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אביב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40187/99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start="1"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רוטלוי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סביונה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בעניין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מירום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רחמים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ברזילי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שלנגר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0" w:name="PsakDin"/>
      <w:bookmarkStart w:id="1" w:name="ABSTRACT_START"/>
      <w:bookmarkStart w:id="2" w:name="PsakDin"/>
      <w:bookmarkStart w:id="3" w:name="ABSTRACT_START"/>
      <w:bookmarkEnd w:id="2"/>
      <w:bookmarkEnd w:id="3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4" w:name="PsakDin"/>
      <w:bookmarkStart w:id="5" w:name="PsakDin"/>
      <w:bookmarkEnd w:id="5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שנוצרה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סירובו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1933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לנתק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שנמשכו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1990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שהכניס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אצבעות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דימומים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לשמע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צעקותיה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לחדר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הבגירים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ובעודם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החדר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לעברם</w:t>
      </w:r>
      <w:r>
        <w:rPr>
          <w:rtl w:val="true"/>
          <w:lang w:eastAsia="en-US"/>
        </w:rPr>
        <w:t xml:space="preserve"> </w:t>
      </w:r>
      <w:bookmarkStart w:id="6" w:name="ABSTRACT_END"/>
      <w:bookmarkEnd w:id="6"/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למזלם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נפגעו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הילדים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ניטרל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חידש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הרישיון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להחזקת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איפוא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335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 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") ; </w:t>
      </w:r>
      <w:r>
        <w:rPr>
          <w:rFonts w:cs="David"/>
          <w:rtl w:val="true"/>
          <w:lang w:eastAsia="en-US"/>
        </w:rPr>
        <w:t>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הגורמת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380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נשמעו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ורג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קרא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חקירתו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456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הנגדית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מתוקן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הוברר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סבורה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משלים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6.2.2000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תעתור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מוגבל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בטיעוניו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וביטול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ופסל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הופיע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המתוקן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ששמעתי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השתכנעתי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הבהיר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וההודייה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להבהיר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מתייחסת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הסכמתם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8.3.2000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ולפיכך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הובהר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בהסכמתם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לענישה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טיעוני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לומר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הצטיינו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בסתירה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פנימית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הטרדות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שהתרחשו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יחסית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אפשרויות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במתלוננת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וחרדה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להחליף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הטלפון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שוקלת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לעזוב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מגוריה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המבוגר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טיעוני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לטענת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התלוננה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וחד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פעמי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המוסכם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שהביע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נגרמו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מאקדחו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ולמזלם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מחטיא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לתוצאות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המסתברות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מכך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הכנסת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אצבעותיו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אכזרי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לעיוורונה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וחולה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מתייחסת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שבוצעה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לחומרה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</w:t>
      </w:r>
      <w:r>
        <w:rPr>
          <w:rFonts w:cs="David"/>
          <w:lang w:eastAsia="en-US"/>
        </w:rPr>
        <w:t>7.1</w:t>
      </w:r>
      <w:r>
        <w:rPr>
          <w:rFonts w:cs="David"/>
          <w:rtl w:val="true"/>
          <w:lang w:eastAsia="en-US"/>
        </w:rPr>
        <w:t>קיומה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גבוהה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ההערכה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מבוססת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העובדה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לנתק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יחסיה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קונקרטיים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גרמו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לחשוש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שלאיומיו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קצינת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הסיטואציה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הרגשית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הספציפית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ובהעדר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לתובנה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לשלומה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לפיכך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ממליצה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חופשותיו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מהכלא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</w:t>
      </w:r>
      <w:r>
        <w:rPr>
          <w:rFonts w:cs="David"/>
          <w:lang w:eastAsia="en-US"/>
        </w:rPr>
        <w:t>7.2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ומילדיה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להופיע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מתלוננות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ניצבות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כנסיבה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השתלשלות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מעומק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הלב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לקולא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lang w:eastAsia="en-US"/>
        </w:rPr>
        <w:t>8.1</w:t>
      </w:r>
      <w:r>
        <w:rPr>
          <w:rFonts w:cs="David"/>
          <w:rtl w:val="true"/>
          <w:lang w:eastAsia="en-US"/>
        </w:rPr>
        <w:t>העדר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המתקרב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לגיל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70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קיומם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כוללת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בציבור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מבוצעות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מונעות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רגשות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האלמנטים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הרגשיים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והדינמיקה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מובהקים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זוג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גדול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lang w:eastAsia="en-US"/>
        </w:rPr>
        <w:t>8.2</w:t>
      </w:r>
      <w:r>
        <w:rPr>
          <w:rFonts w:cs="David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אלמלא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המסוכנות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בתוכנו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ובטיעוניה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להתחשבות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מירבית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הגבוה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ובאכזריות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וילדיה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הוגשו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רפואיים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המצביעים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מעקפים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סכרת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רפואי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מתמיד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כידוע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להתחשבות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מופחתת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שתהיה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התגובה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לכבודם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ולביטחונם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קרבנות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ועימה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בעקיפין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ילדיה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חטאה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היה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שהחברה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מערכת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לימינם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קרבנות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במחלותיו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לטפל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שהצבעתי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ולקולא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למסקנה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המוסכמת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תואמת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ברטוריקה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הצהרות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הנורמטיבית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הקונקרטית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יגנו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הקרבנות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האישה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בפחד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הימצאותו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ההליכים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המסוכנות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הגבוהה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שאובחנה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כעתירת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התפקיד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תפקיד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לטפל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לשקמם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שיטור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ולעקוב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המשתחררים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לפיכך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להיעתר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המליץ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הנמהר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נהפוך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במהרה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ייחשבו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</w:t>
      </w:r>
      <w:r>
        <w:rPr>
          <w:rFonts w:cs="David"/>
          <w:lang w:eastAsia="en-US"/>
        </w:rPr>
        <w:t>10.1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בהיותה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הופנתה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10.2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הגורמת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המתלוננת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10.3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עשר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10.4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16.5.99</w:t>
      </w:r>
      <w:r>
        <w:rPr>
          <w:rFonts w:cs="David"/>
          <w:rtl w:val="true"/>
          <w:lang w:eastAsia="en-US"/>
        </w:rPr>
        <w:t>והעונש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ס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29/3/00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 xml:space="preserve">רוטלוי סביונה </w:t>
      </w:r>
      <w:r>
        <w:rPr>
          <w:rFonts w:cs="David" w:ascii="David" w:hAnsi="David"/>
          <w:color w:val="000000"/>
          <w:sz w:val="22"/>
          <w:szCs w:val="22"/>
          <w:lang w:eastAsia="en-US"/>
        </w:rPr>
        <w:t>54678313-40187/99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color w:val="000000"/>
          <w:lang w:eastAsia="en-US"/>
        </w:rPr>
      </w:pPr>
      <w:r>
        <w:rPr>
          <w:rFonts w:cs="David"/>
          <w:color w:val="000000"/>
          <w:rtl w:val="true"/>
          <w:lang w:eastAsia="en-US"/>
        </w:rPr>
        <w:t>נוסח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מסמך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זה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כפוף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לשינויי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ניסוח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ועריכה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4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40187/99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רחמים ברזילי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2021-06-03T08:50:00Z</dcterms:created>
  <dc:creator>eli</dc:creator>
  <dc:description/>
  <cp:keywords/>
  <dc:language>en-IL</dc:language>
  <cp:lastModifiedBy>hofit</cp:lastModifiedBy>
  <dcterms:modified xsi:type="dcterms:W3CDTF">2021-06-03T08:50:00Z</dcterms:modified>
  <cp:revision>2</cp:revision>
  <dc:subject/>
  <dc:title>בית משפט המחוזי תל אביב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רחמים ברזילי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20000329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רוטלוי סביונה</vt:lpwstr>
  </property>
  <property fmtid="{D5CDD505-2E9C-101B-9397-08002B2CF9AE}" pid="13" name="LAWYER">
    <vt:lpwstr>מירום;שלנגר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SHKA">
    <vt:lpwstr>Lishka</vt:lpwstr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40187</vt:lpwstr>
  </property>
  <property fmtid="{D5CDD505-2E9C-101B-9397-08002B2CF9AE}" pid="29" name="PROCYEAR">
    <vt:lpwstr>99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390020000329</vt:lpwstr>
  </property>
  <property fmtid="{D5CDD505-2E9C-101B-9397-08002B2CF9AE}" pid="33" name="TYPE_N_DATE">
    <vt:lpwstr>39020000329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