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rFonts w:ascii="Arial" w:hAnsi="Arial" w:cs="David"/>
          <w:sz w:val="28"/>
          <w:szCs w:val="28"/>
        </w:rPr>
      </w:pPr>
      <w:r>
        <w:rPr>
          <w:rFonts w:cs="David" w:ascii="Arial" w:hAnsi="Arial"/>
          <w:sz w:val="28"/>
          <w:szCs w:val="28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>
          <w:rFonts w:ascii="Arial" w:hAnsi="Arial" w:cs="David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</w:t>
      </w:r>
    </w:p>
    <w:p>
      <w:pPr>
        <w:pStyle w:val="Normal"/>
        <w:ind w:end="0"/>
        <w:jc w:val="center"/>
        <w:rPr>
          <w:rFonts w:ascii="Arial" w:hAnsi="Arial" w:cs="David"/>
          <w:sz w:val="28"/>
          <w:szCs w:val="28"/>
        </w:rPr>
      </w:pPr>
      <w:r>
        <w:rPr>
          <w:rFonts w:ascii="Arial" w:hAnsi="Arial" w:cs="David"/>
          <w:b/>
          <w:b/>
          <w:bCs/>
          <w:sz w:val="28"/>
          <w:sz w:val="28"/>
          <w:szCs w:val="28"/>
          <w:rtl w:val="true"/>
        </w:rPr>
        <w:t>בתי</w:t>
      </w:r>
      <w:r>
        <w:rPr>
          <w:rFonts w:ascii="Arial" w:hAnsi="Arial" w:eastAsia="Arial" w:cs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David"/>
          <w:sz w:val="28"/>
          <w:sz w:val="28"/>
          <w:szCs w:val="28"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0"/>
        <w:gridCol w:w="963"/>
        <w:gridCol w:w="28"/>
        <w:gridCol w:w="4673"/>
        <w:gridCol w:w="908"/>
      </w:tblGrid>
      <w:tr>
        <w:trPr>
          <w:trHeight w:val="195" w:hRule="atLeast"/>
        </w:trPr>
        <w:tc>
          <w:tcPr>
            <w:tcW w:w="2941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040210/04</w:t>
            </w:r>
          </w:p>
        </w:tc>
        <w:tc>
          <w:tcPr>
            <w:tcW w:w="5581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</w:tr>
      <w:tr>
        <w:trPr>
          <w:trHeight w:val="195" w:hRule="atLeast"/>
        </w:trPr>
        <w:tc>
          <w:tcPr>
            <w:tcW w:w="2941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581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Cs/>
                <w:sz w:val="28"/>
                <w:szCs w:val="28"/>
              </w:rPr>
            </w:r>
          </w:p>
        </w:tc>
      </w:tr>
      <w:tr>
        <w:trPr>
          <w:trHeight w:val="286" w:hRule="atLeast"/>
        </w:trPr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Cs/>
                <w:sz w:val="28"/>
                <w:szCs w:val="28"/>
              </w:rPr>
              <w:t>05/01/2005</w:t>
            </w:r>
          </w:p>
        </w:tc>
        <w:tc>
          <w:tcPr>
            <w:tcW w:w="9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70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רוזן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  <w:rtl w:val="true"/>
        </w:rPr>
      </w:r>
    </w:p>
    <w:p>
      <w:pPr>
        <w:pStyle w:val="Style10"/>
        <w:ind w:end="0"/>
        <w:jc w:val="both"/>
        <w:rPr>
          <w:rFonts w:ascii="Arial" w:hAnsi="Arial" w:cs="Arial"/>
          <w:b w:val="false"/>
          <w:bCs w:val="false"/>
          <w:sz w:val="28"/>
          <w:szCs w:val="28"/>
        </w:rPr>
      </w:pPr>
      <w:r>
        <w:rPr>
          <w:rFonts w:cs="Arial" w:ascii="Arial" w:hAnsi="Arial"/>
          <w:b w:val="false"/>
          <w:bCs w:val="false"/>
          <w:sz w:val="28"/>
          <w:szCs w:val="28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שם_א"/>
            <w:bookmarkStart w:id="4" w:name="FirstAppellant"/>
            <w:bookmarkStart w:id="5" w:name="שם_א"/>
            <w:bookmarkEnd w:id="4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פרקליטות מחוז 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המרכז</w:t>
            </w:r>
          </w:p>
        </w:tc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rFonts w:cs="David"/>
                <w:sz w:val="28"/>
                <w:szCs w:val="28"/>
              </w:rPr>
            </w:pPr>
            <w:r>
              <w:rPr>
                <w:rFonts w:ascii="Arial" w:hAnsi="Arial" w:cs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bookmarkStart w:id="6" w:name="FirstLawyer"/>
            <w:bookmarkEnd w:id="6"/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התובעת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מעיין בן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ארי</w:t>
            </w:r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ד 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נ  ג  ד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מרדי נזיר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לג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ולי</w:t>
            </w:r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Style10"/>
        <w:ind w:end="0"/>
        <w:jc w:val="both"/>
        <w:rPr>
          <w:rFonts w:ascii="Arial" w:hAnsi="Arial" w:cs="Arial"/>
          <w:b w:val="false"/>
          <w:bCs w:val="false"/>
          <w:sz w:val="28"/>
          <w:szCs w:val="28"/>
        </w:rPr>
      </w:pPr>
      <w:r>
        <w:rPr>
          <w:rFonts w:cs="Arial" w:ascii="Arial" w:hAnsi="Arial"/>
          <w:b w:val="false"/>
          <w:bCs w:val="false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David"/>
          <w:b/>
          <w:bCs/>
          <w:sz w:val="28"/>
          <w:szCs w:val="44"/>
        </w:rPr>
      </w:pPr>
      <w:r>
        <w:rPr>
          <w:rFonts w:cs="David" w:ascii="Arial" w:hAnsi="Arial"/>
          <w:b/>
          <w:bCs/>
          <w:sz w:val="28"/>
          <w:szCs w:val="44"/>
          <w:rtl w:val="true"/>
        </w:rPr>
      </w:r>
      <w:bookmarkStart w:id="9" w:name="סוג_מסמך"/>
      <w:bookmarkStart w:id="10" w:name="סוג_מסמך"/>
      <w:bookmarkEnd w:id="10"/>
    </w:p>
    <w:p>
      <w:pPr>
        <w:pStyle w:val="Normal"/>
        <w:ind w:end="0"/>
        <w:jc w:val="center"/>
        <w:rPr>
          <w:rFonts w:ascii="Arial" w:hAnsi="Arial"/>
          <w:b/>
          <w:bCs/>
          <w:sz w:val="28"/>
          <w:szCs w:val="44"/>
          <w:u w:val="single"/>
        </w:rPr>
      </w:pPr>
      <w:bookmarkStart w:id="11" w:name="LastJudge"/>
      <w:bookmarkStart w:id="12" w:name="PsakDin"/>
      <w:bookmarkEnd w:id="11"/>
      <w:bookmarkEnd w:id="12"/>
      <w:r>
        <w:rPr>
          <w:rFonts w:ascii="Arial" w:hAnsi="Arial" w:cs="David"/>
          <w:b/>
          <w:b/>
          <w:bCs/>
          <w:sz w:val="28"/>
          <w:sz w:val="28"/>
          <w:szCs w:val="44"/>
          <w:u w:val="single"/>
          <w:rtl w:val="true"/>
        </w:rPr>
        <w:t>גזר</w:t>
      </w:r>
      <w:r>
        <w:rPr>
          <w:rFonts w:ascii="Arial" w:hAnsi="Arial" w:eastAsia="Arial"/>
          <w:b/>
          <w:b/>
          <w:bCs/>
          <w:sz w:val="28"/>
          <w:sz w:val="28"/>
          <w:szCs w:val="44"/>
          <w:u w:val="single"/>
          <w:rtl w:val="true"/>
        </w:rPr>
        <w:t xml:space="preserve"> </w:t>
      </w:r>
      <w:r>
        <w:rPr>
          <w:rFonts w:cs="David" w:ascii="Arial" w:hAnsi="Arial"/>
          <w:b/>
          <w:bCs/>
          <w:sz w:val="28"/>
          <w:szCs w:val="44"/>
          <w:u w:val="single"/>
          <w:rtl w:val="true"/>
        </w:rPr>
        <w:t xml:space="preserve">- </w:t>
      </w:r>
      <w:r>
        <w:rPr>
          <w:rFonts w:ascii="Arial" w:hAnsi="Arial" w:cs="David"/>
          <w:b/>
          <w:b/>
          <w:bCs/>
          <w:sz w:val="28"/>
          <w:sz w:val="28"/>
          <w:szCs w:val="44"/>
          <w:u w:val="single"/>
          <w:rtl w:val="true"/>
        </w:rPr>
        <w:t>דין</w:t>
      </w:r>
    </w:p>
    <w:p>
      <w:pPr>
        <w:pStyle w:val="Normal"/>
        <w:ind w:end="0"/>
        <w:jc w:val="both"/>
        <w:rPr>
          <w:rFonts w:ascii="Arial" w:hAnsi="Arial" w:cs="David"/>
          <w:b/>
          <w:bCs/>
          <w:sz w:val="28"/>
          <w:szCs w:val="28"/>
          <w:u w:val="single"/>
        </w:rPr>
      </w:pPr>
      <w:r>
        <w:rPr>
          <w:rFonts w:cs="David" w:ascii="Arial" w:hAnsi="Arial"/>
          <w:b/>
          <w:bCs/>
          <w:sz w:val="28"/>
          <w:szCs w:val="28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שיוחסו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שזה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תוקן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פרקליטו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לג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ולי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בהתרגשות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מבוטלת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לענישה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כרוך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ונוגע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לבטחון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מכל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הצעות</w:t>
      </w:r>
      <w:r>
        <w:rPr>
          <w:rFonts w:eastAsia="Arial" w:cs="Arial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חברו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שסיבכו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והינו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לסייע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bookmarkStart w:id="15" w:name="ABSTRACT_START"/>
      <w:bookmarkEnd w:id="15"/>
      <w:r>
        <w:rPr>
          <w:sz w:val="26"/>
          <w:sz w:val="26"/>
          <w:szCs w:val="26"/>
          <w:rtl w:val="true"/>
        </w:rPr>
        <w:t>עבירות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בטחוניות</w:t>
      </w:r>
      <w:bookmarkStart w:id="16" w:name="ABSTRACT_END"/>
      <w:bookmarkEnd w:id="16"/>
      <w:r>
        <w:rPr>
          <w:sz w:val="26"/>
          <w:szCs w:val="26"/>
          <w:rtl w:val="true"/>
        </w:rPr>
        <w:t>.</w:t>
      </w:r>
    </w:p>
    <w:p>
      <w:pPr>
        <w:pStyle w:val="BodyText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BodyText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תמימות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נפשו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שיתף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חוקריו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בשירות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הבטחון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שמצאו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וחף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מביצוע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בטחון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שומר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זכות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שתיקתו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להאשימו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שביקש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להתנקות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ולספר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לחוקרים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.  </w:t>
      </w:r>
      <w:r>
        <w:rPr>
          <w:sz w:val="26"/>
          <w:sz w:val="26"/>
          <w:szCs w:val="26"/>
          <w:rtl w:val="true"/>
        </w:rPr>
        <w:t>גם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פרס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ראוי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להענישו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בוודאי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קרוב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עותרת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ותמך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באסמכתאות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שיצאו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מלפני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דבריו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נכבדים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בכוונתי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בכובד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וליתן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בשכלול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בגזירת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סייע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לתושב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חאן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יונס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גניבה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באחת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ההזדמנויות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בקלנסווה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גנב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אלף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דולר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ושרשרת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זהב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לעלא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5,500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בתאריך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21.6.04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השתתף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בנסיון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מזויין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משאית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שהביאה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סחורות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למפעל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בידוד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לגופי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חימום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בטייבה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בתכנון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ובביצוע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שבמהלכו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נעצר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הבטחון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מניעת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שעלא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זומם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לרצוח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יהודים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לנקות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את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ארגוני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החבלה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נקט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למנוע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המעשה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מעשיו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וקשים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מעשי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הגניבה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ונסיון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מלמדים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אורחותיו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ודרכו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בנתיב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אלה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מאוששים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דרכים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בעלמא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שתוכנן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מבצעיו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לפרטי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פרטיו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מצוייד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ובכוונתו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להימלט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לשטחי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הרשות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הפלשתינאית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עבירות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הגניבה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והשוד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מסכת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בתמונת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לתושב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חאן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יונס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שסיפר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שהינו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חשוד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כמשתף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הרשויות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בישראל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אותו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ברצונו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לנקות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מחשדות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לשם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בכוונתו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לרצוח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יהודי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לשחרר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הגופה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אסירים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בטחוניים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המטרה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שמצא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למימוש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תוכניותיו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בכוונתו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לחטוף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ולרצוח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מפעל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בידוד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לגופי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חימום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שהינו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גימלאי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צבא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בדרגת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סגן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בדק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מטרה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מגיעה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בשעות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למפעל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ובשל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להחליפה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מטרה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אחרת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בדמות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משאית</w:t>
      </w:r>
      <w:r>
        <w:rPr>
          <w:rFonts w:eastAsia="Arial" w:cs="Arial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המוביל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סחורות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לאותו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מפעל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בידוד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לגופי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חימום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בטייבה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חשובה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דרגתו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הצבאית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:</w:t>
      </w:r>
    </w:p>
    <w:p>
      <w:pPr>
        <w:pStyle w:val="BodyText"/>
        <w:ind w:start="942" w:end="1276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"/>
        <w:ind w:start="942" w:end="1276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 xml:space="preserve">"... </w:t>
      </w:r>
      <w:r>
        <w:rPr>
          <w:sz w:val="26"/>
          <w:sz w:val="26"/>
          <w:szCs w:val="26"/>
          <w:rtl w:val="true"/>
        </w:rPr>
        <w:t>שהוא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תיאם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וסידר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ותכנן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ארגון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בעזה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והוסיף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ארגון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בעזה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יקבל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אז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ארגונים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יקבלו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ואמר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שאחרי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שיבצע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חטיפת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ורציחת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הסגן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אלוף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יברח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מהארץ</w:t>
      </w:r>
      <w:r>
        <w:rPr>
          <w:sz w:val="26"/>
          <w:szCs w:val="26"/>
          <w:rtl w:val="true"/>
        </w:rPr>
        <w:t xml:space="preserve">... </w:t>
      </w:r>
      <w:r>
        <w:rPr>
          <w:sz w:val="26"/>
          <w:sz w:val="26"/>
          <w:szCs w:val="26"/>
          <w:rtl w:val="true"/>
        </w:rPr>
        <w:t>עלא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שכבר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איך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לחטוף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ולהרוג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הסגן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אלוף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ואיך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בשטחים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כאשר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הפעולה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יצלם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בוידאו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שאף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יוכל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לשחק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איתו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ושהכל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והוא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הכוונה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יציע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לארגונים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הסרט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שישלם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ויפתור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בעיות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וינקה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יתן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הסרט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כאילו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שהארגון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הפעולה</w:t>
      </w:r>
      <w:r>
        <w:rPr>
          <w:sz w:val="26"/>
          <w:szCs w:val="26"/>
          <w:rtl w:val="true"/>
        </w:rPr>
        <w:t>...".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"/>
        <w:ind w:start="942" w:end="1276"/>
        <w:jc w:val="end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  <w:rtl w:val="true"/>
        </w:rPr>
        <w:t>(</w:t>
      </w:r>
      <w:r>
        <w:rPr>
          <w:b w:val="false"/>
          <w:b w:val="false"/>
          <w:bCs w:val="false"/>
          <w:sz w:val="26"/>
          <w:sz w:val="26"/>
          <w:szCs w:val="26"/>
          <w:rtl w:val="true"/>
        </w:rPr>
        <w:t>ת</w:t>
      </w:r>
      <w:r>
        <w:rPr>
          <w:b w:val="false"/>
          <w:bCs w:val="false"/>
          <w:sz w:val="26"/>
          <w:szCs w:val="26"/>
          <w:rtl w:val="true"/>
        </w:rPr>
        <w:t>/</w:t>
      </w:r>
      <w:r>
        <w:rPr>
          <w:b w:val="false"/>
          <w:bCs w:val="false"/>
          <w:sz w:val="26"/>
          <w:szCs w:val="26"/>
        </w:rPr>
        <w:t>1</w:t>
      </w:r>
      <w:r>
        <w:rPr>
          <w:b w:val="false"/>
          <w:bCs w:val="false"/>
          <w:sz w:val="26"/>
          <w:szCs w:val="26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rtl w:val="true"/>
        </w:rPr>
        <w:t>גיליון</w:t>
      </w:r>
      <w:r>
        <w:rPr>
          <w:rFonts w:eastAsia="Arial" w:cs="Arial"/>
          <w:b w:val="false"/>
          <w:b w:val="false"/>
          <w:bCs w:val="false"/>
          <w:sz w:val="26"/>
          <w:sz w:val="26"/>
          <w:szCs w:val="26"/>
          <w:rtl w:val="true"/>
        </w:rPr>
        <w:t xml:space="preserve"> </w:t>
      </w:r>
      <w:r>
        <w:rPr>
          <w:b w:val="false"/>
          <w:bCs w:val="false"/>
          <w:sz w:val="26"/>
          <w:szCs w:val="26"/>
        </w:rPr>
        <w:t>3</w:t>
      </w:r>
      <w:r>
        <w:rPr>
          <w:b w:val="false"/>
          <w:bCs w:val="false"/>
          <w:sz w:val="26"/>
          <w:szCs w:val="26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rtl w:val="true"/>
        </w:rPr>
        <w:t>ש</w:t>
      </w:r>
      <w:r>
        <w:rPr>
          <w:b w:val="false"/>
          <w:bCs w:val="false"/>
          <w:sz w:val="26"/>
          <w:szCs w:val="26"/>
          <w:rtl w:val="true"/>
        </w:rPr>
        <w:t xml:space="preserve">' </w:t>
      </w:r>
      <w:r>
        <w:rPr>
          <w:b w:val="false"/>
          <w:bCs w:val="false"/>
          <w:sz w:val="26"/>
          <w:szCs w:val="26"/>
        </w:rPr>
        <w:t>1-15</w:t>
      </w:r>
      <w:r>
        <w:rPr>
          <w:b w:val="false"/>
          <w:bCs w:val="false"/>
          <w:sz w:val="26"/>
          <w:szCs w:val="26"/>
          <w:rtl w:val="true"/>
        </w:rPr>
        <w:t>).</w:t>
      </w:r>
      <w:r>
        <w:rPr>
          <w:b w:val="false"/>
          <w:b w:val="false"/>
          <w:bCs w:val="false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ascii="Arial" w:hAnsi="Arial" w:cs="David"/>
          <w:b/>
          <w:bCs/>
          <w:sz w:val="26"/>
          <w:szCs w:val="26"/>
        </w:rPr>
      </w:pPr>
      <w:r>
        <w:rPr>
          <w:rFonts w:cs="David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הסניגור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המלומד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האיר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בטיעוניו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המלומדים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החשש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לדווח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לשלטונות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תוכניותיו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עלא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דיווח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לשלטונות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עלול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לפגוע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בנאשם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ולסכן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חייו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הכבוד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קשה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לקבל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ולהצדיק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הסבריו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David"/>
          <w:b/>
          <w:bCs/>
          <w:sz w:val="26"/>
          <w:szCs w:val="26"/>
        </w:rPr>
      </w:pP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התמונה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המצטיירת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בענייננו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שחורה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וקודרת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כמה</w:t>
      </w:r>
      <w:r>
        <w:rPr>
          <w:rFonts w:cs="David" w:ascii="Arial" w:hAnsi="Arial"/>
          <w:b/>
          <w:bCs/>
          <w:sz w:val="26"/>
          <w:szCs w:val="26"/>
          <w:rtl w:val="true"/>
        </w:rPr>
        <w:t>.</w:t>
      </w:r>
      <w:r>
        <w:rPr>
          <w:rFonts w:ascii="Arial" w:hAnsi="Arial" w:cs="David"/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סחר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תמורת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בצע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כסף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מכר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האקדח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לאזרח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רגיל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אותו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ידע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ולא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הכיר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מכר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לתושב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שטחים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שהינו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בבחינת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פצצה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מתקתקת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".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מכר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לתושב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שטחים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שהצהיר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בפניו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כוונתו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לרצוח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ולקפד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חיי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מנת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לרומם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שמו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ודמותו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בעיני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קרוביו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ומכריו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David"/>
          <w:b/>
          <w:bCs/>
          <w:sz w:val="26"/>
          <w:szCs w:val="26"/>
        </w:rPr>
      </w:pP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אותו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עלא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ביקש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אקדח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רק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מנת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לבצע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מעשי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שוד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וגניבה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מעשים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מכוערים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ושפלים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אותו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עלא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רכש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אקדח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כאשר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יודע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שקיימת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הסתברות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קרובה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ביותר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שאקדח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ישמש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בידי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עלא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כלי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לרצח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אכזרי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ונתעב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אזרח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ישראלי</w:t>
      </w:r>
      <w:r>
        <w:rPr>
          <w:rFonts w:cs="David" w:ascii="Arial" w:hAnsi="Arial"/>
          <w:b/>
          <w:bCs/>
          <w:sz w:val="26"/>
          <w:szCs w:val="26"/>
          <w:rtl w:val="true"/>
        </w:rPr>
        <w:t>.</w:t>
      </w:r>
      <w:r>
        <w:rPr>
          <w:rFonts w:ascii="Arial" w:hAnsi="Arial" w:cs="David"/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ascii="Arial" w:hAnsi="Arial" w:cs="David"/>
          <w:b/>
          <w:bCs/>
          <w:sz w:val="26"/>
          <w:szCs w:val="26"/>
        </w:rPr>
      </w:pP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מכר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אותו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אקדח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כשהוא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מודע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לתוכניותיו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עלא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מודע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וער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להיות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האקדח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אמצעי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לביצוע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רצח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אזרח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ישראלי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ובהמשך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סחיטה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שחרור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אסירים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בטחוניים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תמורת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גילוי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מקום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גופת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הנרצח</w:t>
      </w:r>
      <w:r>
        <w:rPr>
          <w:rFonts w:cs="David" w:ascii="Arial" w:hAnsi="Arial"/>
          <w:b/>
          <w:bCs/>
          <w:sz w:val="26"/>
          <w:szCs w:val="26"/>
          <w:rtl w:val="true"/>
        </w:rPr>
        <w:t>.</w:t>
      </w:r>
      <w:r>
        <w:rPr>
          <w:rFonts w:ascii="Arial" w:hAnsi="Arial" w:cs="David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מדובר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בעבירה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לפי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סעיף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6"/>
        </w:rPr>
        <w:t>144</w:t>
      </w:r>
      <w:r>
        <w:rPr>
          <w:rFonts w:cs="David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David" w:ascii="Arial" w:hAnsi="Arial"/>
          <w:b/>
          <w:bCs/>
          <w:sz w:val="26"/>
          <w:szCs w:val="26"/>
        </w:rPr>
        <w:t>2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)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לחוק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העונשין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ברף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חומרה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גבוה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הדברים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מקבלים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משנה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תוקף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והבלטה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נוכח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המעשים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האחרים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אותם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ביצע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ובהם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הורשע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David"/>
          <w:b/>
          <w:bCs/>
          <w:sz w:val="26"/>
          <w:szCs w:val="26"/>
        </w:rPr>
      </w:pPr>
      <w:r>
        <w:rPr>
          <w:rFonts w:cs="David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David"/>
          <w:b/>
          <w:bCs/>
          <w:sz w:val="26"/>
          <w:szCs w:val="26"/>
        </w:rPr>
      </w:pP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הסניגור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המלומד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עו</w:t>
      </w:r>
      <w:r>
        <w:rPr>
          <w:rFonts w:cs="David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David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לג</w:t>
      </w:r>
      <w:r>
        <w:rPr>
          <w:rFonts w:cs="David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ולי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הניח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בפני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פסקי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דין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בהם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נגזרו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עונשים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מדודים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ביותר</w:t>
      </w:r>
      <w:r>
        <w:rPr>
          <w:rFonts w:cs="David" w:ascii="Arial" w:hAnsi="Arial"/>
          <w:b/>
          <w:bCs/>
          <w:sz w:val="26"/>
          <w:szCs w:val="26"/>
          <w:rtl w:val="true"/>
        </w:rPr>
        <w:t>.  [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ראה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: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ת</w:t>
      </w:r>
      <w:r>
        <w:rPr>
          <w:rFonts w:cs="David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פ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חי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) </w:t>
      </w:r>
      <w:r>
        <w:rPr>
          <w:rFonts w:cs="David" w:ascii="Arial" w:hAnsi="Arial"/>
          <w:b/>
          <w:bCs/>
          <w:sz w:val="26"/>
          <w:szCs w:val="26"/>
        </w:rPr>
        <w:t>3130/04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;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ת</w:t>
      </w:r>
      <w:r>
        <w:rPr>
          <w:rFonts w:cs="David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פ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David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ש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) </w:t>
      </w:r>
      <w:r>
        <w:rPr>
          <w:rFonts w:cs="David" w:ascii="Arial" w:hAnsi="Arial"/>
          <w:b/>
          <w:bCs/>
          <w:sz w:val="26"/>
          <w:szCs w:val="26"/>
        </w:rPr>
        <w:t>8245/03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;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ת</w:t>
      </w:r>
      <w:r>
        <w:rPr>
          <w:rFonts w:cs="David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פ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David" w:ascii="Arial" w:hAnsi="Arial"/>
          <w:b/>
          <w:bCs/>
          <w:sz w:val="26"/>
          <w:szCs w:val="26"/>
          <w:rtl w:val="true"/>
        </w:rPr>
        <w:t>-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ם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) </w:t>
      </w:r>
      <w:r>
        <w:rPr>
          <w:rFonts w:cs="David" w:ascii="Arial" w:hAnsi="Arial"/>
          <w:b/>
          <w:bCs/>
          <w:sz w:val="26"/>
          <w:szCs w:val="26"/>
        </w:rPr>
        <w:t>3186/02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;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ת</w:t>
      </w:r>
      <w:r>
        <w:rPr>
          <w:rFonts w:cs="David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פ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6"/>
        </w:rPr>
        <w:t>8148/03</w:t>
      </w:r>
      <w:r>
        <w:rPr>
          <w:rFonts w:cs="David" w:ascii="Arial" w:hAnsi="Arial"/>
          <w:b/>
          <w:bCs/>
          <w:sz w:val="26"/>
          <w:szCs w:val="26"/>
          <w:rtl w:val="true"/>
        </w:rPr>
        <w:t>].</w:t>
      </w:r>
      <w:r>
        <w:rPr>
          <w:rFonts w:ascii="Arial" w:hAnsi="Arial" w:cs="David"/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פסקי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דין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אלה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בהם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לשקף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חומרת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נשוא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ענייננו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David"/>
          <w:b/>
          <w:bCs/>
          <w:sz w:val="26"/>
          <w:szCs w:val="26"/>
        </w:rPr>
      </w:pPr>
      <w:r>
        <w:rPr>
          <w:rFonts w:cs="David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David"/>
          <w:b/>
          <w:bCs/>
          <w:sz w:val="26"/>
          <w:szCs w:val="26"/>
        </w:rPr>
      </w:pP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בע</w:t>
      </w:r>
      <w:r>
        <w:rPr>
          <w:rFonts w:cs="David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פ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6"/>
        </w:rPr>
        <w:t>11448/03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u w:val="single"/>
          <w:rtl w:val="true"/>
        </w:rPr>
        <w:t>מד</w:t>
      </w:r>
      <w:r>
        <w:rPr>
          <w:rFonts w:cs="David" w:ascii="Arial" w:hAnsi="Arial"/>
          <w:b/>
          <w:bCs/>
          <w:sz w:val="26"/>
          <w:szCs w:val="26"/>
          <w:u w:val="single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6"/>
          <w:u w:val="single"/>
          <w:rtl w:val="true"/>
        </w:rPr>
        <w:t>י</w:t>
      </w:r>
      <w:r>
        <w:rPr>
          <w:rFonts w:ascii="Arial" w:hAnsi="Arial" w:eastAsia="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rFonts w:cs="David" w:ascii="Arial" w:hAnsi="Arial"/>
          <w:b/>
          <w:bCs/>
          <w:sz w:val="26"/>
          <w:szCs w:val="26"/>
          <w:u w:val="single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6"/>
          <w:u w:val="single"/>
          <w:rtl w:val="true"/>
        </w:rPr>
        <w:t>ג</w:t>
      </w:r>
      <w:r>
        <w:rPr>
          <w:rFonts w:cs="David" w:ascii="Arial" w:hAnsi="Arial"/>
          <w:b/>
          <w:bCs/>
          <w:sz w:val="26"/>
          <w:szCs w:val="26"/>
          <w:u w:val="single"/>
          <w:rtl w:val="true"/>
        </w:rPr>
        <w:t>'</w:t>
      </w:r>
      <w:r>
        <w:rPr>
          <w:rFonts w:ascii="Arial" w:hAnsi="Arial" w:cs="David"/>
          <w:b/>
          <w:b/>
          <w:bCs/>
          <w:sz w:val="26"/>
          <w:sz w:val="26"/>
          <w:szCs w:val="26"/>
          <w:u w:val="single"/>
          <w:rtl w:val="true"/>
        </w:rPr>
        <w:t>רבאן</w:t>
      </w:r>
      <w:r>
        <w:rPr>
          <w:rFonts w:ascii="Arial" w:hAnsi="Arial" w:eastAsia="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u w:val="single"/>
          <w:rtl w:val="true"/>
        </w:rPr>
        <w:t>ואח</w:t>
      </w:r>
      <w:r>
        <w:rPr>
          <w:rFonts w:cs="David" w:ascii="Arial" w:hAnsi="Arial"/>
          <w:b/>
          <w:bCs/>
          <w:sz w:val="26"/>
          <w:szCs w:val="26"/>
          <w:u w:val="single"/>
          <w:rtl w:val="true"/>
        </w:rPr>
        <w:t>'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גזר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המחוזי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בחיפה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סחר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והחזקה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) </w:t>
      </w:r>
      <w:r>
        <w:rPr>
          <w:rFonts w:cs="David" w:ascii="Arial" w:hAnsi="Arial"/>
          <w:b/>
          <w:bCs/>
          <w:sz w:val="26"/>
          <w:szCs w:val="26"/>
        </w:rPr>
        <w:t>42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לריצוי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David" w:ascii="Arial" w:hAnsi="Arial"/>
          <w:b/>
          <w:bCs/>
          <w:sz w:val="26"/>
          <w:szCs w:val="26"/>
          <w:rtl w:val="true"/>
        </w:rPr>
        <w:t>.</w:t>
      </w:r>
      <w:r>
        <w:rPr>
          <w:rFonts w:ascii="Arial" w:hAnsi="Arial" w:cs="David"/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כב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השופט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David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ובראן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עמד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בפסק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מכלול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שיקולי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הצריכים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אלו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השאר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ציין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כב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השופט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David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ובראן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: </w:t>
      </w:r>
    </w:p>
    <w:p>
      <w:pPr>
        <w:pStyle w:val="Normal"/>
        <w:ind w:end="0"/>
        <w:jc w:val="both"/>
        <w:rPr>
          <w:rFonts w:ascii="Arial" w:hAnsi="Arial" w:cs="David"/>
          <w:b/>
          <w:bCs/>
          <w:sz w:val="26"/>
          <w:szCs w:val="26"/>
        </w:rPr>
      </w:pPr>
      <w:r>
        <w:rPr>
          <w:rFonts w:cs="David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start="800" w:end="1276"/>
        <w:jc w:val="both"/>
        <w:rPr>
          <w:rFonts w:ascii="Arial" w:hAnsi="Arial" w:cs="David"/>
          <w:b/>
          <w:bCs/>
          <w:sz w:val="26"/>
          <w:szCs w:val="26"/>
        </w:rPr>
      </w:pPr>
      <w:r>
        <w:rPr>
          <w:rFonts w:cs="David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כלי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בהם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סחרו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המשיבים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והמשיב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6"/>
        </w:rPr>
        <w:t>1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בפרט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הינם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התקפיים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ומסוכנים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עלולים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היו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להגיע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לידי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גורמים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עויינים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ולשמש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הטרור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המשתולל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כנגד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אזרחים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חפים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מפשע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בצע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כסף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הניע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המשיבים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במעשיהם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המפורטים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לעיל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קבע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כנגד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הפיתוי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הכספי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הטמון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בסחר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להטיל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עונשים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שיהיה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בהם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להרתיע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עבריינים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בכוח</w:t>
      </w:r>
      <w:r>
        <w:rPr>
          <w:rFonts w:cs="David" w:ascii="Arial" w:hAnsi="Arial"/>
          <w:b/>
          <w:bCs/>
          <w:sz w:val="26"/>
          <w:szCs w:val="26"/>
          <w:rtl w:val="true"/>
        </w:rPr>
        <w:t>...".</w:t>
      </w:r>
      <w:r>
        <w:rPr>
          <w:rFonts w:ascii="Arial" w:hAnsi="Arial" w:cs="David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800" w:end="1276"/>
        <w:jc w:val="both"/>
        <w:rPr>
          <w:rFonts w:ascii="Arial" w:hAnsi="Arial" w:cs="David"/>
          <w:b/>
          <w:bCs/>
          <w:sz w:val="26"/>
          <w:szCs w:val="26"/>
        </w:rPr>
      </w:pPr>
      <w:r>
        <w:rPr>
          <w:rFonts w:cs="David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העליון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קבע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שיש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ליתן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משקל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נכבד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לאינטרס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הציבור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ולצורך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להרתיע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עבריינים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בכוח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מלבצע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דומות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פני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הנסיבות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האישיות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העבריין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העליון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החמיר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וגזר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משיב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6"/>
        </w:rPr>
        <w:t>1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b/>
          <w:bCs/>
          <w:sz w:val="26"/>
          <w:szCs w:val="26"/>
        </w:rPr>
        <w:t>7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שנים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לריצוי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David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David"/>
          <w:b/>
          <w:bCs/>
          <w:sz w:val="26"/>
          <w:szCs w:val="26"/>
        </w:rPr>
      </w:pPr>
      <w:r>
        <w:rPr>
          <w:rFonts w:cs="David" w:ascii="Arial" w:hAnsi="Arial"/>
          <w:b/>
          <w:bCs/>
          <w:sz w:val="26"/>
          <w:szCs w:val="26"/>
          <w:rtl w:val="true"/>
        </w:rPr>
      </w:r>
    </w:p>
    <w:p>
      <w:pPr>
        <w:pStyle w:val="Heading5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בע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פ</w:t>
      </w:r>
      <w:r>
        <w:rPr>
          <w:rFonts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10667/02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עופר</w:t>
      </w:r>
      <w:r>
        <w:rPr>
          <w:rFonts w:eastAsia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לוי</w:t>
      </w:r>
      <w:r>
        <w:rPr>
          <w:rFonts w:eastAsia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b/>
          <w:bCs/>
          <w:sz w:val="26"/>
          <w:szCs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</w:t>
      </w:r>
      <w:r>
        <w:rPr>
          <w:b/>
          <w:bCs/>
          <w:sz w:val="26"/>
          <w:szCs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</w:t>
      </w:r>
      <w:r>
        <w:rPr>
          <w:rFonts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אישר</w:t>
      </w:r>
      <w:r>
        <w:rPr>
          <w:rFonts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העליון</w:t>
      </w:r>
      <w:r>
        <w:rPr>
          <w:rFonts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לריצוי</w:t>
      </w:r>
      <w:r>
        <w:rPr>
          <w:rFonts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ממשי</w:t>
      </w:r>
      <w:r>
        <w:rPr>
          <w:rFonts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שהוטלו</w:t>
      </w:r>
      <w:r>
        <w:rPr>
          <w:rFonts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שהורשע</w:t>
      </w:r>
      <w:r>
        <w:rPr>
          <w:rFonts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לנסיון</w:t>
      </w:r>
      <w:r>
        <w:rPr>
          <w:rFonts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לשוד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נשיאת</w:t>
      </w:r>
      <w:r>
        <w:rPr>
          <w:rFonts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אחזקת</w:t>
      </w:r>
      <w:r>
        <w:rPr>
          <w:rFonts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וגניבה</w:t>
      </w:r>
      <w:r>
        <w:rPr>
          <w:rFonts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במציאה</w:t>
      </w:r>
      <w:r>
        <w:rPr>
          <w:b/>
          <w:bCs/>
          <w:sz w:val="26"/>
          <w:szCs w:val="26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cs="David"/>
          <w:b/>
          <w:bCs/>
          <w:sz w:val="26"/>
          <w:szCs w:val="26"/>
        </w:rPr>
      </w:pPr>
      <w:r>
        <w:rPr>
          <w:rFonts w:cs="David"/>
          <w:b/>
          <w:b/>
          <w:bCs/>
          <w:sz w:val="26"/>
          <w:sz w:val="26"/>
          <w:szCs w:val="26"/>
          <w:rtl w:val="true"/>
        </w:rPr>
        <w:t>באלה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הדברים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באתי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לגזור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עונשו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cs="David"/>
          <w:b/>
          <w:bCs/>
          <w:sz w:val="26"/>
          <w:szCs w:val="26"/>
        </w:rPr>
      </w:pPr>
      <w:r>
        <w:rPr>
          <w:rFonts w:cs="David"/>
          <w:b/>
          <w:bCs/>
          <w:sz w:val="26"/>
          <w:szCs w:val="26"/>
          <w:rtl w:val="true"/>
        </w:rPr>
      </w:r>
    </w:p>
    <w:p>
      <w:pPr>
        <w:pStyle w:val="BodyText2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בחנתי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השיקולים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לקולא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נתתי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מלוא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להודאת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באשמה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שיתוף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הפעולה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ששיתף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חוקריו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נסיבותיו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וכלל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פרקליטו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המלומד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מאידך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גיסא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בחנתי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השיקולים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לחומרא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והנני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לגזור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הבא</w:t>
      </w:r>
      <w:r>
        <w:rPr>
          <w:b/>
          <w:bCs/>
          <w:sz w:val="26"/>
          <w:szCs w:val="26"/>
          <w:rtl w:val="true"/>
        </w:rPr>
        <w:t>:</w:t>
      </w:r>
    </w:p>
    <w:p>
      <w:pPr>
        <w:pStyle w:val="BodyText2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BodyText2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100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מתוכם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80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לריצוי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מעצרו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24.6.04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והיתרה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יעבור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במשך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סעיפים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402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144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384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התשל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1977</w:t>
      </w:r>
      <w:r>
        <w:rPr>
          <w:b/>
          <w:bCs/>
          <w:sz w:val="26"/>
          <w:szCs w:val="26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BodyText2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BodyText2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ימים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BodyText2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BodyText2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בפומבי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5.1.05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במעמד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הצדדים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BodyText2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tbl>
      <w:tblPr>
        <w:tblW w:w="236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רוזן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/Users/liorb/Downloads/study2025-p2/m04040210-579.doc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40210/04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פרקליטות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מחוז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המרכז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מרדי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נזיר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Arial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rFonts w:ascii="Arial" w:hAnsi="Arial" w:cs="David"/>
      <w:sz w:val="28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rFonts w:ascii="Arial" w:hAnsi="Arial" w:cs="David"/>
      <w:b/>
      <w:bCs/>
      <w:sz w:val="28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</w:rPr>
  </w:style>
  <w:style w:type="paragraph" w:styleId="BodyText2">
    <w:name w:val="Body Text 2"/>
    <w:basedOn w:val="Normal"/>
    <w:qFormat/>
    <w:pPr>
      <w:ind w:hanging="0" w:start="0" w:end="0"/>
      <w:jc w:val="both"/>
    </w:pPr>
    <w:rPr>
      <w:rFonts w:cs="David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Style14">
    <w:name w:val="צטוט"/>
    <w:basedOn w:val="Normal"/>
    <w:qFormat/>
    <w:pPr>
      <w:ind w:hanging="0" w:start="567" w:end="567"/>
      <w:jc w:val="both"/>
    </w:pPr>
    <w:rPr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2005-02-05T10:13:00Z</dcterms:created>
  <dc:creator> </dc:creator>
  <dc:description/>
  <dc:language>en-IL</dc:language>
  <cp:lastModifiedBy>user</cp:lastModifiedBy>
  <dcterms:modified xsi:type="dcterms:W3CDTF">2005-02-08T11:57:00Z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-המרכז</vt:lpwstr>
  </property>
  <property fmtid="{D5CDD505-2E9C-101B-9397-08002B2CF9AE}" pid="3" name="APPELLEE">
    <vt:lpwstr>מרדי נזיר</vt:lpwstr>
  </property>
  <property fmtid="{D5CDD505-2E9C-101B-9397-08002B2CF9AE}" pid="4" name="CITY">
    <vt:lpwstr>ת"א</vt:lpwstr>
  </property>
  <property fmtid="{D5CDD505-2E9C-101B-9397-08002B2CF9AE}" pid="5" name="DATE">
    <vt:lpwstr>20050105</vt:lpwstr>
  </property>
  <property fmtid="{D5CDD505-2E9C-101B-9397-08002B2CF9AE}" pid="6" name="ISABSTRACT">
    <vt:lpwstr>Y</vt:lpwstr>
  </property>
  <property fmtid="{D5CDD505-2E9C-101B-9397-08002B2CF9AE}" pid="7" name="JUDGE">
    <vt:lpwstr>דוד רוזן</vt:lpwstr>
  </property>
  <property fmtid="{D5CDD505-2E9C-101B-9397-08002B2CF9AE}" pid="8" name="LAWYER">
    <vt:lpwstr>מעיין בן-ארי;ג'לג'ולי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40210</vt:lpwstr>
  </property>
  <property fmtid="{D5CDD505-2E9C-101B-9397-08002B2CF9AE}" pid="26" name="PROCYEAR">
    <vt:lpwstr>04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VOLUME">
    <vt:lpwstr/>
  </property>
  <property fmtid="{D5CDD505-2E9C-101B-9397-08002B2CF9AE}" pid="30" name="WORDNUMPAGES">
    <vt:lpwstr>5</vt:lpwstr>
  </property>
</Properties>
</file>