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>
          <w:spacing w:val="110"/>
          <w:sz w:val="40"/>
          <w:szCs w:val="40"/>
        </w:rPr>
      </w:pPr>
      <w:bookmarkStart w:id="0" w:name="LastJudge"/>
      <w:bookmarkEnd w:id="0"/>
      <w:r>
        <w:rPr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spacing w:val="110"/>
          <w:sz w:val="40"/>
          <w:sz w:val="40"/>
          <w:szCs w:val="40"/>
          <w:rtl w:val="true"/>
        </w:rPr>
        <w:t xml:space="preserve"> </w:t>
      </w:r>
      <w:r>
        <w:rPr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4558"/>
        <w:gridCol w:w="1050"/>
      </w:tblGrid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040235/05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16/05/2006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גורפינקל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</w:p>
        </w:tc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b w:val="false"/>
                <w:bCs w:val="false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3" w:name="שם_ב"/>
            <w:bookmarkEnd w:id="3"/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נאשם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cs="Times New Roman"/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8"/>
                <w:sz w:val="28"/>
                <w:szCs w:val="28"/>
                <w:rtl w:val="true"/>
              </w:rPr>
              <w:t>סלאמה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/>
                <w:b w:val="false"/>
                <w:bCs w:val="false"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rtl w:val="true"/>
              </w:rPr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bookmarkStart w:id="4" w:name="FirstLawyer"/>
            <w:bookmarkEnd w:id="4"/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צבי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קאסם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הובא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הליווי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צד_ג"/>
      <w:bookmarkStart w:id="6" w:name="צד_ג"/>
      <w:bookmarkEnd w:id="6"/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  <w:bookmarkStart w:id="7" w:name="צד_ג"/>
      <w:bookmarkStart w:id="8" w:name="צד_ג"/>
      <w:bookmarkEnd w:id="8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Decision1"/>
      <w:bookmarkStart w:id="15" w:name="Decision1"/>
      <w:bookmarkEnd w:id="15"/>
    </w:p>
    <w:p>
      <w:pPr>
        <w:pStyle w:val="Heading3"/>
        <w:ind w:end="0"/>
        <w:jc w:val="both"/>
        <w:rPr/>
      </w:pP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עוזני</w:t>
      </w:r>
      <w:r>
        <w:rPr>
          <w:rtl w:val="true"/>
        </w:rPr>
        <w:t xml:space="preserve">, </w:t>
      </w:r>
      <w:r>
        <w:rPr>
          <w:rtl w:val="true"/>
        </w:rPr>
        <w:t>הדס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לחצור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20.7.05</w:t>
      </w:r>
      <w:r>
        <w:rPr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01.50</w:t>
      </w:r>
      <w:r>
        <w:rPr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וסיכמה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03.35</w:t>
      </w:r>
      <w:r>
        <w:rPr>
          <w:rtl w:val="true"/>
        </w:rPr>
        <w:t xml:space="preserve">, </w:t>
      </w:r>
      <w:r>
        <w:rPr>
          <w:rtl w:val="true"/>
        </w:rPr>
        <w:t>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..</w:t>
      </w:r>
    </w:p>
    <w:p>
      <w:pPr>
        <w:pStyle w:val="Normal"/>
        <w:ind w:end="0"/>
        <w:jc w:val="both"/>
        <w:rPr/>
      </w:pP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, </w:t>
      </w:r>
      <w:r>
        <w:rPr>
          <w:rtl w:val="true"/>
        </w:rPr>
        <w:t>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</w:t>
      </w:r>
      <w:r>
        <w:rPr>
          <w:rtl w:val="true"/>
        </w:rPr>
        <w:t xml:space="preserve">'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שברשותה</w:t>
      </w:r>
      <w:r>
        <w:rPr>
          <w:rtl w:val="true"/>
        </w:rPr>
        <w:t xml:space="preserve">, </w:t>
      </w:r>
      <w:r>
        <w:rPr>
          <w:rtl w:val="true"/>
        </w:rPr>
        <w:t>והדס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בקלנסאווה</w:t>
      </w:r>
      <w:r>
        <w:rPr>
          <w:rtl w:val="true"/>
        </w:rPr>
        <w:t xml:space="preserve">,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14.00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הנעורים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שמשמעותה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והחבאת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,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tl w:val="true"/>
        </w:rPr>
        <w:t xml:space="preserve">,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21.7.05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גורפינקל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צבי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54678313-40235/05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65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גורפינקל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כהן</w:t>
      </w:r>
    </w:p>
    <w:p>
      <w:pPr>
        <w:pStyle w:val="Normal"/>
        <w:ind w:end="0"/>
        <w:jc w:val="start"/>
        <w:rPr>
          <w:color w:val="000000"/>
        </w:rPr>
      </w:pPr>
      <w:bookmarkStart w:id="16" w:name="Decision1"/>
      <w:bookmarkEnd w:id="16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/Users/liorb/Downloads/study2025-p2/m05040235-543.doc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40235/05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start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Style15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2006-05-18T05:52:00Z</dcterms:created>
  <dc:creator> </dc:creator>
  <dc:description/>
  <dc:language>en-IL</dc:language>
  <cp:lastModifiedBy>eli</cp:lastModifiedBy>
  <cp:lastPrinted>2006-05-10T09:49:00Z</cp:lastPrinted>
  <dcterms:modified xsi:type="dcterms:W3CDTF">2006-05-18T07:21:00Z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סלאמה</vt:lpwstr>
  </property>
  <property fmtid="{D5CDD505-2E9C-101B-9397-08002B2CF9AE}" pid="4" name="CITY">
    <vt:lpwstr>ת"א</vt:lpwstr>
  </property>
  <property fmtid="{D5CDD505-2E9C-101B-9397-08002B2CF9AE}" pid="5" name="DATE">
    <vt:lpwstr>20060516</vt:lpwstr>
  </property>
  <property fmtid="{D5CDD505-2E9C-101B-9397-08002B2CF9AE}" pid="6" name="JUDGE">
    <vt:lpwstr>גורפינקל צבי</vt:lpwstr>
  </property>
  <property fmtid="{D5CDD505-2E9C-101B-9397-08002B2CF9AE}" pid="7" name="LAWYER">
    <vt:lpwstr>בן צבי;קאסם</vt:lpwstr>
  </property>
  <property fmtid="{D5CDD505-2E9C-101B-9397-08002B2CF9AE}" pid="8" name="LINKI1">
    <vt:lpwstr/>
  </property>
  <property fmtid="{D5CDD505-2E9C-101B-9397-08002B2CF9AE}" pid="9" name="LINKI2">
    <vt:lpwstr/>
  </property>
  <property fmtid="{D5CDD505-2E9C-101B-9397-08002B2CF9AE}" pid="10" name="LINKI3">
    <vt:lpwstr/>
  </property>
  <property fmtid="{D5CDD505-2E9C-101B-9397-08002B2CF9AE}" pid="11" name="LINKK1">
    <vt:lpwstr/>
  </property>
  <property fmtid="{D5CDD505-2E9C-101B-9397-08002B2CF9AE}" pid="12" name="LINKK2">
    <vt:lpwstr/>
  </property>
  <property fmtid="{D5CDD505-2E9C-101B-9397-08002B2CF9AE}" pid="13" name="LINKK3">
    <vt:lpwstr/>
  </property>
  <property fmtid="{D5CDD505-2E9C-101B-9397-08002B2CF9AE}" pid="14" name="LINKK4">
    <vt:lpwstr/>
  </property>
  <property fmtid="{D5CDD505-2E9C-101B-9397-08002B2CF9AE}" pid="15" name="LINKK5">
    <vt:lpwstr/>
  </property>
  <property fmtid="{D5CDD505-2E9C-101B-9397-08002B2CF9AE}" pid="16" name="LINKK6">
    <vt:lpwstr/>
  </property>
  <property fmtid="{D5CDD505-2E9C-101B-9397-08002B2CF9AE}" pid="17" name="LINKK7">
    <vt:lpwstr/>
  </property>
  <property fmtid="{D5CDD505-2E9C-101B-9397-08002B2CF9AE}" pid="18" name="LINKK8">
    <vt:lpwstr/>
  </property>
  <property fmtid="{D5CDD505-2E9C-101B-9397-08002B2CF9AE}" pid="19" name="LINKK9">
    <vt:lpwstr/>
  </property>
  <property fmtid="{D5CDD505-2E9C-101B-9397-08002B2CF9AE}" pid="20" name="PADIMAIL">
    <vt:lpwstr/>
  </property>
  <property fmtid="{D5CDD505-2E9C-101B-9397-08002B2CF9AE}" pid="21" name="PAGE">
    <vt:lpwstr/>
  </property>
  <property fmtid="{D5CDD505-2E9C-101B-9397-08002B2CF9AE}" pid="22" name="PART">
    <vt:lpwstr/>
  </property>
  <property fmtid="{D5CDD505-2E9C-101B-9397-08002B2CF9AE}" pid="23" name="PROCESS">
    <vt:lpwstr>תפ</vt:lpwstr>
  </property>
  <property fmtid="{D5CDD505-2E9C-101B-9397-08002B2CF9AE}" pid="24" name="PROCNUM">
    <vt:lpwstr>40235</vt:lpwstr>
  </property>
  <property fmtid="{D5CDD505-2E9C-101B-9397-08002B2CF9AE}" pid="25" name="PROCYEAR">
    <vt:lpwstr>05</vt:lpwstr>
  </property>
  <property fmtid="{D5CDD505-2E9C-101B-9397-08002B2CF9AE}" pid="26" name="PSAKDIN">
    <vt:lpwstr>גזר-דין</vt:lpwstr>
  </property>
  <property fmtid="{D5CDD505-2E9C-101B-9397-08002B2CF9AE}" pid="27" name="TYPE">
    <vt:lpwstr>2</vt:lpwstr>
  </property>
  <property fmtid="{D5CDD505-2E9C-101B-9397-08002B2CF9AE}" pid="28" name="VOLUME">
    <vt:lpwstr/>
  </property>
  <property fmtid="{D5CDD505-2E9C-101B-9397-08002B2CF9AE}" pid="29" name="WORDNUMPAGES">
    <vt:lpwstr>3</vt:lpwstr>
  </property>
</Properties>
</file>