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44"/>
                <w:sz w:val="40"/>
                <w:szCs w:val="40"/>
              </w:rPr>
            </w:pPr>
            <w:r>
              <w:rPr>
                <w:b/>
                <w:bCs/>
                <w:spacing w:val="44"/>
                <w:sz w:val="40"/>
                <w:szCs w:val="40"/>
                <w:rtl w:val="true"/>
              </w:rPr>
            </w:r>
            <w:bookmarkStart w:id="0" w:name="בדלתיים_סגורות"/>
            <w:bookmarkStart w:id="1" w:name="בדלתיים_סגורות"/>
            <w:bookmarkEnd w:id="1"/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bookmarkStart w:id="2" w:name="זיהוי_תיק"/>
            <w:bookmarkStart w:id="3" w:name="בית_משפט"/>
            <w:bookmarkEnd w:id="2"/>
            <w:bookmarkEnd w:id="3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005030/06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4" w:name="תיק_עיקרי"/>
            <w:bookmarkStart w:id="5" w:name="תיק_עיקרי"/>
            <w:bookmarkEnd w:id="5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90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bookmarkStart w:id="6" w:name="שם_שופט"/>
            <w:bookmarkStart w:id="7" w:name="תאריך"/>
            <w:bookmarkEnd w:id="6"/>
            <w:bookmarkEnd w:id="7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הדסי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הרמן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</w:tc>
        <w:tc>
          <w:tcPr>
            <w:tcW w:w="964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19/02/2009</w:t>
            </w:r>
          </w:p>
        </w:tc>
      </w:tr>
    </w:tbl>
    <w:p>
      <w:pPr>
        <w:pStyle w:val="Normal"/>
        <w:ind w:end="0"/>
        <w:jc w:val="start"/>
        <w:rPr>
          <w:szCs w:val="22"/>
        </w:rPr>
      </w:pPr>
      <w:r>
        <w:rPr>
          <w:szCs w:val="22"/>
          <w:rtl w:val="true"/>
        </w:rPr>
      </w:r>
      <w:bookmarkStart w:id="8" w:name="LastJudge"/>
      <w:bookmarkStart w:id="9" w:name="LastJudge"/>
      <w:bookmarkEnd w:id="9"/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544"/>
        <w:gridCol w:w="1928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bookmarkStart w:id="10" w:name="FirstAppellant"/>
            <w:bookmarkStart w:id="11" w:name="שם_א"/>
            <w:bookmarkEnd w:id="10"/>
            <w:bookmarkEnd w:id="11"/>
            <w:r>
              <w:rPr>
                <w:b/>
                <w:b/>
                <w:bCs/>
                <w:sz w:val="26"/>
                <w:sz w:val="26"/>
                <w:rtl w:val="true"/>
              </w:rPr>
              <w:t>בעניין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מדור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ת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</w:t>
            </w:r>
          </w:p>
        </w:tc>
        <w:tc>
          <w:tcPr>
            <w:tcW w:w="19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  <w:bookmarkStart w:id="12" w:name="FirstLawyer"/>
            <w:bookmarkStart w:id="13" w:name="בא_כוח_א"/>
            <w:bookmarkStart w:id="14" w:name="FirstLawyer"/>
            <w:bookmarkStart w:id="15" w:name="בא_כוח_א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עו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</w:p>
        </w:tc>
        <w:tc>
          <w:tcPr>
            <w:tcW w:w="354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ליאור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שלום</w:t>
            </w:r>
          </w:p>
        </w:tc>
        <w:tc>
          <w:tcPr>
            <w:tcW w:w="1928" w:type="dxa"/>
            <w:tcBorders/>
          </w:tcPr>
          <w:p>
            <w:pPr>
              <w:pStyle w:val="Heading4"/>
              <w:snapToGrid w:val="false"/>
              <w:ind w:hanging="0" w:start="0" w:end="0"/>
              <w:jc w:val="start"/>
              <w:rPr>
                <w:b/>
                <w:bCs/>
                <w:sz w:val="26"/>
                <w:u w:val="none"/>
              </w:rPr>
            </w:pPr>
            <w:r>
              <w:rPr>
                <w:b/>
                <w:bCs/>
                <w:sz w:val="26"/>
                <w:u w:val="none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u w:val="none"/>
              </w:rPr>
            </w:pPr>
            <w:r>
              <w:rPr>
                <w:b/>
                <w:bCs/>
                <w:sz w:val="26"/>
                <w:u w:val="none"/>
                <w:rtl w:val="true"/>
              </w:rPr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</w:p>
        </w:tc>
        <w:tc>
          <w:tcPr>
            <w:tcW w:w="192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  <w:bookmarkStart w:id="16" w:name="שם_ב"/>
            <w:bookmarkStart w:id="17" w:name="שם_ב"/>
            <w:bookmarkEnd w:id="17"/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1</w:t>
            </w:r>
            <w:r>
              <w:rPr>
                <w:b/>
                <w:bCs/>
                <w:sz w:val="26"/>
                <w:rtl w:val="true"/>
              </w:rPr>
              <w:t xml:space="preserve"> 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קבלישוילי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אנזורי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2</w:t>
            </w:r>
            <w:r>
              <w:rPr>
                <w:b/>
                <w:bCs/>
                <w:sz w:val="26"/>
                <w:rtl w:val="true"/>
              </w:rPr>
              <w:t xml:space="preserve"> 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דוברינסקי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סטניסלב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עו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גלאון</w:t>
            </w:r>
          </w:p>
        </w:tc>
        <w:tc>
          <w:tcPr>
            <w:tcW w:w="19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</w:p>
    <w:p>
      <w:pPr>
        <w:pStyle w:val="Normal"/>
        <w:ind w:firstLine="720" w:start="2880" w:end="0"/>
        <w:jc w:val="start"/>
        <w:rPr>
          <w:b/>
          <w:bCs/>
          <w:sz w:val="32"/>
          <w:szCs w:val="30"/>
          <w:u w:val="single"/>
        </w:rPr>
      </w:pPr>
      <w:bookmarkStart w:id="18" w:name="PsakDin"/>
      <w:bookmarkEnd w:id="18"/>
      <w:r>
        <w:rPr>
          <w:b/>
          <w:b/>
          <w:bCs/>
          <w:sz w:val="32"/>
          <w:sz w:val="32"/>
          <w:szCs w:val="30"/>
          <w:u w:val="single"/>
          <w:rtl w:val="true"/>
        </w:rPr>
        <w:t>גזרֿֿדין</w:t>
      </w:r>
    </w:p>
    <w:p>
      <w:pPr>
        <w:pStyle w:val="Normal"/>
        <w:ind w:end="0"/>
        <w:jc w:val="start"/>
        <w:rPr>
          <w:b/>
          <w:bCs/>
          <w:sz w:val="24"/>
          <w:szCs w:val="30"/>
          <w:u w:val="single"/>
        </w:rPr>
      </w:pPr>
      <w:r>
        <w:rPr>
          <w:b/>
          <w:bCs/>
          <w:sz w:val="24"/>
          <w:szCs w:val="30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06.08.06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בהסדר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ויתקבל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עמדתה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טובות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ומתחרט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לסיכום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המחייבת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יעקוב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בהתפתחותו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קנס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התפתחותו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לדבריו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מהפך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בקביעות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מצטיין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התקדמותו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בקטע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להפריע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start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להעמידו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ולהזהירו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אשר</w:t>
      </w:r>
      <w:r>
        <w:rPr>
          <w:b/>
          <w:b/>
          <w:bCs/>
          <w:sz w:val="24"/>
          <w:sz w:val="24"/>
          <w:rtl w:val="true"/>
        </w:rPr>
        <w:t>ֿֿ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>ֿֿ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/>
          <w:bCs/>
          <w:sz w:val="24"/>
          <w:sz w:val="24"/>
          <w:rtl w:val="true"/>
        </w:rPr>
        <w:t>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מטיל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הבאים</w:t>
      </w:r>
      <w:r>
        <w:rPr>
          <w:b/>
          <w:bCs/>
          <w:sz w:val="24"/>
          <w:rtl w:val="true"/>
        </w:rPr>
        <w:t>:</w:t>
      </w:r>
    </w:p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3103/02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sz w:val="24"/>
          <w:rtl w:val="true"/>
        </w:rPr>
        <w:t>ֿֿ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</w:t>
      </w:r>
      <w:r>
        <w:rPr>
          <w:sz w:val="24"/>
          <w:sz w:val="24"/>
          <w:rtl w:val="true"/>
        </w:rPr>
        <w:t>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הוראות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.  </w:t>
        <w:br/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3,500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תמורתם</w:t>
      </w:r>
      <w:r>
        <w:rPr>
          <w:sz w:val="24"/>
          <w:rtl w:val="true"/>
        </w:rPr>
        <w:t>.</w:t>
        <w:br/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ורצופים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01.04.09</w:t>
      </w:r>
      <w:r>
        <w:rPr>
          <w:sz w:val="24"/>
          <w:rtl w:val="true"/>
        </w:rPr>
        <w:t>.</w:t>
      </w:r>
    </w:p>
    <w:p>
      <w:pPr>
        <w:pStyle w:val="Normal"/>
        <w:ind w:firstLine="720" w:end="0"/>
        <w:jc w:val="start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פירעון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71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יתייצב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תעביר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עותק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הפרוטוקול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המבחן</w:t>
      </w:r>
      <w:r>
        <w:rPr>
          <w:b/>
          <w:bCs/>
          <w:sz w:val="24"/>
          <w:u w:val="single"/>
          <w:rtl w:val="true"/>
        </w:rPr>
        <w:t>.</w:t>
      </w:r>
    </w:p>
    <w:p>
      <w:pPr>
        <w:pStyle w:val="Normal"/>
        <w:ind w:hanging="720" w:start="720" w:end="0"/>
        <w:jc w:val="start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והודע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זכותו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hanging="720" w:start="72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end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19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בפברואר</w:t>
      </w:r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2009</w:t>
      </w:r>
      <w:r>
        <w:rPr>
          <w:b/>
          <w:bCs/>
          <w:sz w:val="24"/>
          <w:rtl w:val="true"/>
        </w:rPr>
        <w:t xml:space="preserve"> (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בשבט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835" w:type="dxa"/>
        <w:jc w:val="start"/>
        <w:tblInd w:w="39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הדסי</w:t>
            </w:r>
            <w:r>
              <w:rPr>
                <w:b/>
                <w:bCs/>
                <w:position w:val="4"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הרמן</w:t>
            </w:r>
            <w:r>
              <w:rPr>
                <w:b/>
                <w:bCs/>
                <w:sz w:val="24"/>
                <w:rtl w:val="true"/>
              </w:rPr>
              <w:t xml:space="preserve">,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b/>
                <w:bCs/>
                <w:position w:val="4"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</w:tbl>
    <w:p>
      <w:pPr>
        <w:pStyle w:val="Normal"/>
        <w:ind w:end="0"/>
        <w:jc w:val="end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ז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הדסי הרמן </w:t>
      </w:r>
      <w:r>
        <w:rPr>
          <w:rFonts w:cs="David" w:ascii="David" w:hAnsi="David"/>
          <w:color w:val="000000"/>
          <w:sz w:val="22"/>
          <w:szCs w:val="22"/>
        </w:rPr>
        <w:t>54678313-5030/06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5030/06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מדור תביעות פלילי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קבלישוילי אנזורי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u w:val="single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b/>
      <w:bCs/>
      <w:sz w:val="26"/>
      <w:szCs w:val="24"/>
      <w:u w:val="single"/>
    </w:rPr>
  </w:style>
  <w:style w:type="character" w:styleId="CharChar1">
    <w:name w:val=" Char Char1"/>
    <w:qFormat/>
    <w:rPr>
      <w:rFonts w:ascii="Times New Roman" w:hAnsi="Times New Roman" w:eastAsia="Times New Roman" w:cs="David"/>
      <w:sz w:val="20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Cs w:val="24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3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2018-02-05T09:55:00Z</dcterms:created>
  <dc:creator> </dc:creator>
  <dc:description/>
  <cp:keywords/>
  <dc:language>en-IL</dc:language>
  <cp:lastModifiedBy>run</cp:lastModifiedBy>
  <dcterms:modified xsi:type="dcterms:W3CDTF">2018-02-05T09:55:00Z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מדור תביעות פלילי ת#א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קבלישוילי אנזורי;דוברינסקי סטניסלב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ProcID=209&amp;PartA=3103&amp;PartC=02</vt:lpwstr>
  </property>
  <property fmtid="{D5CDD505-2E9C-101B-9397-08002B2CF9AE}" pid="9" name="CITY">
    <vt:lpwstr>ת"א</vt:lpwstr>
  </property>
  <property fmtid="{D5CDD505-2E9C-101B-9397-08002B2CF9AE}" pid="10" name="DATE">
    <vt:lpwstr>20090219</vt:lpwstr>
  </property>
  <property fmtid="{D5CDD505-2E9C-101B-9397-08002B2CF9AE}" pid="11" name="DELEMATA">
    <vt:lpwstr/>
  </property>
  <property fmtid="{D5CDD505-2E9C-101B-9397-08002B2CF9AE}" pid="12" name="JUDGE">
    <vt:lpwstr>ז. הדסי הרמן</vt:lpwstr>
  </property>
  <property fmtid="{D5CDD505-2E9C-101B-9397-08002B2CF9AE}" pid="13" name="LAWLISTTMP1">
    <vt:lpwstr>70301</vt:lpwstr>
  </property>
  <property fmtid="{D5CDD505-2E9C-101B-9397-08002B2CF9AE}" pid="14" name="LAWYER">
    <vt:lpwstr>ליאור בן שלום;טל גלאון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/>
  </property>
  <property fmtid="{D5CDD505-2E9C-101B-9397-08002B2CF9AE}" pid="21" name="NEWPARTB">
    <vt:lpwstr/>
  </property>
  <property fmtid="{D5CDD505-2E9C-101B-9397-08002B2CF9AE}" pid="22" name="NEWPARTC">
    <vt:lpwstr/>
  </property>
  <property fmtid="{D5CDD505-2E9C-101B-9397-08002B2CF9AE}" pid="23" name="NEWPROC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5030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380020090219</vt:lpwstr>
  </property>
  <property fmtid="{D5CDD505-2E9C-101B-9397-08002B2CF9AE}" pid="33" name="TYPE_N_DATE">
    <vt:lpwstr>38020090219</vt:lpwstr>
  </property>
  <property fmtid="{D5CDD505-2E9C-101B-9397-08002B2CF9AE}" pid="34" name="VOLUME">
    <vt:lpwstr/>
  </property>
  <property fmtid="{D5CDD505-2E9C-101B-9397-08002B2CF9AE}" pid="35" name="WORDNUMPAGES">
    <vt:lpwstr>2</vt:lpwstr>
  </property>
</Properties>
</file>