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b/>
          <w:bCs/>
          <w:spacing w:val="110"/>
          <w:sz w:val="40"/>
          <w:szCs w:val="40"/>
          <w:vertAlign w:val="superscript"/>
          <w:rtl w:val="true"/>
        </w:rPr>
        <w:t>-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64"/>
        <w:gridCol w:w="198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ֿהמשפט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ֿאביב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040387/07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שיצר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14/05/2009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1" w:name="FirstLawyer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2" w:name="שם_א"/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bookmarkEnd w:id="2"/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אפרת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נתן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מיכאשוולי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בני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כהנא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אתי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דגן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אלי</w:t>
            </w:r>
          </w:p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נוגה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ויזל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השלמת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bookmarkStart w:id="5" w:name="PsakDin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bookmarkEnd w:id="5"/>
      <w:r>
        <w:rPr>
          <w:b/>
          <w:b/>
          <w:bCs/>
          <w:sz w:val="28"/>
          <w:sz w:val="28"/>
          <w:szCs w:val="28"/>
          <w:rtl w:val="true"/>
        </w:rPr>
        <w:t>ביחס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</w:t>
      </w:r>
    </w:p>
    <w:p>
      <w:pPr>
        <w:pStyle w:val="Heading"/>
        <w:ind w:end="0"/>
        <w:jc w:val="both"/>
        <w:rPr>
          <w:b/>
          <w:shadow w:val="false"/>
          <w:sz w:val="28"/>
          <w:szCs w:val="28"/>
        </w:rPr>
      </w:pPr>
      <w:r>
        <w:rPr>
          <w:b/>
          <w:shadow w:val="false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05" w:start="765" w:end="0"/>
        <w:jc w:val="both"/>
        <w:rPr>
          <w:sz w:val="24"/>
        </w:rPr>
      </w:pPr>
      <w:bookmarkStart w:id="6" w:name="LastJudge"/>
      <w:bookmarkStart w:id="7" w:name="ABSTRACT_START"/>
      <w:bookmarkEnd w:id="6"/>
      <w:bookmarkEnd w:id="7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5.1.09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דופן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גזרתי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bookmarkStart w:id="8" w:name="ABSTRACT_END"/>
      <w:bookmarkEnd w:id="8"/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10.8.08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הבהירות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בעיצומו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האינטנסיבי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השפעתו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05" w:start="765" w:end="0"/>
        <w:jc w:val="both"/>
        <w:rPr>
          <w:sz w:val="24"/>
        </w:rPr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30.3.09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לובלסקי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שבשניהם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אמנם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הימנעות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הצפויה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החיוביות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לסביבה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וייגזר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לשיטת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צמצום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מנגד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ולהיבנות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והאינטנסיבי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מלכתחילה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דפוסי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מהתרשמות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לשיטתה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Heading4"/>
        <w:ind w:end="0"/>
        <w:jc w:val="start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05" w:start="765" w:end="0"/>
        <w:jc w:val="both"/>
        <w:rPr>
          <w:sz w:val="24"/>
        </w:rPr>
      </w:pP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שציינתי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הפוטנציאלי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המסתובב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ברחובותיה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והרתעתם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לראשונה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ובראן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אדהאם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start="566" w:end="36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360"/>
        <w:ind w:start="566" w:end="36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נראה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מספקת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לעקירת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לצערנו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התפשטה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במחוזותינו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ולהטיל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הראשונה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 (</w:t>
      </w:r>
      <w:hyperlink r:id="rId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6583/06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אגא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אדהאם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2006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3619</w:t>
      </w:r>
      <w:r>
        <w:rPr>
          <w:sz w:val="24"/>
          <w:rtl w:val="true"/>
        </w:rPr>
        <w:t>)</w:t>
      </w:r>
    </w:p>
    <w:p>
      <w:pPr>
        <w:pStyle w:val="BodyText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start="566" w:end="0"/>
        <w:jc w:val="start"/>
        <w:rPr/>
      </w:pPr>
      <w:r>
        <w:rPr>
          <w:rtl w:val="true"/>
        </w:rPr>
        <w:t>שומה אפוא על בית המשפט  ליתן משקל יתר לאינטרס הציבור ולשיקולי הרתעה על פני נסיבותיו האישיות של העבריין המורשע בעבירות כגון דא ככלל</w:t>
      </w:r>
      <w:r>
        <w:rPr>
          <w:rtl w:val="true"/>
        </w:rPr>
        <w:t xml:space="preserve">, </w:t>
      </w:r>
      <w:r>
        <w:rPr>
          <w:rtl w:val="true"/>
        </w:rPr>
        <w:t>כמו גם 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05" w:start="765" w:end="0"/>
        <w:jc w:val="both"/>
        <w:rPr>
          <w:sz w:val="24"/>
        </w:rPr>
      </w:pPr>
      <w:r>
        <w:rPr>
          <w:sz w:val="24"/>
          <w:sz w:val="24"/>
          <w:rtl w:val="true"/>
        </w:rPr>
        <w:t>יודגש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לובלסקי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ותוצאותיו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החיוביות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הבאתי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חטאו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מאמציו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ועיסוקו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שהקים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בהובלתו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השלכותיהן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405" w:start="765"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ההיבטים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firstLine="360" w:start="360" w:end="0"/>
        <w:jc w:val="both"/>
        <w:rPr>
          <w:sz w:val="24"/>
        </w:rPr>
      </w:pP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35" w:start="795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וירוצו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firstLine="360" w:start="435" w:end="0"/>
        <w:jc w:val="both"/>
        <w:rPr>
          <w:sz w:val="24"/>
        </w:rPr>
      </w:pP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firstLine="360" w:start="435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35" w:start="795" w:end="0"/>
        <w:jc w:val="both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144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</w:t>
      </w:r>
      <w:hyperlink r:id="rId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כתובת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רחובות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טל</w:t>
      </w:r>
      <w:r>
        <w:rPr>
          <w:sz w:val="24"/>
          <w:rtl w:val="true"/>
        </w:rPr>
        <w:t xml:space="preserve">: </w:t>
      </w:r>
      <w:r>
        <w:rPr>
          <w:sz w:val="24"/>
        </w:rPr>
        <w:t>0525711515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18.6.09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08.30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  <w:bookmarkStart w:id="9" w:name="Decision1"/>
      <w:bookmarkStart w:id="10" w:name="Decision4"/>
      <w:bookmarkStart w:id="11" w:name="Decision1"/>
      <w:bookmarkStart w:id="12" w:name="Decision4"/>
      <w:bookmarkEnd w:id="11"/>
      <w:bookmarkEnd w:id="12"/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שיצר </w:t>
      </w:r>
      <w:r>
        <w:rPr>
          <w:rFonts w:cs="David" w:ascii="David" w:hAnsi="David"/>
          <w:color w:val="000000"/>
          <w:sz w:val="22"/>
          <w:szCs w:val="22"/>
        </w:rPr>
        <w:t>54678313-40387/07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באייר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שיצר</w:t>
            </w:r>
            <w:r>
              <w:rPr>
                <w:b/>
                <w:bCs/>
                <w:szCs w:val="28"/>
                <w:rtl w:val="true"/>
              </w:rPr>
              <w:t>,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/Users/liorb/Downloads/study2025-p2/m07040387-175.doc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</w:rPr>
      <w:t>40387/07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מיכאשוולי בני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65"/>
        </w:tabs>
        <w:ind w:start="765" w:hanging="405"/>
      </w:pPr>
      <w:rPr>
        <w:i/>
        <w:b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95"/>
        </w:tabs>
        <w:ind w:start="795" w:hanging="435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firstLine="720" w:start="0" w:end="0"/>
      <w:jc w:val="both"/>
      <w:outlineLvl w:val="3"/>
    </w:pPr>
    <w:rPr>
      <w:b/>
      <w:bCs/>
      <w:sz w:val="24"/>
      <w:u w:val="single"/>
    </w:rPr>
  </w:style>
  <w:style w:type="character" w:styleId="WW8Num2z0">
    <w:name w:val="WW8Num2z0"/>
    <w:qFormat/>
    <w:rPr>
      <w:b/>
      <w:i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Miriam"/>
      <w:shadow/>
      <w:sz w:val="26"/>
      <w:szCs w:val="28"/>
    </w:rPr>
  </w:style>
  <w:style w:type="paragraph" w:styleId="BodyText">
    <w:name w:val="Body Text"/>
    <w:basedOn w:val="Normal"/>
    <w:pPr>
      <w:spacing w:before="0" w:after="200"/>
      <w:ind w:hanging="0" w:start="0" w:end="0"/>
      <w:jc w:val="both"/>
    </w:pPr>
    <w:rPr>
      <w:rFonts w:ascii="Calibri" w:hAnsi="Calibri" w:eastAsia="Calibri" w:cs="Calibri"/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06;&#1508;%206583/06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2009-05-17T07:23:00Z</dcterms:created>
  <dc:creator> </dc:creator>
  <dc:description/>
  <cp:keywords/>
  <dc:language>en-IL</dc:language>
  <cp:lastModifiedBy>comp99</cp:lastModifiedBy>
  <cp:lastPrinted>2009-05-14T09:55:00Z</cp:lastPrinted>
  <dcterms:modified xsi:type="dcterms:W3CDTF">2009-05-17T07:26:00Z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מיכאשוולי בני;דגן אלי</vt:lpwstr>
  </property>
  <property fmtid="{D5CDD505-2E9C-101B-9397-08002B2CF9AE}" pid="4" name="CITY">
    <vt:lpwstr>ת"א</vt:lpwstr>
  </property>
  <property fmtid="{D5CDD505-2E9C-101B-9397-08002B2CF9AE}" pid="5" name="DATE">
    <vt:lpwstr>20090514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יהודית שיצר</vt:lpwstr>
  </property>
  <property fmtid="{D5CDD505-2E9C-101B-9397-08002B2CF9AE}" pid="9" name="LAWYER">
    <vt:lpwstr>אפרת בר נתן;כהנא אתי;נוגה ויזל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40387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390020090514</vt:lpwstr>
  </property>
  <property fmtid="{D5CDD505-2E9C-101B-9397-08002B2CF9AE}" pid="35" name="TYPE_N_DATE">
    <vt:lpwstr>39020090514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