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Cs/>
          <w:position w:val="6"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>
          <w:cantSplit w:val="true"/>
        </w:trPr>
        <w:tc>
          <w:tcPr>
            <w:tcW w:w="850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i/>
                <w:i/>
                <w:iCs/>
                <w:szCs w:val="28"/>
              </w:rPr>
            </w:pPr>
            <w:bookmarkStart w:id="0" w:name="שם_א"/>
            <w:bookmarkEnd w:id="0"/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בבית</w:t>
            </w:r>
            <w:r>
              <w:rPr>
                <w:b/>
                <w:bCs/>
                <w:i/>
                <w:iCs/>
                <w:szCs w:val="28"/>
                <w:rtl w:val="true"/>
              </w:rPr>
              <w:t>-</w:t>
            </w:r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בתל</w:t>
            </w:r>
            <w:r>
              <w:rPr>
                <w:b/>
                <w:bCs/>
                <w:i/>
                <w:iCs/>
                <w:szCs w:val="28"/>
                <w:rtl w:val="true"/>
              </w:rPr>
              <w:t>-</w:t>
            </w:r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i/>
                <w:i/>
                <w:iCs/>
                <w:szCs w:val="28"/>
                <w:rtl w:val="true"/>
              </w:rPr>
              <w:t>יפו</w:t>
            </w:r>
          </w:p>
          <w:p>
            <w:pPr>
              <w:pStyle w:val="Normal"/>
              <w:bidi w:val="0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1029/05</w:t>
            </w:r>
          </w:p>
          <w:p>
            <w:pPr>
              <w:pStyle w:val="Normal"/>
              <w:ind w:end="0"/>
              <w:jc w:val="both"/>
              <w:rPr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rtl w:val="true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סג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שנלר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איברהים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איברהים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סבחה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סלמאן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נצירה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1974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נאצר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עבדל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ערפאת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1977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וגיה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ענזה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  <w:rtl w:val="true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    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סבידור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ואביבה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חפץ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         -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נחמני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וחורי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2-3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עוז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וקורונל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rtl w:val="true"/>
              </w:rPr>
              <w:t xml:space="preserve">         -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לג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ועראקי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8506" w:type="dxa"/>
            <w:gridSpan w:val="2"/>
            <w:tcBorders/>
          </w:tcPr>
          <w:p>
            <w:pPr>
              <w:pStyle w:val="Heading1"/>
              <w:snapToGrid w:val="false"/>
              <w:spacing w:lineRule="auto" w:line="240"/>
              <w:ind w:end="0"/>
              <w:jc w:val="center"/>
              <w:rPr>
                <w:i/>
                <w:i/>
                <w:iCs/>
                <w:shadow/>
                <w:sz w:val="28"/>
                <w:szCs w:val="40"/>
                <w:u w:val="none"/>
              </w:rPr>
            </w:pPr>
            <w:r>
              <w:rPr>
                <w:i/>
                <w:iCs/>
                <w:shadow/>
                <w:sz w:val="28"/>
                <w:szCs w:val="40"/>
                <w:u w:val="none"/>
                <w:rtl w:val="true"/>
              </w:rPr>
            </w:r>
          </w:p>
          <w:p>
            <w:pPr>
              <w:pStyle w:val="Heading1"/>
              <w:spacing w:lineRule="auto" w:line="240"/>
              <w:ind w:end="0"/>
              <w:jc w:val="center"/>
              <w:rPr>
                <w:i/>
                <w:i/>
                <w:iCs/>
                <w:shadow/>
                <w:szCs w:val="40"/>
                <w:u w:val="none"/>
              </w:rPr>
            </w:pPr>
            <w:r>
              <w:rPr>
                <w:i/>
                <w:iCs/>
                <w:shadow/>
                <w:szCs w:val="40"/>
                <w:u w:val="none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start"/>
              <w:rPr>
                <w:b w:val="false"/>
                <w:bCs w:val="false"/>
                <w:i/>
                <w:i/>
                <w:iCs/>
                <w:shadow/>
                <w:sz w:val="32"/>
                <w:szCs w:val="40"/>
                <w:u w:val="none"/>
                <w:lang w:val="en-IL" w:eastAsia="en-IL"/>
              </w:rPr>
            </w:pPr>
            <w:r>
              <w:rPr>
                <w:b w:val="false"/>
                <w:bCs w:val="false"/>
                <w:i/>
                <w:iCs/>
                <w:shadow/>
                <w:sz w:val="32"/>
                <w:szCs w:val="40"/>
                <w:u w:val="none"/>
                <w:rtl w:val="true"/>
                <w:lang w:val="en-IL" w:eastAsia="en-IL"/>
              </w:rPr>
            </w:r>
            <w:bookmarkStart w:id="3" w:name="LawTable"/>
            <w:bookmarkStart w:id="4" w:name="Links_Start"/>
            <w:bookmarkStart w:id="5" w:name="PsakDin"/>
            <w:bookmarkStart w:id="6" w:name="LawTable"/>
            <w:bookmarkStart w:id="7" w:name="Links_Start"/>
            <w:bookmarkStart w:id="8" w:name="PsakDin"/>
            <w:bookmarkEnd w:id="6"/>
            <w:bookmarkEnd w:id="7"/>
            <w:bookmarkEnd w:id="8"/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sz w:val="24"/>
                <w:szCs w:val="40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szCs w:val="40"/>
                <w:rtl w:val="true"/>
                <w:lang w:val="en-IL" w:eastAsia="en-IL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sz w:val="24"/>
                <w:lang w:val="en-IL" w:eastAsia="en-IL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color w:val="0000FF"/>
                <w:sz w:val="24"/>
                <w:u w:val="single"/>
                <w:lang w:val="en-IL" w:eastAsia="en-I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lang w:val="en-IL" w:eastAsia="en-IL"/>
                </w:rPr>
                <w:t>1977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color w:val="0000FF"/>
                <w:sz w:val="24"/>
                <w:u w:val="single"/>
                <w:lang w:val="en-IL" w:eastAsia="en-IL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rtl w:val="true"/>
                  <w:lang w:val="en-IL" w:eastAsia="en-IL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rtl w:val="true"/>
                  <w:lang w:val="en-IL" w:eastAsia="en-IL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lang w:val="en-IL" w:eastAsia="en-IL"/>
                </w:rPr>
                <w:t>1982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color w:val="0000FF"/>
                <w:sz w:val="24"/>
                <w:u w:val="single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FF"/>
                <w:sz w:val="24"/>
                <w:u w:val="single"/>
                <w:rtl w:val="true"/>
                <w:lang w:val="en-IL" w:eastAsia="en-IL"/>
              </w:rPr>
            </w:r>
          </w:p>
          <w:p>
            <w:pPr>
              <w:pStyle w:val="Style11"/>
              <w:spacing w:lineRule="auto" w:line="240"/>
              <w:ind w:end="0"/>
              <w:jc w:val="start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sz w:val="32"/>
                <w:szCs w:val="40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32"/>
                <w:szCs w:val="40"/>
                <w:rtl w:val="true"/>
                <w:lang w:val="en-IL" w:eastAsia="en-IL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Style11"/>
              <w:spacing w:lineRule="auto" w:line="240"/>
              <w:ind w:end="0"/>
              <w:jc w:val="start"/>
              <w:rPr>
                <w:b w:val="false"/>
                <w:bCs w:val="false"/>
                <w:i/>
                <w:i/>
                <w:iCs/>
                <w:shadow/>
                <w:sz w:val="32"/>
                <w:szCs w:val="40"/>
                <w:lang w:val="en-IL" w:eastAsia="en-IL"/>
              </w:rPr>
            </w:pPr>
            <w:r>
              <w:rPr>
                <w:b w:val="false"/>
                <w:bCs w:val="false"/>
                <w:i/>
                <w:iCs/>
                <w:shadow/>
                <w:sz w:val="32"/>
                <w:szCs w:val="40"/>
                <w:rtl w:val="true"/>
                <w:lang w:val="en-IL" w:eastAsia="en-IL"/>
              </w:rPr>
            </w:r>
          </w:p>
          <w:p>
            <w:pPr>
              <w:pStyle w:val="Style11"/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להכרעת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-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דין במחוזי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(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lang w:val="en-IL" w:eastAsia="en-IL"/>
              </w:rPr>
              <w:t>24-12-2008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): </w:t>
            </w:r>
            <w:hyperlink r:id="rId4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hadow/>
                  <w:sz w:val="24"/>
                  <w:sz w:val="24"/>
                  <w:rtl w:val="true"/>
                  <w:lang w:val="en-IL" w:eastAsia="en-IL"/>
                </w:rPr>
                <w:t xml:space="preserve">תפח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hadow/>
                  <w:sz w:val="24"/>
                  <w:lang w:val="en-IL" w:eastAsia="en-IL"/>
                </w:rPr>
                <w:t>1029/05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מדינת ישראל נ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איברהים בן איברהים אבו סבחה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 שופטים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ב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.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אופיר תום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מרים סוקולוב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ישעיהו שנלר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עו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"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ד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ענת סבידור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אביבה חפץ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נחמני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חורי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בר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-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עוז וקורונל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ג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'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לג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'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ולי </w:t>
            </w:r>
          </w:p>
          <w:p>
            <w:pPr>
              <w:pStyle w:val="Style11"/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לגזר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-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דין במחוזי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(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lang w:val="en-IL" w:eastAsia="en-IL"/>
              </w:rPr>
              <w:t>18-01-2009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):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 xml:space="preserve">תפח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lang w:val="en-IL" w:eastAsia="en-IL"/>
              </w:rPr>
              <w:t>1029/05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מדינת ישראל נ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איברהים בן איברהים אבו סבחה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 שופטים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ב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.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אופיר תום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מרים סוקולוב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ישעיהו שנלר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עו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"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ד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ענת סבידור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אביבה חפץ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נחמני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חורי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בר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-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עוז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קורונל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ג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'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לג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'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ולי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עראקי </w:t>
            </w:r>
          </w:p>
          <w:p>
            <w:pPr>
              <w:pStyle w:val="Style11"/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להחלטה בעליון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>(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lang w:val="en-IL" w:eastAsia="en-IL"/>
              </w:rPr>
              <w:t>14-06-2011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): </w:t>
            </w:r>
            <w:hyperlink r:id="rId5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hadow/>
                  <w:sz w:val="24"/>
                  <w:sz w:val="24"/>
                  <w:rtl w:val="true"/>
                  <w:lang w:val="en-IL" w:eastAsia="en-IL"/>
                </w:rPr>
                <w:t xml:space="preserve">עפ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hadow/>
                  <w:sz w:val="24"/>
                  <w:lang w:val="en-IL" w:eastAsia="en-IL"/>
                </w:rPr>
                <w:t>1948/09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איברהים אבו סבחה נ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color w:val="000000"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color w:val="000000"/>
                <w:sz w:val="24"/>
                <w:sz w:val="24"/>
                <w:rtl w:val="true"/>
                <w:lang w:val="en-IL" w:eastAsia="en-IL"/>
              </w:rPr>
              <w:t>מדינת ישראל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 xml:space="preserve"> שופטים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hadow/>
                <w:sz w:val="24"/>
                <w:sz w:val="24"/>
                <w:rtl w:val="true"/>
                <w:lang w:val="en-IL" w:eastAsia="en-IL"/>
              </w:rPr>
              <w:t>גיא שני</w:t>
            </w:r>
          </w:p>
          <w:p>
            <w:pPr>
              <w:pStyle w:val="Style11"/>
              <w:spacing w:lineRule="auto" w:line="240"/>
              <w:ind w:end="0"/>
              <w:jc w:val="start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hadow/>
                <w:sz w:val="32"/>
                <w:szCs w:val="40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hadow/>
                <w:sz w:val="32"/>
                <w:szCs w:val="40"/>
                <w:rtl w:val="true"/>
                <w:lang w:val="en-IL" w:eastAsia="en-IL"/>
              </w:rPr>
            </w:r>
            <w:bookmarkStart w:id="11" w:name="Links_End"/>
            <w:bookmarkStart w:id="12" w:name="Links_End"/>
            <w:bookmarkEnd w:id="12"/>
          </w:p>
          <w:p>
            <w:pPr>
              <w:pStyle w:val="Style11"/>
              <w:spacing w:lineRule="auto" w:line="240"/>
              <w:ind w:end="0"/>
              <w:jc w:val="start"/>
              <w:rPr>
                <w:b w:val="false"/>
                <w:bCs w:val="false"/>
                <w:i/>
                <w:i/>
                <w:iCs/>
                <w:shadow/>
                <w:sz w:val="32"/>
                <w:szCs w:val="40"/>
                <w:lang w:val="en-IL" w:eastAsia="en-IL"/>
              </w:rPr>
            </w:pPr>
            <w:r>
              <w:rPr>
                <w:b w:val="false"/>
                <w:bCs w:val="false"/>
                <w:i/>
                <w:iCs/>
                <w:shadow/>
                <w:sz w:val="32"/>
                <w:szCs w:val="40"/>
                <w:rtl w:val="true"/>
                <w:lang w:val="en-IL" w:eastAsia="en-IL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i/>
                <w:i/>
                <w:iCs/>
                <w:shadow/>
                <w:sz w:val="32"/>
                <w:szCs w:val="40"/>
                <w:lang w:val="en-IL" w:eastAsia="en-IL"/>
              </w:rPr>
            </w:pPr>
            <w:bookmarkStart w:id="13" w:name="Links_Start"/>
            <w:bookmarkEnd w:id="13"/>
            <w:r>
              <w:rPr>
                <w:i/>
                <w:i/>
                <w:iCs/>
                <w:shadow/>
                <w:sz w:val="32"/>
                <w:sz w:val="32"/>
                <w:szCs w:val="40"/>
                <w:rtl w:val="true"/>
                <w:lang w:val="en-IL" w:eastAsia="en-IL"/>
              </w:rPr>
              <w:t>גזר</w:t>
            </w:r>
            <w:r>
              <w:rPr>
                <w:rFonts w:cs="Times New Roman"/>
                <w:i/>
                <w:i/>
                <w:iCs/>
                <w:shadow/>
                <w:sz w:val="32"/>
                <w:sz w:val="32"/>
                <w:szCs w:val="40"/>
                <w:rtl w:val="true"/>
                <w:lang w:val="en-IL" w:eastAsia="en-IL"/>
              </w:rPr>
              <w:t xml:space="preserve"> </w:t>
            </w:r>
            <w:r>
              <w:rPr>
                <w:i/>
                <w:iCs/>
                <w:shadow/>
                <w:sz w:val="32"/>
                <w:szCs w:val="40"/>
                <w:rtl w:val="true"/>
                <w:lang w:val="en-IL" w:eastAsia="en-IL"/>
              </w:rPr>
              <w:t xml:space="preserve">- </w:t>
            </w:r>
            <w:r>
              <w:rPr>
                <w:i/>
                <w:i/>
                <w:iCs/>
                <w:shadow/>
                <w:sz w:val="32"/>
                <w:sz w:val="32"/>
                <w:szCs w:val="40"/>
                <w:rtl w:val="true"/>
                <w:lang w:val="en-IL" w:eastAsia="en-IL"/>
              </w:rPr>
              <w:t>דין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i/>
                <w:i/>
                <w:iCs/>
                <w:shadow/>
                <w:sz w:val="28"/>
                <w:szCs w:val="56"/>
                <w:lang w:val="en-IL" w:eastAsia="en-IL"/>
              </w:rPr>
            </w:pPr>
            <w:r>
              <w:rPr>
                <w:i/>
                <w:iCs/>
                <w:shadow/>
                <w:sz w:val="28"/>
                <w:szCs w:val="56"/>
                <w:rtl w:val="true"/>
                <w:lang w:val="en-IL" w:eastAsia="en-IL"/>
              </w:rPr>
            </w:r>
            <w:bookmarkStart w:id="14" w:name="PsakDin"/>
            <w:bookmarkStart w:id="15" w:name="PsakDin"/>
            <w:bookmarkEnd w:id="15"/>
          </w:p>
        </w:tc>
      </w:tr>
    </w:tbl>
    <w:p>
      <w:pPr>
        <w:pStyle w:val="Normal"/>
        <w:spacing w:lineRule="auto" w:line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ישעיהו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שנלר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6" w:name="ABSTRACT_START"/>
      <w:bookmarkEnd w:id="16"/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ברינקס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6.12.04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המאבטחים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/>
      </w:pPr>
      <w:bookmarkStart w:id="17" w:name="ABSTRACT_END"/>
      <w:bookmarkEnd w:id="17"/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499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חוק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העונשין</w:t>
      </w:r>
      <w:r>
        <w:rPr>
          <w:color w:val="000000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402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300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300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טעות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מהודאותיו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טעות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באוחזם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דיון</w:t>
      </w:r>
      <w:r>
        <w:rPr>
          <w:b/>
          <w:bCs/>
          <w:i/>
          <w:i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הפלילי</w:t>
        </w:r>
      </w:hyperlink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  <w:rtl w:val="true"/>
        </w:rPr>
        <w:t>[</w:t>
      </w:r>
      <w:r>
        <w:rPr>
          <w:color w:val="000000"/>
          <w:sz w:val="26"/>
          <w:sz w:val="26"/>
          <w:szCs w:val="26"/>
          <w:rtl w:val="true"/>
        </w:rPr>
        <w:t>נוסח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משולב</w:t>
      </w:r>
      <w:r>
        <w:rPr>
          <w:color w:val="000000"/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1982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פיזי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הצורני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עובדתי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המהותי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מוסרי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הנצרכים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5978/04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20.2.06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4517/04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מסארווה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נט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119</w:t>
      </w:r>
      <w:r>
        <w:rPr>
          <w:sz w:val="26"/>
          <w:szCs w:val="26"/>
          <w:rtl w:val="true"/>
        </w:rPr>
        <w:t xml:space="preserve">].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399/89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זלום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187</w:t>
      </w:r>
      <w:r>
        <w:rPr>
          <w:rtl w:val="true"/>
        </w:rPr>
        <w:t xml:space="preserve">]. </w:t>
      </w:r>
    </w:p>
    <w:p>
      <w:pPr>
        <w:pStyle w:val="BodyText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וכמותאם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ברזובסקי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20.6.05</w:t>
      </w:r>
      <w:r>
        <w:rPr>
          <w:rtl w:val="true"/>
        </w:rPr>
        <w:t xml:space="preserve">)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Style14"/>
        <w:ind w:end="567"/>
        <w:jc w:val="both"/>
        <w:rPr/>
      </w:pPr>
      <w:r>
        <w:rPr>
          <w:b/>
          <w:bCs/>
          <w:sz w:val="26"/>
          <w:szCs w:val="26"/>
          <w:rtl w:val="true"/>
        </w:rPr>
        <w:t>"...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b/>
          <w:b/>
          <w:bCs/>
          <w:sz w:val="26"/>
          <w:sz w:val="26"/>
          <w:szCs w:val="26"/>
          <w:rtl w:val="true"/>
        </w:rPr>
        <w:t>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נבדלת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העובדתי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ונפשיים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להשיג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מבטאות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ואנושיים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בבחינה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המהותית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מוסרית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שעיקרו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קטילת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ובכללו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ההרתעה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ייחשבו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התבצעו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ברצף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זמנים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Style14"/>
        <w:ind w:end="567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9804/02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שר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נח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461</w:t>
      </w:r>
      <w:r>
        <w:rPr>
          <w:sz w:val="26"/>
          <w:szCs w:val="26"/>
          <w:rtl w:val="true"/>
        </w:rPr>
        <w:t>.</w:t>
      </w:r>
    </w:p>
    <w:p>
      <w:pPr>
        <w:pStyle w:val="Style14"/>
        <w:ind w:end="56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228/77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זקצר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720</w:t>
      </w:r>
      <w:r>
        <w:rPr>
          <w:rtl w:val="true"/>
        </w:rPr>
        <w:t>].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, </w:t>
      </w:r>
      <w:r>
        <w:rPr>
          <w:rtl w:val="true"/>
        </w:rPr>
        <w:t>המושפעים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25.10.07</w:t>
      </w:r>
      <w:r>
        <w:rPr>
          <w:rtl w:val="true"/>
        </w:rPr>
        <w:t xml:space="preserve">)].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670/80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חצירא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681</w:t>
      </w:r>
      <w:r>
        <w:rPr>
          <w:rtl w:val="true"/>
        </w:rPr>
        <w:t xml:space="preserve">].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9804/02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נח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461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>:</w:t>
      </w:r>
    </w:p>
    <w:p>
      <w:pPr>
        <w:pStyle w:val="Style14"/>
        <w:ind w:end="567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בכוונה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יוטלו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מצטברים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המיוחדות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תורֶינה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חלקם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ומובחנות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35/89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לוגסי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מו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235</w:t>
      </w:r>
      <w:r>
        <w:rPr>
          <w:sz w:val="26"/>
          <w:szCs w:val="26"/>
          <w:rtl w:val="true"/>
        </w:rPr>
        <w:t xml:space="preserve">].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ביודעין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2976/01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אסף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נו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418</w:t>
      </w:r>
      <w:r>
        <w:rPr>
          <w:sz w:val="26"/>
          <w:szCs w:val="26"/>
          <w:rtl w:val="true"/>
        </w:rPr>
        <w:t>]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sz w:val="26"/>
          <w:szCs w:val="26"/>
          <w:rtl w:val="true"/>
        </w:rPr>
        <w:t xml:space="preserve">).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1281/06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בורשטיין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  </w:t>
      </w:r>
      <w:r>
        <w:rPr>
          <w:sz w:val="26"/>
          <w:szCs w:val="26"/>
        </w:rPr>
        <w:t>16.4.08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בורשטיין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להשקיף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במשולב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הפיצוי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המשוקללים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והפיצוי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סנקציות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ונפרדות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רציונלים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המשותף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באפיונה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בורשטיין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חיובו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קורבן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b/>
          <w:bCs/>
          <w:sz w:val="26"/>
          <w:szCs w:val="26"/>
          <w:rtl w:val="true"/>
        </w:rPr>
        <w:t xml:space="preserve">...".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10549/06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7.3.07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מיעוט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ברלינר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הפיצוי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משמעותי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המאזניים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קבלתו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טיפול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זקוקה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ברלינר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ביוזמת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בורשטיין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ברלינר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להגדילו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בורשטיין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תוגש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בכללותן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sz w:val="26"/>
          <w:szCs w:val="26"/>
          <w:rtl w:val="true"/>
        </w:rPr>
        <w:t xml:space="preserve">.  </w:t>
        <w:tab/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יאכף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11.1.05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שתצטברנה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sz w:val="26"/>
          <w:szCs w:val="26"/>
          <w:rtl w:val="true"/>
        </w:rPr>
        <w:t xml:space="preserve">,     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שתרוצנה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  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46" w:leader="none"/>
        </w:tabs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bookmarkStart w:id="18" w:name="Decision2"/>
      <w:bookmarkEnd w:id="18"/>
      <w:r>
        <w:rPr>
          <w:b/>
          <w:b/>
          <w:bCs/>
          <w:i/>
          <w:i/>
          <w:iCs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התובעות</w:t>
      </w:r>
      <w:r>
        <w:rPr>
          <w:b/>
          <w:bCs/>
          <w:i/>
          <w:iCs/>
          <w:sz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וסניגוריהם</w:t>
      </w:r>
      <w:r>
        <w:rPr>
          <w:b/>
          <w:bCs/>
          <w:i/>
          <w:iCs/>
          <w:sz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כ</w:t>
      </w:r>
      <w:r>
        <w:rPr>
          <w:b/>
          <w:bCs/>
          <w:i/>
          <w:iCs/>
          <w:sz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rtl w:val="true"/>
        </w:rPr>
        <w:t>ב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בטבת</w:t>
      </w:r>
      <w:r>
        <w:rPr>
          <w:b/>
          <w:bCs/>
          <w:i/>
          <w:iCs/>
          <w:sz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rtl w:val="true"/>
        </w:rPr>
        <w:t>תשס</w:t>
      </w:r>
      <w:r>
        <w:rPr>
          <w:b/>
          <w:bCs/>
          <w:i/>
          <w:iCs/>
          <w:sz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rtl w:val="true"/>
        </w:rPr>
        <w:t>ט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Cs/>
          <w:i/>
          <w:iCs/>
          <w:sz w:val="26"/>
          <w:rtl w:val="true"/>
        </w:rPr>
        <w:t>(</w:t>
      </w:r>
      <w:r>
        <w:rPr>
          <w:b/>
          <w:bCs/>
          <w:i/>
          <w:iCs/>
          <w:sz w:val="26"/>
        </w:rPr>
        <w:t>18.1.09</w:t>
      </w:r>
      <w:r>
        <w:rPr>
          <w:b/>
          <w:bCs/>
          <w:i/>
          <w:iCs/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אופיר תום </w:t>
      </w:r>
      <w:r>
        <w:rPr>
          <w:rFonts w:cs="David" w:ascii="David" w:hAnsi="David"/>
          <w:color w:val="000000"/>
          <w:sz w:val="22"/>
          <w:szCs w:val="22"/>
        </w:rPr>
        <w:t>54678313-1029/05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9"/>
        <w:gridCol w:w="283"/>
        <w:gridCol w:w="2835"/>
        <w:gridCol w:w="426"/>
        <w:gridCol w:w="2376"/>
      </w:tblGrid>
      <w:tr>
        <w:trPr/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אופירֿֿתום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סג</w:t>
            </w:r>
            <w:r>
              <w:rPr>
                <w:b/>
                <w:bCs/>
                <w:i/>
                <w:iCs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נ</w:t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אב</w:t>
            </w:r>
            <w:r>
              <w:rPr>
                <w:b/>
                <w:bCs/>
                <w:i/>
                <w:iCs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ד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סוקולוב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rtl w:val="true"/>
              </w:rPr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שנלר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000000"/>
        </w:rPr>
      </w:pPr>
      <w:bookmarkStart w:id="19" w:name="Decision2"/>
      <w:bookmarkEnd w:id="19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/Users/liorb/Downloads/study2025-p2/m05001029.doc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1029/05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בן איברהים אבו סבחה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 - Normal"/>
    <w:docVar w:name="MyInfo" w:val="This document was extracted from Nevo's site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case/2543174" TargetMode="External"/><Relationship Id="rId5" Type="http://schemas.openxmlformats.org/officeDocument/2006/relationships/hyperlink" Target="http://www.nevo.co.il/case/5801838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case/6230925" TargetMode="External"/><Relationship Id="rId9" Type="http://schemas.openxmlformats.org/officeDocument/2006/relationships/hyperlink" Target="http://www.nevo.co.il/case/5962012" TargetMode="External"/><Relationship Id="rId10" Type="http://schemas.openxmlformats.org/officeDocument/2006/relationships/hyperlink" Target="http://www.nevo.co.il/case/17937515" TargetMode="External"/><Relationship Id="rId11" Type="http://schemas.openxmlformats.org/officeDocument/2006/relationships/hyperlink" Target="http://www.nevo.co.il/case/5733469" TargetMode="External"/><Relationship Id="rId12" Type="http://schemas.openxmlformats.org/officeDocument/2006/relationships/hyperlink" Target="http://www.nevo.co.il/case/6159983" TargetMode="External"/><Relationship Id="rId13" Type="http://schemas.openxmlformats.org/officeDocument/2006/relationships/hyperlink" Target="http://www.nevo.co.il/case/1791536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218542" TargetMode="External"/><Relationship Id="rId16" Type="http://schemas.openxmlformats.org/officeDocument/2006/relationships/hyperlink" Target="http://www.nevo.co.il/case/17929919" TargetMode="External"/><Relationship Id="rId17" Type="http://schemas.openxmlformats.org/officeDocument/2006/relationships/hyperlink" Target="http://www.nevo.co.il/case/6159983" TargetMode="External"/><Relationship Id="rId18" Type="http://schemas.openxmlformats.org/officeDocument/2006/relationships/hyperlink" Target="http://www.nevo.co.il/case/1794589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68564" TargetMode="External"/><Relationship Id="rId21" Type="http://schemas.openxmlformats.org/officeDocument/2006/relationships/hyperlink" Target="http://www.nevo.co.il/case/487312" TargetMode="External"/><Relationship Id="rId22" Type="http://schemas.openxmlformats.org/officeDocument/2006/relationships/hyperlink" Target="http://www.nevo.co.il/case/624122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2016-03-01T09:05:00Z</dcterms:created>
  <dc:creator> </dc:creator>
  <dc:description/>
  <cp:keywords/>
  <dc:language>en-IL</dc:language>
  <cp:lastModifiedBy>hofit</cp:lastModifiedBy>
  <cp:lastPrinted>2009-01-08T14:20:00Z</cp:lastPrinted>
  <dcterms:modified xsi:type="dcterms:W3CDTF">2016-03-01T09:05:00Z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איברהים בן איברהים אבו סבחה;סלמאן בן מוחמד אבו נצירה;נאצר בן עבדל נבי ערפאת;וגיה בן מוסטפא אבו ענזה</vt:lpwstr>
  </property>
  <property fmtid="{D5CDD505-2E9C-101B-9397-08002B2CF9AE}" pid="4" name="CASESLISTTMP1">
    <vt:lpwstr>2543174;5801838;6230925;5962012;17937515;5733469;6159983:2;17915369;6218542;17929919;17945897;5868564;487312;6241228</vt:lpwstr>
  </property>
  <property fmtid="{D5CDD505-2E9C-101B-9397-08002B2CF9AE}" pid="5" name="CITY">
    <vt:lpwstr>ת"א</vt:lpwstr>
  </property>
  <property fmtid="{D5CDD505-2E9C-101B-9397-08002B2CF9AE}" pid="6" name="DATE">
    <vt:lpwstr>20090118</vt:lpwstr>
  </property>
  <property fmtid="{D5CDD505-2E9C-101B-9397-08002B2CF9AE}" pid="7" name="DELEMATA">
    <vt:lpwstr>http://elyon2.court.gov.il/scripts9/mgrqispi93.dll?Appname=eScourt&amp;Prgname=GetFileDetails&amp;Arguments=-N2009-001948-0</vt:lpwstr>
  </property>
  <property fmtid="{D5CDD505-2E9C-101B-9397-08002B2CF9AE}" pid="8" name="ISABSTRACT">
    <vt:lpwstr>Y</vt:lpwstr>
  </property>
  <property fmtid="{D5CDD505-2E9C-101B-9397-08002B2CF9AE}" pid="9" name="JUDGE">
    <vt:lpwstr>ב. אופיר תום;מרים סוקולוב;ישעיהו שנלר</vt:lpwstr>
  </property>
  <property fmtid="{D5CDD505-2E9C-101B-9397-08002B2CF9AE}" pid="10" name="LAWLISTTMP1">
    <vt:lpwstr>70301:4</vt:lpwstr>
  </property>
  <property fmtid="{D5CDD505-2E9C-101B-9397-08002B2CF9AE}" pid="11" name="LAWLISTTMP2">
    <vt:lpwstr>74903</vt:lpwstr>
  </property>
  <property fmtid="{D5CDD505-2E9C-101B-9397-08002B2CF9AE}" pid="12" name="LAWYER">
    <vt:lpwstr>ענת סבידור;אביבה חפץ;נחמני וחורי;בר-עוז וקורונל;ג'לג'ולי ועראקי</vt:lpwstr>
  </property>
  <property fmtid="{D5CDD505-2E9C-101B-9397-08002B2CF9AE}" pid="13" name="LINKK1">
    <vt:lpwstr>http://www.nevo.co.il/Psika_word/mechozi/m05001029-175.doc;להכרעת-דין במחוזי (24-12-2008)#תפח 1029/05 מדינת ישראל נ' איברהים בן איברהים אבו סבחה#שופטים: ב. אופיר תום, מרים סוקולוב, ישעיהו שנלר#עו''ד: ענת סבידור, אביבה חפץ, נחמני, חורי, בר-עוז וקורונל, ג'ל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http://www.nevo.co.il/Psika_word/mechozi/m05001029-289.doc;לגזר-דין במחוזי (18-01-2009)#תפח 1029/05 מדינת ישראל נ' איברהים בן איברהים אבו סבחה#שופטים: ב. אופיר תום, מרים סוקולוב, ישעיהו שנלר#עו''ד: ענת סבידור, אביבה חפץ, נחמני, חורי, בר-עוז, קורונל, ג'לג'</vt:lpwstr>
  </property>
  <property fmtid="{D5CDD505-2E9C-101B-9397-08002B2CF9AE}" pid="18" name="LINKK3">
    <vt:lpwstr>http://www.nevo.co.il/Psika_word/elyon/09019480-d09.doc;להחלטה בעליון (14-06-2011)#עפ 1948/09 איברהים אבו סבחה נ' מדינת ישראל#שופטים: גיא שני</vt:lpwstr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1029</vt:lpwstr>
  </property>
  <property fmtid="{D5CDD505-2E9C-101B-9397-08002B2CF9AE}" pid="34" name="PROCYEAR">
    <vt:lpwstr>05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390020090118</vt:lpwstr>
  </property>
  <property fmtid="{D5CDD505-2E9C-101B-9397-08002B2CF9AE}" pid="38" name="TYPE_N_DATE">
    <vt:lpwstr>39020090118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