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1067-09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דרום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ברוך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אזולאי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נשיא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פט נתן 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ובר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יעל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המאשימה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נאאל אבו נאסר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קוזניץ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עארף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פרק 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למניעת הסתננות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עבירות ושיפוט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15.2.11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bookmarkStart w:id="11" w:name="ABSTRACT_END"/>
      <w:bookmarkEnd w:id="11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),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),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אלקרא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שיארך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>" (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ההתנחלויות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חולקו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tl w:val="true"/>
        </w:rPr>
        <w:t>וחוליות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מתאבדים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tl w:val="true"/>
        </w:rPr>
        <w:t>: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tl w:val="true"/>
        </w:rPr>
        <w:t xml:space="preserve">",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tl w:val="true"/>
        </w:rPr>
        <w:t xml:space="preserve">, </w:t>
      </w:r>
      <w:r>
        <w:rPr>
          <w:rtl w:val="true"/>
        </w:rPr>
        <w:t>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אלפראחין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קדיחאת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הכיתוב</w:t>
      </w:r>
      <w:r>
        <w:rPr>
          <w:rtl w:val="true"/>
        </w:rPr>
        <w:t>: 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tl w:val="true"/>
        </w:rPr>
        <w:t xml:space="preserve">,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חמידאן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")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אלפראחין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 </w:t>
      </w:r>
      <w:r>
        <w:rPr>
          <w:rtl w:val="true"/>
        </w:rPr>
        <w:t>תשתמש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רדואן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tl w:val="true"/>
        </w:rPr>
        <w:t>: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24.2.09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אלפראחין</w:t>
      </w:r>
      <w:r>
        <w:rPr>
          <w:rtl w:val="true"/>
        </w:rPr>
        <w:t xml:space="preserve">,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7:00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>,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",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רדואן</w:t>
      </w:r>
      <w:r>
        <w:rPr>
          <w:rtl w:val="true"/>
        </w:rPr>
        <w:t xml:space="preserve">,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הצילום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נוציראת</w:t>
      </w:r>
      <w:r>
        <w:rPr>
          <w:rtl w:val="true"/>
        </w:rPr>
        <w:t xml:space="preserve">,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",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איברהים</w:t>
      </w:r>
      <w:r>
        <w:rPr>
          <w:rtl w:val="true"/>
        </w:rPr>
        <w:t xml:space="preserve">").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יפרסמו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קאעידה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,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164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Heading5"/>
        <w:spacing w:lineRule="auto" w:line="360"/>
        <w:ind w:hanging="0" w:start="0" w:end="0"/>
        <w:jc w:val="start"/>
        <w:rPr>
          <w:i w:val="false"/>
          <w:i w:val="false"/>
          <w:iCs w:val="false"/>
          <w:sz w:val="24"/>
          <w:szCs w:val="24"/>
          <w:u w:val="single"/>
        </w:rPr>
      </w:pPr>
      <w:r>
        <w:rPr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הטיעונים</w:t>
      </w:r>
      <w:r>
        <w:rPr>
          <w:rFonts w:cs="Times New Roman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 xml:space="preserve"> </w:t>
      </w:r>
      <w:r>
        <w:rPr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מוסדרת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לרצועה</w:t>
      </w:r>
      <w:r>
        <w:rPr>
          <w:rtl w:val="true"/>
        </w:rPr>
        <w:t xml:space="preserve">, </w:t>
      </w:r>
      <w:r>
        <w:rPr>
          <w:rtl w:val="true"/>
        </w:rPr>
        <w:t>כשהמטרה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לעניין העונש הראוי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ממנה ביקשה ללמוד על רמת ענישה מחמירה שהוטלה על מי שביצע עבירות כגון אלה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ביחס לאישום הראשון והשלישי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1035-07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עציר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14356</w:t>
      </w:r>
      <w:r>
        <w:rPr>
          <w:rtl w:val="true"/>
        </w:rPr>
        <w:t xml:space="preserve">, </w:t>
      </w:r>
      <w:r>
        <w:rPr/>
        <w:t>14357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1088/07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tl w:val="true"/>
        </w:rPr>
        <w:t xml:space="preserve">,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במקרה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נסיבות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מיוחדות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הגיע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לגבול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מהחיילים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לעוצרו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משסרב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לחזור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חזרה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נעצר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להגדיל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סיכוייו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להיעצר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הצטייד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בצוואה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פיקטיבית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ובתרשים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פיקטיב</w:t>
      </w:r>
      <w:r>
        <w:rPr>
          <w:rStyle w:val="david-h1"/>
          <w:rFonts w:cs="David"/>
          <w:rtl w:val="true"/>
        </w:rPr>
        <w:t>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זאת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לשכנע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החיילים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שבכוונתו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לבצע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פיגוע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בישראל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התנהגותו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מעידה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מסוכנות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נמוכה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היית</w:t>
      </w:r>
      <w:r>
        <w:rPr>
          <w:rStyle w:val="david-h1"/>
          <w:rFonts w:cs="David"/>
          <w:rtl w:val="true"/>
        </w:rPr>
        <w:t>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במעשיו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כוונה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לפגוע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בביטחון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המדינה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הפעילות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שמיוחסת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בכתב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2008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באימונים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שנמשכו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זמן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קצר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האימון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הראשון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נמשך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7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ימים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עזב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התנגדות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אביו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לכך</w:t>
      </w:r>
      <w:r>
        <w:rPr>
          <w:rStyle w:val="david-h1"/>
          <w:rFonts w:cs="David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האימון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Style w:val="david-h1"/>
          <w:rFonts w:cs="David"/>
          <w:rtl w:val="true"/>
        </w:rPr>
        <w:t>נועד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לצורך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ביצוע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בריב</w:t>
      </w:r>
      <w:r>
        <w:rPr>
          <w:rStyle w:val="david-h1"/>
          <w:rFonts w:cs="David"/>
          <w:rtl w:val="true"/>
        </w:rPr>
        <w:t>אט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שנמשכו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כחודשיים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rtl w:val="true"/>
        </w:rPr>
        <w:t>ביחס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סיוע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למסירת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ידיעה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לאויב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כאמור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באישום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השני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בסיוע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זניח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המתבטא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בנוכחות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במקום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הוביל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</w:t>
      </w:r>
      <w:r>
        <w:rPr>
          <w:rStyle w:val="david-h1"/>
          <w:rFonts w:cs="David"/>
          <w:rtl w:val="true"/>
        </w:rPr>
        <w:t>'</w:t>
      </w:r>
      <w:r>
        <w:rPr>
          <w:rStyle w:val="david-h1"/>
          <w:rFonts w:cs="David"/>
          <w:rtl w:val="true"/>
        </w:rPr>
        <w:t>יהאד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למקום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הראה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נקודות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לצלם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ג</w:t>
      </w:r>
      <w:r>
        <w:rPr>
          <w:rStyle w:val="david-h1"/>
          <w:rFonts w:cs="David"/>
          <w:rtl w:val="true"/>
        </w:rPr>
        <w:t>'</w:t>
      </w:r>
      <w:r>
        <w:rPr>
          <w:rStyle w:val="david-h1"/>
          <w:rFonts w:cs="David"/>
          <w:rtl w:val="true"/>
        </w:rPr>
        <w:t>יהא</w:t>
      </w:r>
      <w:r>
        <w:rPr>
          <w:rStyle w:val="david-h1"/>
          <w:rFonts w:cs="David"/>
          <w:rtl w:val="true"/>
        </w:rPr>
        <w:t>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הגיע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מיוזמתו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הצטרף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וג</w:t>
      </w:r>
      <w:r>
        <w:rPr>
          <w:rStyle w:val="david-h1"/>
          <w:rFonts w:cs="David"/>
          <w:rtl w:val="true"/>
        </w:rPr>
        <w:t>'</w:t>
      </w:r>
      <w:r>
        <w:rPr>
          <w:rStyle w:val="david-h1"/>
          <w:rFonts w:cs="David"/>
          <w:rtl w:val="true"/>
        </w:rPr>
        <w:t>יהאד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שצילם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והשאיר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התמונות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בידיו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עוד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טען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החלק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פסיבי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במקום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ושמר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יגיעו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אנשים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למקום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במידע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נגיש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שעובר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במקום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לקבלו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כמו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המידע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שנמסר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תרם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בפועל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לפגיעה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בביטחון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המדינה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והסיוע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מפעילות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זאת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הוסיף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נוכח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המציאות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והנסיבות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בעזה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השתייכות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פוליטית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הארגונים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צורך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קיומי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וכורח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מציאות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מעשיו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ופעילותו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מבלי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להמעיט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בחומרת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שמיוחסות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נמצאים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ברף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הנמוך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ביותר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בחור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כבן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יליד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87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סטודנט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באוניברסיטה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נגרמו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ממעשיו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Style w:val="david-h1"/>
          <w:rFonts w:eastAsia="Times New Roman"/>
          <w:rtl w:val="true"/>
        </w:rPr>
        <w:t xml:space="preserve"> </w:t>
      </w:r>
      <w:r>
        <w:rPr>
          <w:rStyle w:val="david-h1"/>
          <w:rFonts w:cs="David"/>
          <w:rtl w:val="true"/>
        </w:rPr>
        <w:t>לגוף</w:t>
      </w:r>
      <w:r>
        <w:rPr>
          <w:rStyle w:val="david-h1"/>
          <w:rFonts w:eastAsia="Times New Roman"/>
          <w:rtl w:val="true"/>
        </w:rPr>
        <w:t xml:space="preserve"> </w:t>
      </w:r>
      <w:r>
        <w:rPr>
          <w:rStyle w:val="david-h1"/>
          <w:rFonts w:cs="David"/>
          <w:rtl w:val="true"/>
        </w:rPr>
        <w:t>או</w:t>
      </w:r>
      <w:r>
        <w:rPr>
          <w:rStyle w:val="david-h1"/>
          <w:rFonts w:eastAsia="Times New Roman"/>
          <w:rtl w:val="true"/>
        </w:rPr>
        <w:t xml:space="preserve"> </w:t>
      </w:r>
      <w:r>
        <w:rPr>
          <w:rStyle w:val="david-h1"/>
          <w:rFonts w:cs="David"/>
          <w:rtl w:val="true"/>
        </w:rPr>
        <w:t>לרכוש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בעובדה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eastAsia="Times New Roman"/>
          <w:rtl w:val="true"/>
        </w:rPr>
        <w:t xml:space="preserve">  </w:t>
      </w:r>
      <w:r>
        <w:rPr>
          <w:rFonts w:cs="David"/>
          <w:rtl w:val="true"/>
        </w:rPr>
        <w:t>וחסך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לעניין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דנן</w:t>
      </w:r>
      <w:r>
        <w:rPr>
          <w:rFonts w:cs="David" w:ascii="Arial" w:hAnsi="Arial"/>
          <w:sz w:val="24"/>
          <w:szCs w:val="24"/>
          <w:rtl w:val="true"/>
        </w:rPr>
        <w:t>,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כאשר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</w:t>
      </w:r>
      <w:hyperlink r:id="rId25">
        <w:r>
          <w:rPr>
            <w:rStyle w:val="Hyperlink"/>
            <w:rFonts w:cs="David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מחוזי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/>
            <w:sz w:val="24"/>
            <w:szCs w:val="24"/>
          </w:rPr>
          <w:t>1124/07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סאמר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עוידאת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2008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846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847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2008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דומות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לענייננו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בנסיבות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יותר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ונדון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</w:rPr>
        <w:t>36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חודשי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בפועל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ind w:end="0"/>
        <w:jc w:val="both"/>
        <w:rPr>
          <w:rFonts w:eastAsia="Times New Roman" w:cs="David"/>
          <w:b/>
          <w:bCs/>
          <w:u w:val="single"/>
        </w:rPr>
      </w:pPr>
      <w:r>
        <w:rPr>
          <w:rFonts w:cs="David"/>
          <w:rtl w:val="true"/>
        </w:rPr>
        <w:t>בדבריו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וביקש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בתקופת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מחבל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מסגיר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סטודנט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ומצבו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>.</w:t>
      </w:r>
      <w:r>
        <w:rPr>
          <w:rFonts w:eastAsia="Times New Roman" w:cs="David"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eastAsia="Times New Roman" w:cs="David"/>
          <w:b/>
          <w:bCs/>
          <w:u w:val="single"/>
        </w:rPr>
      </w:pPr>
      <w:r>
        <w:rPr>
          <w:rFonts w:eastAsia="Times New Roman" w:cs="David"/>
          <w:b/>
          <w:bCs/>
          <w:u w:val="single"/>
          <w:rtl w:val="true"/>
        </w:rPr>
      </w:r>
    </w:p>
    <w:p>
      <w:pPr>
        <w:pStyle w:val="Heading2"/>
        <w:spacing w:lineRule="auto" w:line="360"/>
        <w:ind w:hanging="0" w:start="0" w:end="0"/>
        <w:jc w:val="start"/>
        <w:rPr>
          <w:rFonts w:cs="David"/>
          <w:i w:val="false"/>
          <w:i w:val="false"/>
          <w:iCs w:val="false"/>
          <w:sz w:val="24"/>
          <w:szCs w:val="24"/>
          <w:u w:val="single"/>
        </w:rPr>
      </w:pPr>
      <w:r>
        <w:rPr>
          <w:rFonts w:cs="David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פעולותיו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מלמדות על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ובחייליה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מחייבות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הולמת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וברור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לאלה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העוברים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ביטחוניות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נוטל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ימצא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ומשמעותית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נועדה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פוטנציאלים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מליטול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במישרין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בעקיפין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בפעילות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המסר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שכרוך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בארגון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וביצוע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פיגועי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ישראלים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ובהיר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קאעידה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המכריזים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</w:t>
      </w:r>
      <w:r>
        <w:rPr>
          <w:rtl w:val="true"/>
        </w:rPr>
        <w:t xml:space="preserve">, </w:t>
      </w:r>
      <w:r>
        <w:rPr>
          <w:rtl w:val="true"/>
        </w:rPr>
        <w:t>שאחריה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tl w:val="true"/>
        </w:rPr>
        <w:t xml:space="preserve">, </w:t>
      </w:r>
      <w:r>
        <w:rPr>
          <w:rtl w:val="true"/>
        </w:rPr>
        <w:t>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אלפראחין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סלפייה</w:t>
      </w:r>
      <w:r>
        <w:rPr>
          <w:rtl w:val="true"/>
        </w:rPr>
        <w:t xml:space="preserve">",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,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המשפט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העליון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דעתו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ראוי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לנקוט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ברזל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קשה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ולהחמיר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נאשמים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המורשעים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בעבירות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תוך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העדפה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ברורה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אינטרס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ההרתעה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שיקולי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ענישה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אחרים</w:t>
      </w:r>
      <w:r>
        <w:rPr>
          <w:rFonts w:cs="David"/>
          <w:sz w:val="24"/>
          <w:szCs w:val="24"/>
          <w:u w:val="none"/>
          <w:rtl w:val="true"/>
        </w:rPr>
        <w:t xml:space="preserve">:  </w:t>
      </w:r>
    </w:p>
    <w:p>
      <w:pPr>
        <w:pStyle w:val="Subtitle"/>
        <w:ind w:start="386" w:end="54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b/>
          <w:bCs/>
          <w:sz w:val="24"/>
          <w:szCs w:val="24"/>
          <w:u w:val="none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מעשי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טרור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המכוונים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לפגוע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בחיי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חיילים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או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אזרחים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מחייבת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ענישה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מחמירה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במיוחד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אשר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תטמיע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מסר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הגמול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וההרתעה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כלפי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שמעורב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בפעילות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חוקית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המסכנת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חיים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בסוג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זה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עבירות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הנסיבות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האישיות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מתגמדות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במשקלן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לנוכח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חומרת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המעשים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והסיכונים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הטמונים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בהם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למען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יידע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גורם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עוין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למדינה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ולתושביה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הוא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צפוי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לעונש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חמור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ביותר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יימצא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מעורב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בפעולות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טרור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שנועדו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לפגוע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בביטחון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אזרחי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ולקטול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חיים</w:t>
      </w:r>
      <w:r>
        <w:rPr>
          <w:rFonts w:cs="David"/>
          <w:b/>
          <w:bCs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Cs w:val="24"/>
          <w:u w:val="none"/>
          <w:rtl w:val="true"/>
        </w:rPr>
        <w:t xml:space="preserve"> (</w:t>
      </w:r>
      <w:hyperlink r:id="rId26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9349/07</w:t>
        </w:r>
      </w:hyperlink>
      <w:r>
        <w:rPr>
          <w:rFonts w:cs="David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חאמד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  <w:rtl w:val="true"/>
        </w:rPr>
        <w:t>(</w:t>
      </w:r>
      <w:r>
        <w:rPr>
          <w:rFonts w:cs="David"/>
          <w:sz w:val="24"/>
          <w:sz w:val="24"/>
          <w:szCs w:val="24"/>
          <w:u w:val="none"/>
          <w:rtl w:val="true"/>
        </w:rPr>
        <w:t>טרם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פורסם</w:t>
      </w:r>
      <w:r>
        <w:rPr>
          <w:rFonts w:cs="David"/>
          <w:sz w:val="24"/>
          <w:szCs w:val="24"/>
          <w:u w:val="none"/>
          <w:rtl w:val="true"/>
        </w:rPr>
        <w:t xml:space="preserve">), </w:t>
      </w:r>
      <w:r>
        <w:rPr>
          <w:rFonts w:cs="David"/>
          <w:sz w:val="24"/>
          <w:szCs w:val="24"/>
          <w:u w:val="none"/>
        </w:rPr>
        <w:t>23.6.2008</w:t>
      </w:r>
      <w:r>
        <w:rPr>
          <w:rFonts w:cs="David"/>
          <w:sz w:val="24"/>
          <w:szCs w:val="24"/>
          <w:u w:val="none"/>
          <w:rtl w:val="true"/>
        </w:rPr>
        <w:t>).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ניכר שמעשיו של הנאשם נעשו במגמה לאפשר את פעילותם של ארגוני הטרור אליהם הצטרף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לשפרם ולבססם בדרכים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ובפעילות כזאת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כרסום מתמיד בביטחונה של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בכך כדי להוות חלק מאותה שרשרת המסייעת לארגוני הטרור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7946" w:leader="none"/>
          <w:tab w:val="left" w:pos="8306" w:leader="none"/>
        </w:tabs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7946" w:leader="none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,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בקרבנו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במשלחיהם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".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יינקה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ובחייליה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והעובדה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חסך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שאלמלא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360" w:end="72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לתקופה של  </w:t>
      </w:r>
      <w:r>
        <w:rPr>
          <w:rFonts w:cs="Arial" w:ascii="Arial" w:hAnsi="Arial"/>
        </w:rPr>
        <w:t>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מתחילת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 תנאי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שתוך שלוש שנים מיום שחרורו לא יעבור עבירה מהעבירות לפי 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שהיא פשע נגד 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ניתן היום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כח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באייר תשע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א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cs="Arial" w:ascii="Arial" w:hAnsi="Arial"/>
          <w:b/>
          <w:bCs/>
          <w:u w:val="single"/>
        </w:rPr>
        <w:t>30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ביוני </w:t>
      </w:r>
      <w:r>
        <w:rPr>
          <w:rFonts w:cs="Arial" w:ascii="Arial" w:hAnsi="Arial"/>
          <w:b/>
          <w:bCs/>
          <w:u w:val="single"/>
        </w:rPr>
        <w:t>2011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במעמד הצדדים</w:t>
      </w:r>
      <w:r>
        <w:rPr>
          <w:rFonts w:cs="Arial" w:ascii="Arial" w:hAnsi="Arial"/>
          <w:b/>
          <w:bCs/>
          <w:u w:val="single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נשיא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54678313-1067/09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9"/>
      <w:footerReference w:type="default" r:id="rId30"/>
      <w:type w:val="nextPage"/>
      <w:pgSz w:w="11906" w:h="16838"/>
      <w:pgMar w:left="1531" w:right="1531" w:gutter="0" w:header="187" w:top="1701" w:footer="720" w:bottom="119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נאאל אבו נאסר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eastAsia="SimSun;宋体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rFonts w:cs="Times New Roman"/>
      <w:sz w:val="28"/>
      <w:szCs w:val="28"/>
      <w:u w:val="single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11" TargetMode="External"/><Relationship Id="rId8" Type="http://schemas.openxmlformats.org/officeDocument/2006/relationships/hyperlink" Target="http://www.nevo.co.il/law/70301/143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gC" TargetMode="External"/><Relationship Id="rId11" Type="http://schemas.openxmlformats.org/officeDocument/2006/relationships/hyperlink" Target="http://www.nevo.co.il/law/72510" TargetMode="External"/><Relationship Id="rId12" Type="http://schemas.openxmlformats.org/officeDocument/2006/relationships/hyperlink" Target="http://www.nevo.co.il/law/72510/2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3.b" TargetMode="External"/><Relationship Id="rId18" Type="http://schemas.openxmlformats.org/officeDocument/2006/relationships/hyperlink" Target="http://www.nevo.co.il/law/70301/11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2510/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case/5885574" TargetMode="External"/><Relationship Id="rId23" Type="http://schemas.openxmlformats.org/officeDocument/2006/relationships/hyperlink" Target="http://www.nevo.co.il/case/2528606" TargetMode="External"/><Relationship Id="rId24" Type="http://schemas.openxmlformats.org/officeDocument/2006/relationships/hyperlink" Target="http://www.nevo.co.il/case/6130121" TargetMode="External"/><Relationship Id="rId25" Type="http://schemas.openxmlformats.org/officeDocument/2006/relationships/hyperlink" Target="http://www.nevo.co.il/case/542188" TargetMode="External"/><Relationship Id="rId26" Type="http://schemas.openxmlformats.org/officeDocument/2006/relationships/hyperlink" Target="http://www.nevo.co.il/case/6150971" TargetMode="External"/><Relationship Id="rId27" Type="http://schemas.openxmlformats.org/officeDocument/2006/relationships/hyperlink" Target="http://www.nevo.co.il/law/70301/g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2016-05-03T11:06:00Z</dcterms:created>
  <dc:creator> </dc:creator>
  <dc:description/>
  <cp:keywords/>
  <dc:language>en-IL</dc:language>
  <cp:lastModifiedBy>hofit</cp:lastModifiedBy>
  <dcterms:modified xsi:type="dcterms:W3CDTF">2016-05-03T11:06:00Z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נאאל אבו נאסר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5885574;2528606;6130121;542188;6150971</vt:lpwstr>
  </property>
  <property fmtid="{D5CDD505-2E9C-101B-9397-08002B2CF9AE}" pid="9" name="CITY">
    <vt:lpwstr>ב"ש</vt:lpwstr>
  </property>
  <property fmtid="{D5CDD505-2E9C-101B-9397-08002B2CF9AE}" pid="10" name="DATE">
    <vt:lpwstr>20110630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ברוך אזולאי;נתן זלוצ'ובר;יעל רז לוי</vt:lpwstr>
  </property>
  <property fmtid="{D5CDD505-2E9C-101B-9397-08002B2CF9AE}" pid="14" name="LAWLISTTMP1">
    <vt:lpwstr>73729/085.1.a</vt:lpwstr>
  </property>
  <property fmtid="{D5CDD505-2E9C-101B-9397-08002B2CF9AE}" pid="15" name="LAWLISTTMP2">
    <vt:lpwstr>70301/144.b;143.b;111;031;025;gC</vt:lpwstr>
  </property>
  <property fmtid="{D5CDD505-2E9C-101B-9397-08002B2CF9AE}" pid="16" name="LAWLISTTMP3">
    <vt:lpwstr>72510/002</vt:lpwstr>
  </property>
  <property fmtid="{D5CDD505-2E9C-101B-9397-08002B2CF9AE}" pid="17" name="LAWYER">
    <vt:lpwstr>מורן גז;רגינה קוזניץ 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1067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1067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390020110630</vt:lpwstr>
  </property>
  <property fmtid="{D5CDD505-2E9C-101B-9397-08002B2CF9AE}" pid="36" name="TYPE_N_DATE">
    <vt:lpwstr>39020110630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