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5"/>
        <w:gridCol w:w="3587"/>
      </w:tblGrid>
      <w:tr>
        <w:trPr>
          <w:trHeight w:val="418" w:hRule="exact"/>
        </w:trPr>
        <w:tc>
          <w:tcPr>
            <w:tcW w:w="8522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3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587" w:type="dxa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1072-07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מורן גז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שאקר אבו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מור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על ידי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מוחמד 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בארין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הנשיא השופטת 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יפה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שורה ארוכה של עדי 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הודה בעובדות המיוחסות לו 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הייתה הסכמה בין הצדדים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מעובדות כתב האישום המתוקן בהן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הצטרף לארגון החמאס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ארגון שהוכרז ביום </w:t>
      </w:r>
      <w:r>
        <w:rPr>
          <w:rFonts w:cs="Arial" w:ascii="Arial" w:hAnsi="Arial"/>
          <w:sz w:val="20"/>
          <w:szCs w:val="20"/>
        </w:rPr>
        <w:t>13/9/89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על ידי שר הבטחון כהתאחדות בלתי מותרת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פנייתו של פעיל החמאס טארק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אלחצין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פעילותו של הנאשם בארגון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ובשלושה מקרים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הוביל במכוניתו עבור טארק רובה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למסגד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רחמה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נוכח מעשים אלה הורשע הנאשם בביצוע עבירות של חברות ופעילות בהתאחדות בלתי מותרת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שעת חירום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 ותחמושת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השני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לפני מותו של טארק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קיבל מידיו שני מטעני חבלה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החזיק והסתיר בקרבת 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במועד כלשהו במהלך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הובילו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האני ונאג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טילח את המטענים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סיכום מוקדם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לאזור סופה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ונאג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 הניחו את המטענים על דרך עפר הרחוקה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מגדר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ובמרחק של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האחד מהשני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להפעילם כנגד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המטענים היו אמורים להיות מופעלים על פי פס דריכה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התפוצצו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פעילות בהתאחדות בלתי מותרת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לתקנות ההגנה</w:t>
        </w:r>
      </w:hyperlink>
      <w:r>
        <w:rPr>
          <w:rFonts w:ascii="Arial" w:hAnsi="Arial" w:cs="Arial"/>
          <w:rtl w:val="true"/>
        </w:rPr>
        <w:t xml:space="preserve"> 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השלישי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נעתר לפנייתו של פעיל 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בשם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עימאד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והצטרף אליו ואל פעילי 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לפעילות שמטרתה הנחת מטען חבלה כדי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בפעילות הניחו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עימאד ושניים אחרים את מטעני החבלה במקום בו אמורים היו לעבור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ובאותה עת צפה הנאשם על האזור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לאפשר לאחרים להניח את המטענים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נותר בתצפית בקרבת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להודיע לאחרים מתי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מגיעים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שידעו להפעיל את המטענים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 הגיעו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עזבו הנאשם והאחרים את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בעבירה של סיוע לניסיון לרצח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הרביעי של כתב האישום המתוקן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סיכם עם טארק לערוך תצפיות על תנועת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 חזעה וסופה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 לקח הנאשם משקפת ומצלמת וידאו לאזורים המדוברים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אחרי תנועת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 וצילם אותם במצלמה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דיווח הנאשם לטארק על תנועת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ונתן לו את המצלמה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סרט הצילום והמשקפת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בביצוע עבירה של מסירת ידיעות לאוייב העלולות להיות לו לתועלת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111</w:t>
        </w:r>
      </w:hyperlink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חלופה שניה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החל את פעילותו החמורה כנגד 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שנמשכה לאורך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כבר בהיותו בגיל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שהגיע לגיל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פעילותו הסלימה עם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החל את פעילותו בביצוע תצפיות עבור אחרים ולאחר מכן עבר לפעילות אקטיבית יותר של תכנון פיגועים 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במו ידיו שני מטעני חבלה והניחם על מנת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במזל לא עברו במקום ועל כן לא נפגעו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התייאש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לאחר מכן הצטרף לאחרים ושוב יצא לבצע פיגוע חבלה כנגד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על ידי הנחת 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הפעם בעת ששימש כתצפיתן לחבריו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במזל לא נפגעו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שלא הגיעו למקום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לזקוף לזכותו של הנאשם את העובדה שלא נפגעו אנשים כתוצאה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הדבר לא אירע בשל 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והענישה צריכה לשקף את החומרה שבמעשים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לומר שהנאשם חסך מזמנו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נשמעו כמעט כל עדי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פרט לעד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והמשפט מתנהל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התובעת ביקשה להטיל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ממניעים לאומניים ביקש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ענישה המתקרבת למקסימום הקבוע בחוק ומאסר על תנאי 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צירפה לטיעוניה אסופת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הענישה המבוקשת על ידה גבוהה יותר שכן המעשים שנעשו על ידי הנאשם חמורים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מרובים יותר ונעשו ממניעים אידיאולוגיים ולאורך תקופה ארוכה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ציינה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הצדדים הגיעו בסופו של דבר להסדר הטיעון לאור בעייתיות שהתעוררה לגבי התוספת הראייתית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בהתאם להסדר הטיעון הדבר גם צויין בפני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במסגרת הטיעונים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 שהפסיקה שהגישה התובעת חמורה בהרבה מהעונש הראוי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נגרר אחרי טארק עת הצטרף לארגון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ממילא לא גוייס לפלג הצבאי של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נהג מונית והושפע על ידי מי שהיה מבוגר ממנו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אותו אדם היה גם זה שגרר את הנאשם לבצע את העבירות נשוא האישום הרביעי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תצפיות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נוצלו לפיגוע ספציפי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לגבי האישומים השני והשלישי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נאמר במפורש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נגרם נזק כלשהו כתוצאה מהנחת המטענים על ידי הנאשם ושותפיו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העבירות הקשורות לנשק נבלעות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האחרות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רק שהמטענים לא התפוצצו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הם גם לא הופעלו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מכיוון שלא עברו חיילים באזור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הדגיש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יזם כל 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נגרר אחרי מעשיהם של אחרים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נגרם נזק ממעשיו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הודה בהסדר טיעון וויתר על העדתו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 שאיננו איש מרות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ובכך חסך מזמנו השיפוטי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לשני ילדים והיה המפרנס היחידי במשפחה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ללא עבר פלילי וללא עבר בטחוני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הסנגור הגיש פסיקה לעיוננו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רמת הענישה קלה בהרבה מהענישה בפסיקה שצורפה על ידי התביעה ועל כן ביקש שלא להחמיר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גם הנאשם עצמו פנה אל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והביע את התנצלותו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התכוון לגרום נזק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לא למוסלמים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לנוצרים ולא לדרוזים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את רחמי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חמורים 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התגייס לארגון טרור בהיותו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פני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עבירות כנגד 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שהתחילו בפעילות מינורית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בהובלת נשק עבור אחר ממקום אחד לשני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החל להשתתף בתצפיות על תנועת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השנים חלה הסלמה נוספת במעשיו 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החזיק מטענים בביתו והניח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מאוחר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דרך עפר במקום בו אמור היה כוח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לעבור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כשאך במזל לא עברו חיילים באותו אזור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התפוצצו המטענים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 הנאשם בפעילות של הנחת מטענים וסייע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בעמידתו בתצפית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להניח 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זאת כנגד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הפעם אך בנס לא עברו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 ועל כן לא נגרם נזק כתוצאה מהמעשים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רתם עצמו מרצון לפעילות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כוונה לגרום פגיעה קשה לחיילי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היה דומיננטי בפעילותו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לפחות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חלקו היה נכבד גם במעשים נשוא האישום השלישי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ניתן להקל ראש גם בעבירות הנוספות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הובלת נשק עבור פעילי טרור ואף ביצוע תצפיות עבורם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תצפיות אשר בהעדרן ביצוע פעולות הטרור לא היה אפשרי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מעשים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חומרתם וסכנתם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בעת בה אנו מצויים כיום והטרור המשתולל סביבנו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 תגובה עונשית קשה וכואבת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כדי לתת מענה לסכנה הנשקפת מהנאשם עצמו והן כדי להרתיע את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אך בנס לא גרמו מעשיו של הנאשם לנזקים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בנפש ואם ברכוש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לה משקל קטן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הדבר לא נבע מחרטתו של הנאשם או מנסיגתו מהתוכנית המקורית לפגוע בחיילים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אך כיוון שחיילים לא עברו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ובדרך 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באותה עת במקומות בו הטמינו הנאשם והאחרים את המטענים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בעבירות של </w:t>
      </w:r>
      <w:r>
        <w:rPr>
          <w:rFonts w:ascii="Arial" w:hAnsi="Arial" w:cs="Arial"/>
          <w:b/>
          <w:b/>
          <w:bCs/>
          <w:rtl w:val="true"/>
        </w:rPr>
        <w:t>ניסיון</w:t>
      </w:r>
      <w:r>
        <w:rPr>
          <w:rFonts w:ascii="Arial" w:hAnsi="Arial" w:cs="Arial"/>
          <w:rtl w:val="true"/>
        </w:rPr>
        <w:t xml:space="preserve"> הענישה אותה ענישה היא כמו בעבירות המוגמרות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בעבירה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העונש אמנם אינו של מאסר עולם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המחוקק ביקש להעביר מסר ברור כנגד הכוונה לפגוע בבני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במקרה שבפנינו הורשע הנאשם בסיוע לניסיון לרצח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המסר צריך להיות אותו המסר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כמובן עם השינויים המחוייבים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המשותף לכל מעשיו של הנאשם הוא האופי החבלני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הרצחני והעוין שלהם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היה חוליה חיונית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חשובה ופעילה בדרכו של אירגון הטרור לפגע בחיילי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פעל בנחישות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שנים ארוכות ובהתמדה לביצוע פיגועי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להענישו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בחומרה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שהביע ונסיבות חייו כמו גם העדר הנזק הממשי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למצות עמו את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שנה מיום מעצרו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04/06/07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שהנאשם לא יעבור כל עבירה מסוג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טז</w:t>
      </w:r>
      <w:r>
        <w:rPr>
          <w:rFonts w:cs="Arial" w:ascii="Arial" w:hAnsi="Arial"/>
          <w:b/>
          <w:bCs/>
          <w:rtl w:val="true"/>
        </w:rPr>
        <w:t xml:space="preserve">'  </w:t>
      </w:r>
      <w:r>
        <w:rPr>
          <w:rFonts w:ascii="Arial" w:hAnsi="Arial" w:cs="Arial"/>
          <w:b/>
          <w:b/>
          <w:bCs/>
          <w:rtl w:val="true"/>
        </w:rPr>
        <w:t>אדר א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1072-07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שאקר אבו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מור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5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3729/85.1.a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/3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1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2016-05-03T10:40:00Z</dcterms:created>
  <dc:creator>סתיו צולר</dc:creator>
  <dc:description/>
  <cp:keywords/>
  <dc:language>en-IL</dc:language>
  <cp:lastModifiedBy>hofit</cp:lastModifiedBy>
  <dcterms:modified xsi:type="dcterms:W3CDTF">2016-05-03T10:40:00Z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שאקר אבו-מור</vt:lpwstr>
  </property>
  <property fmtid="{D5CDD505-2E9C-101B-9397-08002B2CF9AE}" pid="4" name="CITY">
    <vt:lpwstr>ב"ש</vt:lpwstr>
  </property>
  <property fmtid="{D5CDD505-2E9C-101B-9397-08002B2CF9AE}" pid="5" name="DATE">
    <vt:lpwstr>20110220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כ#ץ;א. ואגו;י. צלקובניק</vt:lpwstr>
  </property>
  <property fmtid="{D5CDD505-2E9C-101B-9397-08002B2CF9AE}" pid="9" name="LAWLISTTMP1">
    <vt:lpwstr>73729/085.1.a:2</vt:lpwstr>
  </property>
  <property fmtid="{D5CDD505-2E9C-101B-9397-08002B2CF9AE}" pid="10" name="LAWLISTTMP2">
    <vt:lpwstr>70301/144.b:2;305.1;035;111</vt:lpwstr>
  </property>
  <property fmtid="{D5CDD505-2E9C-101B-9397-08002B2CF9AE}" pid="11" name="LAWYER">
    <vt:lpwstr>מורן גז;מוחמד ג'בארין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1072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1072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07 1072 123 htm</vt:lpwstr>
  </property>
  <property fmtid="{D5CDD505-2E9C-101B-9397-08002B2CF9AE}" pid="36" name="TYPE">
    <vt:lpwstr>2</vt:lpwstr>
  </property>
  <property fmtid="{D5CDD505-2E9C-101B-9397-08002B2CF9AE}" pid="37" name="TYPE_ABS_DATE">
    <vt:lpwstr>390020110220</vt:lpwstr>
  </property>
  <property fmtid="{D5CDD505-2E9C-101B-9397-08002B2CF9AE}" pid="38" name="TYPE_N_DATE">
    <vt:lpwstr>39020110220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