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136" w:type="dxa"/>
        <w:jc w:val="start"/>
        <w:tblInd w:w="1149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בתל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תפ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1119/02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עמית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b/>
                <w:bCs/>
                <w:sz w:val="22"/>
                <w:rtl w:val="true"/>
              </w:rPr>
              <w:t>.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סוקולוב</w:t>
            </w:r>
            <w:r>
              <w:rPr>
                <w:b/>
                <w:bCs/>
                <w:sz w:val="22"/>
                <w:rtl w:val="true"/>
              </w:rPr>
              <w:t>.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שפירא</w:t>
            </w:r>
            <w:r>
              <w:rPr>
                <w:b/>
                <w:bCs/>
                <w:sz w:val="22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הנאשמים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וואיל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חטיבּ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  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עתה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במעצר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07.06.2002</w:t>
            </w:r>
            <w:r>
              <w:rPr>
                <w:b/>
                <w:bCs/>
                <w:sz w:val="22"/>
                <w:rtl w:val="true"/>
              </w:rPr>
              <w:t>).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חטיבּ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  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עתה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במעצר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09.06.2002</w:t>
            </w:r>
            <w:r>
              <w:rPr>
                <w:b/>
                <w:bCs/>
                <w:sz w:val="22"/>
                <w:rtl w:val="true"/>
              </w:rPr>
              <w:t>).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עוֹמַר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חטיבּ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  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עתה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במעצר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07.06.2002</w:t>
            </w:r>
            <w:r>
              <w:rPr>
                <w:b/>
                <w:bCs/>
                <w:sz w:val="22"/>
                <w:rtl w:val="true"/>
              </w:rPr>
              <w:t>).</w:t>
            </w: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טענו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למאשימה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הפרקליט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אמנון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זוסמן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פמ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</w:t>
            </w:r>
            <w:r>
              <w:rPr>
                <w:b/>
                <w:bCs/>
                <w:sz w:val="22"/>
                <w:rtl w:val="true"/>
              </w:rPr>
              <w:t>).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לנאשמים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  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עוה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וגב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ציון</w:t>
            </w:r>
            <w:r>
              <w:rPr>
                <w:b/>
                <w:bCs/>
                <w:sz w:val="22"/>
                <w:rtl w:val="true"/>
              </w:rPr>
              <w:t>.</w:t>
            </w: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Heading8"/>
              <w:snapToGrid w:val="false"/>
              <w:spacing w:lineRule="exact" w:line="320" w:before="0" w:after="80"/>
              <w:ind w:firstLine="283"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" w:name="PsakDin"/>
            <w:bookmarkStart w:id="2" w:name="ABSTRACT_END"/>
            <w:bookmarkStart w:id="3" w:name="ABSTRACT_START"/>
            <w:bookmarkStart w:id="4" w:name="PsakDin"/>
            <w:bookmarkStart w:id="5" w:name="ABSTRACT_END"/>
            <w:bookmarkStart w:id="6" w:name="ABSTRACT_START"/>
            <w:bookmarkEnd w:id="4"/>
            <w:bookmarkEnd w:id="5"/>
            <w:bookmarkEnd w:id="6"/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Style1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center"/>
        <w:rPr>
          <w:rFonts w:cs="FrankRuehl"/>
          <w:bCs w:val="false"/>
          <w:spacing w:val="0"/>
          <w:sz w:val="24"/>
          <w:u w:val="none"/>
        </w:rPr>
      </w:pPr>
      <w:r>
        <w:rPr>
          <w:rFonts w:cs="FrankRuehl"/>
          <w:bCs w:val="false"/>
          <w:spacing w:val="0"/>
          <w:sz w:val="24"/>
          <w:sz w:val="24"/>
          <w:u w:val="none"/>
          <w:rtl w:val="true"/>
        </w:rPr>
        <w:t>לערר</w:t>
      </w:r>
      <w:r>
        <w:rPr>
          <w:rFonts w:cs="Times New Roman"/>
          <w:bCs w:val="false"/>
          <w:spacing w:val="0"/>
          <w:sz w:val="24"/>
          <w:sz w:val="24"/>
          <w:u w:val="none"/>
          <w:rtl w:val="true"/>
        </w:rPr>
        <w:t xml:space="preserve"> </w:t>
      </w:r>
      <w:r>
        <w:rPr>
          <w:rFonts w:cs="FrankRuehl"/>
          <w:bCs w:val="false"/>
          <w:spacing w:val="0"/>
          <w:sz w:val="24"/>
          <w:sz w:val="24"/>
          <w:u w:val="none"/>
          <w:rtl w:val="true"/>
        </w:rPr>
        <w:t>בעליון</w:t>
      </w:r>
      <w:r>
        <w:rPr>
          <w:rFonts w:cs="FrankRuehl"/>
          <w:bCs w:val="false"/>
          <w:spacing w:val="0"/>
          <w:sz w:val="24"/>
          <w:u w:val="none"/>
          <w:rtl w:val="true"/>
        </w:rPr>
        <w:t xml:space="preserve">: </w:t>
      </w:r>
      <w:hyperlink r:id="rId2"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בשפ</w:t>
        </w:r>
        <w:r>
          <w:rPr>
            <w:rStyle w:val="Hyperlink"/>
            <w:rFonts w:cs="Times New Roman"/>
            <w:bCs/>
            <w:spacing w:val="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bCs/>
            <w:spacing w:val="0"/>
            <w:sz w:val="22"/>
          </w:rPr>
          <w:t>6884/02</w:t>
        </w:r>
        <w:r>
          <w:rPr>
            <w:rStyle w:val="Hyperlink"/>
            <w:rFonts w:cs="FrankRuehl"/>
            <w:bCs/>
            <w:spacing w:val="0"/>
            <w:sz w:val="22"/>
            <w:rtl w:val="true"/>
          </w:rPr>
          <w:t xml:space="preserve"> </w:t>
        </w:r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וואיל</w:t>
        </w:r>
        <w:r>
          <w:rPr>
            <w:rStyle w:val="Hyperlink"/>
            <w:rFonts w:cs="Times New Roman"/>
            <w:bCs/>
            <w:spacing w:val="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חטיב</w:t>
        </w:r>
        <w:r>
          <w:rPr>
            <w:rStyle w:val="Hyperlink"/>
            <w:rFonts w:cs="Times New Roman"/>
            <w:bCs/>
            <w:spacing w:val="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נ</w:t>
        </w:r>
        <w:r>
          <w:rPr>
            <w:rStyle w:val="Hyperlink"/>
            <w:rFonts w:cs="FrankRuehl"/>
            <w:bCs/>
            <w:spacing w:val="0"/>
            <w:sz w:val="22"/>
            <w:rtl w:val="true"/>
          </w:rPr>
          <w:t xml:space="preserve">' </w:t>
        </w:r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bCs/>
            <w:spacing w:val="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bCs/>
            <w:spacing w:val="0"/>
            <w:sz w:val="22"/>
            <w:sz w:val="22"/>
            <w:rtl w:val="true"/>
          </w:rPr>
          <w:t>ישראל</w:t>
        </w:r>
      </w:hyperlink>
      <w:r>
        <w:rPr>
          <w:rFonts w:cs="FrankRuehl"/>
          <w:bCs w:val="false"/>
          <w:color w:val="000000"/>
          <w:spacing w:val="0"/>
          <w:sz w:val="22"/>
          <w:u w:val="none"/>
          <w:rtl w:val="true"/>
        </w:rPr>
        <w:t xml:space="preserve">, </w:t>
      </w:r>
      <w:r>
        <w:rPr>
          <w:rFonts w:cs="FrankRuehl"/>
          <w:bCs w:val="false"/>
          <w:color w:val="000000"/>
          <w:spacing w:val="0"/>
          <w:sz w:val="22"/>
          <w:sz w:val="22"/>
          <w:u w:val="none"/>
          <w:rtl w:val="true"/>
        </w:rPr>
        <w:t>ד</w:t>
      </w:r>
      <w:r>
        <w:rPr>
          <w:rFonts w:cs="FrankRuehl"/>
          <w:bCs w:val="false"/>
          <w:color w:val="000000"/>
          <w:spacing w:val="0"/>
          <w:sz w:val="22"/>
          <w:u w:val="none"/>
          <w:rtl w:val="true"/>
        </w:rPr>
        <w:t xml:space="preserve">' </w:t>
      </w:r>
      <w:r>
        <w:rPr>
          <w:rFonts w:cs="FrankRuehl"/>
          <w:bCs w:val="false"/>
          <w:color w:val="000000"/>
          <w:spacing w:val="0"/>
          <w:sz w:val="22"/>
          <w:sz w:val="22"/>
          <w:u w:val="none"/>
          <w:rtl w:val="true"/>
        </w:rPr>
        <w:t>דורנר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pacing w:val="0"/>
          <w:sz w:val="22"/>
          <w:u w:val="none"/>
        </w:rPr>
      </w:pPr>
      <w:r>
        <w:rPr>
          <w:rFonts w:cs="FrankRuehl"/>
          <w:b/>
          <w:bCs/>
          <w:spacing w:val="0"/>
          <w:sz w:val="22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center"/>
        <w:rPr>
          <w:rFonts w:cs="FrankRuehl"/>
          <w:sz w:val="32"/>
          <w:szCs w:val="28"/>
        </w:rPr>
      </w:pPr>
      <w:r>
        <w:rPr>
          <w:rFonts w:cs="FrankRuehl"/>
          <w:sz w:val="32"/>
          <w:sz w:val="32"/>
          <w:szCs w:val="28"/>
          <w:rtl w:val="true"/>
        </w:rPr>
        <w:t>להחלטה</w:t>
      </w:r>
      <w:r>
        <w:rPr>
          <w:rFonts w:cs="Times New Roman"/>
          <w:sz w:val="32"/>
          <w:sz w:val="32"/>
          <w:szCs w:val="28"/>
          <w:rtl w:val="true"/>
        </w:rPr>
        <w:t xml:space="preserve"> </w:t>
      </w:r>
      <w:r>
        <w:rPr>
          <w:rFonts w:cs="FrankRuehl"/>
          <w:sz w:val="32"/>
          <w:sz w:val="32"/>
          <w:szCs w:val="28"/>
          <w:rtl w:val="true"/>
        </w:rPr>
        <w:t>במחוזי</w:t>
      </w:r>
      <w:r>
        <w:rPr>
          <w:rFonts w:cs="FrankRuehl"/>
          <w:sz w:val="32"/>
          <w:szCs w:val="28"/>
          <w:rtl w:val="true"/>
        </w:rPr>
        <w:t xml:space="preserve">: </w:t>
      </w:r>
      <w:hyperlink r:id="rId3"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בש</w:t>
        </w:r>
        <w:r>
          <w:rPr>
            <w:rStyle w:val="Hyperlink"/>
            <w:rFonts w:cs="Times New Roman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Cs w:val="28"/>
            <w:rtl w:val="true"/>
          </w:rPr>
          <w:t>(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ת</w:t>
        </w:r>
        <w:r>
          <w:rPr>
            <w:rStyle w:val="Hyperlink"/>
            <w:rFonts w:cs="FrankRuehl"/>
            <w:sz w:val="22"/>
            <w:szCs w:val="28"/>
            <w:rtl w:val="true"/>
          </w:rPr>
          <w:t>"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/>
            <w:sz w:val="22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2"/>
            <w:szCs w:val="28"/>
          </w:rPr>
          <w:t>91635/02</w:t>
        </w:r>
        <w:r>
          <w:rPr>
            <w:rStyle w:val="Hyperlink"/>
            <w:rFonts w:cs="FrankRuehl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/>
            <w:sz w:val="22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וואיל</w:t>
        </w:r>
        <w:r>
          <w:rPr>
            <w:rStyle w:val="Hyperlink"/>
            <w:rFonts w:cs="Times New Roman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8"/>
            <w:rtl w:val="true"/>
          </w:rPr>
          <w:t>חטיב</w:t>
        </w:r>
      </w:hyperlink>
      <w:r>
        <w:rPr>
          <w:rFonts w:cs="FrankRuehl"/>
          <w:color w:val="000000"/>
          <w:sz w:val="22"/>
          <w:szCs w:val="28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8"/>
          <w:rtl w:val="true"/>
        </w:rPr>
        <w:t>גורפינקל</w:t>
      </w:r>
      <w:r>
        <w:rPr>
          <w:rFonts w:cs="Times New Roman"/>
          <w:color w:val="00000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8"/>
          <w:rtl w:val="true"/>
        </w:rPr>
        <w:t>צבי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2"/>
          <w:szCs w:val="28"/>
        </w:rPr>
      </w:pPr>
      <w:r>
        <w:rPr>
          <w:rFonts w:cs="FrankRuehl"/>
          <w:b/>
          <w:bCs/>
          <w:sz w:val="22"/>
          <w:szCs w:val="28"/>
          <w:rtl w:val="true"/>
        </w:rPr>
      </w:r>
    </w:p>
    <w:p>
      <w:pPr>
        <w:pStyle w:val="Heading8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i/>
          <w:i/>
          <w:iCs/>
          <w:sz w:val="22"/>
          <w:sz w:val="22"/>
          <w:u w:val="single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u w:val="single"/>
          <w:rtl w:val="true"/>
        </w:rPr>
        <w:t>נתן</w:t>
      </w:r>
      <w:r>
        <w:rPr>
          <w:rFonts w:cs="Times New Roman"/>
          <w:b/>
          <w:b/>
          <w:bCs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u w:val="single"/>
          <w:rtl w:val="true"/>
        </w:rPr>
        <w:t>עמית</w:t>
      </w:r>
      <w:r>
        <w:rPr>
          <w:b/>
          <w:bCs/>
          <w:i/>
          <w:iCs/>
          <w:sz w:val="22"/>
          <w:u w:val="single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u w:val="single"/>
          <w:rtl w:val="true"/>
        </w:rPr>
        <w:t>אב</w:t>
      </w:r>
      <w:r>
        <w:rPr>
          <w:b/>
          <w:bCs/>
          <w:i/>
          <w:iCs/>
          <w:sz w:val="22"/>
          <w:u w:val="single"/>
          <w:rtl w:val="true"/>
        </w:rPr>
        <w:t>"</w:t>
      </w:r>
      <w:r>
        <w:rPr>
          <w:b/>
          <w:b/>
          <w:bCs/>
          <w:i/>
          <w:i/>
          <w:iCs/>
          <w:sz w:val="22"/>
          <w:sz w:val="22"/>
          <w:u w:val="single"/>
          <w:rtl w:val="true"/>
        </w:rPr>
        <w:t>ד</w:t>
      </w:r>
      <w:r>
        <w:rPr>
          <w:b/>
          <w:bCs/>
          <w:i/>
          <w:i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4"/>
        </w:rPr>
      </w:pPr>
      <w:r>
        <w:rPr>
          <w:b/>
          <w:bCs/>
          <w:i/>
          <w:iCs/>
          <w:sz w:val="22"/>
        </w:rPr>
        <w:t>1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כמקובל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i/>
          <w:i/>
          <w:iCs/>
          <w:sz w:val="22"/>
          <w:u w:val="single"/>
        </w:rPr>
      </w:pPr>
      <w:r>
        <w:rPr>
          <w:color w:val="FFFFFF"/>
          <w:sz w:val="4"/>
          <w:szCs w:val="4"/>
        </w:rPr>
        <w:t>5129371</w:t>
      </w:r>
      <w:r>
        <w:rPr>
          <w:sz w:val="24"/>
          <w:rtl w:val="true"/>
        </w:rPr>
        <w:tab/>
      </w:r>
      <w:r>
        <w:rPr>
          <w:i/>
          <w:i/>
          <w:iCs/>
          <w:sz w:val="22"/>
          <w:sz w:val="22"/>
          <w:u w:val="single"/>
          <w:rtl w:val="true"/>
        </w:rPr>
        <w:t>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1</w:t>
      </w:r>
      <w:r>
        <w:rPr>
          <w:i/>
          <w:iCs/>
          <w:sz w:val="22"/>
          <w:u w:val="single"/>
          <w:rtl w:val="true"/>
        </w:rPr>
        <w:t>.</w:t>
      </w:r>
      <w:r>
        <w:rPr>
          <w:i/>
          <w:i/>
          <w:i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Cs/>
          <w:i/>
          <w:iCs/>
          <w:sz w:val="22"/>
        </w:rPr>
        <w:t>1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סעיף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Cs/>
          <w:sz w:val="22"/>
        </w:rPr>
        <w:t>144</w:t>
      </w:r>
      <w:r>
        <w:rPr>
          <w:i/>
          <w:iCs/>
          <w:sz w:val="22"/>
          <w:rtl w:val="true"/>
        </w:rPr>
        <w:t>(</w:t>
      </w:r>
      <w:r>
        <w:rPr>
          <w:i/>
          <w:i/>
          <w:iCs/>
          <w:sz w:val="22"/>
          <w:sz w:val="22"/>
          <w:rtl w:val="true"/>
        </w:rPr>
        <w:t>ב</w:t>
      </w:r>
      <w:r>
        <w:rPr>
          <w:i/>
          <w:iCs/>
          <w:sz w:val="22"/>
          <w:rtl w:val="true"/>
        </w:rPr>
        <w:t xml:space="preserve">) </w:t>
      </w:r>
      <w:r>
        <w:rPr>
          <w:i/>
          <w:i/>
          <w:iCs/>
          <w:sz w:val="22"/>
          <w:sz w:val="22"/>
          <w:rtl w:val="true"/>
        </w:rPr>
        <w:t>רישא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i/>
          <w:i/>
          <w:iCs/>
          <w:sz w:val="22"/>
          <w:sz w:val="22"/>
          <w:rtl w:val="true"/>
        </w:rPr>
        <w:t>חוק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העונשין</w:t>
      </w:r>
      <w:r>
        <w:rPr>
          <w:i/>
          <w:iCs/>
          <w:sz w:val="22"/>
          <w:rtl w:val="true"/>
        </w:rPr>
        <w:t xml:space="preserve">, </w:t>
      </w:r>
      <w:r>
        <w:rPr>
          <w:i/>
          <w:i/>
          <w:iCs/>
          <w:sz w:val="22"/>
          <w:sz w:val="22"/>
          <w:rtl w:val="true"/>
        </w:rPr>
        <w:t>התשל</w:t>
      </w:r>
      <w:r>
        <w:rPr>
          <w:i/>
          <w:iCs/>
          <w:sz w:val="22"/>
          <w:rtl w:val="true"/>
        </w:rPr>
        <w:t>"</w:t>
      </w:r>
      <w:r>
        <w:rPr>
          <w:i/>
          <w:i/>
          <w:iCs/>
          <w:sz w:val="22"/>
          <w:sz w:val="22"/>
          <w:rtl w:val="true"/>
        </w:rPr>
        <w:t>ז</w:t>
      </w:r>
      <w:r>
        <w:rPr>
          <w:i/>
          <w:iCs/>
          <w:sz w:val="22"/>
          <w:rtl w:val="true"/>
        </w:rPr>
        <w:t>-</w:t>
      </w:r>
      <w:r>
        <w:rPr>
          <w:i/>
          <w:iCs/>
          <w:sz w:val="22"/>
        </w:rPr>
        <w:t>1977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i/>
          <w:i/>
          <w:i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העונשין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  <w:rtl w:val="true"/>
        </w:rPr>
        <w:t>(</w:t>
      </w:r>
      <w:r>
        <w:rPr>
          <w:b/>
          <w:bCs/>
          <w:i/>
          <w:iCs/>
          <w:sz w:val="22"/>
        </w:rPr>
        <w:t>2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סעיף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Cs/>
          <w:sz w:val="22"/>
        </w:rPr>
        <w:t>329</w:t>
      </w:r>
      <w:r>
        <w:rPr>
          <w:i/>
          <w:iCs/>
          <w:sz w:val="22"/>
          <w:rtl w:val="true"/>
        </w:rPr>
        <w:t>(</w:t>
      </w:r>
      <w:r>
        <w:rPr>
          <w:i/>
          <w:i/>
          <w:iCs/>
          <w:sz w:val="22"/>
          <w:sz w:val="22"/>
          <w:rtl w:val="true"/>
        </w:rPr>
        <w:t>א</w:t>
      </w:r>
      <w:r>
        <w:rPr>
          <w:i/>
          <w:iCs/>
          <w:sz w:val="22"/>
          <w:rtl w:val="true"/>
        </w:rPr>
        <w:t>)(</w:t>
      </w:r>
      <w:r>
        <w:rPr>
          <w:i/>
          <w:iCs/>
          <w:sz w:val="22"/>
        </w:rPr>
        <w:t>1</w:t>
      </w:r>
      <w:r>
        <w:rPr>
          <w:i/>
          <w:iCs/>
          <w:sz w:val="22"/>
          <w:rtl w:val="true"/>
        </w:rPr>
        <w:t xml:space="preserve">) </w:t>
      </w:r>
      <w:r>
        <w:rPr>
          <w:i/>
          <w:i/>
          <w:iCs/>
          <w:sz w:val="22"/>
          <w:sz w:val="22"/>
          <w:rtl w:val="true"/>
        </w:rPr>
        <w:t>לחוק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i/>
          <w:i/>
          <w:iCs/>
          <w:sz w:val="22"/>
          <w:u w:val="single"/>
        </w:rPr>
      </w:pPr>
      <w:r>
        <w:rPr>
          <w:sz w:val="22"/>
          <w:rtl w:val="true"/>
        </w:rPr>
        <w:tab/>
      </w:r>
      <w:r>
        <w:rPr>
          <w:i/>
          <w:i/>
          <w:iCs/>
          <w:sz w:val="22"/>
          <w:sz w:val="22"/>
          <w:u w:val="single"/>
          <w:rtl w:val="true"/>
        </w:rPr>
        <w:t>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2</w:t>
      </w:r>
      <w:r>
        <w:rPr>
          <w:i/>
          <w:iCs/>
          <w:sz w:val="22"/>
          <w:u w:val="single"/>
          <w:rtl w:val="true"/>
        </w:rPr>
        <w:t>.</w:t>
      </w:r>
      <w:r>
        <w:rPr>
          <w:i/>
          <w:i/>
          <w:i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i/>
          <w:iCs/>
          <w:sz w:val="22"/>
          <w:rtl w:val="true"/>
        </w:rPr>
        <w:tab/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סעיפם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Cs/>
          <w:sz w:val="22"/>
        </w:rPr>
        <w:t>333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i/>
          <w:iCs/>
          <w:sz w:val="22"/>
        </w:rPr>
        <w:t>335</w:t>
      </w:r>
      <w:r>
        <w:rPr>
          <w:i/>
          <w:iCs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לחוק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i/>
          <w:i/>
          <w:iCs/>
          <w:sz w:val="22"/>
          <w:sz w:val="22"/>
          <w:u w:val="single"/>
          <w:rtl w:val="true"/>
        </w:rPr>
        <w:t>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3</w:t>
      </w:r>
      <w:r>
        <w:rPr>
          <w:i/>
          <w:iCs/>
          <w:sz w:val="22"/>
          <w:u w:val="single"/>
          <w:rtl w:val="true"/>
        </w:rPr>
        <w:t>.</w:t>
      </w:r>
      <w:r>
        <w:rPr>
          <w:i/>
          <w:i/>
          <w:i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הריגה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סעיף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Cs/>
          <w:sz w:val="22"/>
        </w:rPr>
        <w:t>298</w:t>
      </w:r>
      <w:r>
        <w:rPr>
          <w:i/>
          <w:iCs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לחוק</w:t>
      </w:r>
      <w:r>
        <w:rPr>
          <w:rFonts w:cs="Times New Roman"/>
          <w:i/>
          <w:i/>
          <w:iCs/>
          <w:sz w:val="22"/>
          <w:sz w:val="22"/>
          <w:rtl w:val="true"/>
        </w:rPr>
        <w:t xml:space="preserve"> </w:t>
      </w:r>
      <w:r>
        <w:rPr>
          <w:i/>
          <w:i/>
          <w:iCs/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מידותיו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2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בתמציתיות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א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ומתגוררים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קלנסאווה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ב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7.6.2002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הצהריים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לבריכת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השחייה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בקלנסאווה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סובארו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מרצדס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ממולו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נהגי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והנוסעים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מרצדס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ולהכותו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אושפז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שִׁבעה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לכיווּנם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ונוסעי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מרצדס</w:t>
      </w:r>
      <w:r>
        <w:rPr>
          <w:sz w:val="22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ג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מנוסעי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מרצדס</w:t>
      </w:r>
      <w:r>
        <w:rPr>
          <w:sz w:val="22"/>
          <w:rtl w:val="true"/>
        </w:rPr>
        <w:t xml:space="preserve">":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בצווארו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ובזרועו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בחזהו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ד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מרצדס</w:t>
      </w:r>
      <w:r>
        <w:rPr>
          <w:sz w:val="22"/>
          <w:rtl w:val="true"/>
        </w:rPr>
        <w:t xml:space="preserve">";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תִגרה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שבּה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באַלות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ובסכינים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הפצועים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שׂרועים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שהוזעקו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מטפלים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ה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הפצועים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אִיים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הרופאים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ימשיכו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בפצועים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ו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בסכין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מטבח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לקֶרע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בסרעפת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ברֵיאה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נלקח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10.6.2002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ז</w:t>
      </w:r>
      <w:r>
        <w:rPr>
          <w:b/>
          <w:bCs/>
          <w:i/>
          <w:iCs/>
          <w:sz w:val="22"/>
          <w:rtl w:val="true"/>
        </w:rPr>
        <w:t>)</w:t>
      </w: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בסכין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מטבח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ובכתפו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החזה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חטיבּ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ח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הפצועים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לאישפוז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מהתמונות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האשמתם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3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הנגדי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הצהרה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להתלקחות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4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כמותב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יכולים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לצערנו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לשִׁגרת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מלהושיע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למִנהג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רבּים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מהתושבים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הבלתי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נסבלת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קיפּוּד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רבּים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שאף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פּשרוֹ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ושבּרִי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מכֹּל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שפרנסתם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והסתבכותם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דרסטי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בשׂפתו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הססגונית</w:t>
      </w:r>
      <w:r>
        <w:rPr>
          <w:sz w:val="22"/>
          <w:rtl w:val="true"/>
        </w:rPr>
        <w:t xml:space="preserve">,    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b/>
          <w:b/>
          <w:bCs/>
          <w:i/>
          <w:i/>
          <w:iCs/>
          <w:sz w:val="22"/>
          <w:sz w:val="22"/>
          <w:rtl w:val="true"/>
        </w:rPr>
        <w:t>בש</w:t>
      </w:r>
      <w:r>
        <w:rPr>
          <w:b/>
          <w:bCs/>
          <w:i/>
          <w:iCs/>
          <w:sz w:val="22"/>
          <w:rtl w:val="true"/>
        </w:rPr>
        <w:t>"</w:t>
      </w:r>
      <w:r>
        <w:rPr>
          <w:b/>
          <w:b/>
          <w:bCs/>
          <w:i/>
          <w:i/>
          <w:i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Cs/>
          <w:i/>
          <w:iCs/>
          <w:sz w:val="22"/>
        </w:rPr>
        <w:t>9683/02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יוסי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מאירוב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נ</w:t>
      </w:r>
      <w:r>
        <w:rPr>
          <w:b/>
          <w:bCs/>
          <w:i/>
          <w:iCs/>
          <w:sz w:val="22"/>
          <w:rtl w:val="true"/>
        </w:rPr>
        <w:t xml:space="preserve">' </w:t>
      </w:r>
      <w:r>
        <w:rPr>
          <w:b/>
          <w:b/>
          <w:bCs/>
          <w:i/>
          <w:i/>
          <w:i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פורסם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/>
        <w:ind w:start="1134" w:end="1134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תחילת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כמקובל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במקומותינו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בסכסוך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חבורות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כלום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חירוף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גידוף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קללה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דחיפוּת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ואו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אז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נשלפות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הסכינים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כתיאור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בכתב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b/>
          <w:bCs/>
          <w:sz w:val="22"/>
          <w:rtl w:val="true"/>
        </w:rPr>
        <w:t>..."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ובהמשך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/>
        <w:ind w:start="1134" w:end="1134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"...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מציג</w:t>
      </w:r>
      <w:r>
        <w:rPr>
          <w:b/>
          <w:bCs/>
          <w:sz w:val="22"/>
          <w:rtl w:val="true"/>
        </w:rPr>
        <w:t xml:space="preserve">] </w:t>
      </w:r>
      <w:r>
        <w:rPr>
          <w:b/>
          <w:b/>
          <w:bCs/>
          <w:sz w:val="22"/>
          <w:sz w:val="22"/>
          <w:rtl w:val="true"/>
        </w:rPr>
        <w:t>לפנינו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מחזה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זוועה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חילוקי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דעות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שמכנים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b/>
          <w:bCs/>
          <w:sz w:val="22"/>
          <w:rtl w:val="true"/>
        </w:rPr>
        <w:t xml:space="preserve">", </w:t>
      </w:r>
      <w:r>
        <w:rPr>
          <w:b/>
          <w:b/>
          <w:bCs/>
          <w:sz w:val="22"/>
          <w:sz w:val="22"/>
          <w:rtl w:val="true"/>
        </w:rPr>
        <w:t>ואילו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תת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ידעתי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כיצד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לזווג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סכין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תת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במקומותינו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האחרונות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האירועים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משתמש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לפתרונם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חילוקי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דעות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כביכול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מתרבה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והולך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דומה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התופעה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בעיניי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לחיידק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שצנח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       </w:t>
      </w:r>
      <w:r>
        <w:rPr>
          <w:b/>
          <w:b/>
          <w:bCs/>
          <w:sz w:val="22"/>
          <w:sz w:val="22"/>
          <w:rtl w:val="true"/>
        </w:rPr>
        <w:t>כדור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הארץ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ממקומות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רחוקים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בחלל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/>
        <w:ind w:start="1134" w:end="1134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בני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כדור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הארץ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חיסוּן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טבעי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חיידק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והמגיפה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במחנה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מחובתם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          </w:t>
      </w:r>
      <w:r>
        <w:rPr>
          <w:b/>
          <w:b/>
          <w:bCs/>
          <w:sz w:val="22"/>
          <w:sz w:val="22"/>
          <w:rtl w:val="true"/>
        </w:rPr>
        <w:t>בתי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להעלות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תרומתם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לחיסוּן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האוכלוסייה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חיידק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ניגפים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בפניו</w:t>
      </w:r>
      <w:r>
        <w:rPr>
          <w:b/>
          <w:bCs/>
          <w:sz w:val="22"/>
          <w:rtl w:val="true"/>
        </w:rPr>
        <w:t>..."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5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</w:t>
      </w:r>
      <w:r>
        <w:rPr>
          <w:rFonts w:cs="Times New Roman"/>
          <w:sz w:val="22"/>
          <w:sz w:val="22"/>
          <w:rtl w:val="true"/>
        </w:rPr>
        <w:t xml:space="preserve">           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אביהֵם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,         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לאיסוף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קלנסאווה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מנהלֵי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חקלאי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שמצבהּ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כלשונו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הסכסוך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הפלג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מקנאים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6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האישיוֹת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i/>
          <w:i/>
          <w:iCs/>
          <w:sz w:val="22"/>
          <w:sz w:val="22"/>
          <w:u w:val="single"/>
          <w:rtl w:val="true"/>
        </w:rPr>
        <w:t>באשר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/>
          <w:iCs/>
          <w:sz w:val="22"/>
          <w:sz w:val="22"/>
          <w:u w:val="single"/>
          <w:rtl w:val="true"/>
        </w:rPr>
        <w:t>לנאשם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1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9-4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התעסוקתי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מכֹּל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/>
        <w:ind w:start="1134" w:end="1134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להתרשמותנו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ניהל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           </w:t>
      </w:r>
      <w:r>
        <w:rPr>
          <w:b/>
          <w:b/>
          <w:bCs/>
          <w:sz w:val="22"/>
          <w:sz w:val="22"/>
          <w:rtl w:val="true"/>
        </w:rPr>
        <w:t>אורח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נורמטיבי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המאופיין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בתעסוקה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ובתיפקוד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להסתבכותו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הנדונה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המניעים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והרקע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שנוצר</w:t>
      </w:r>
      <w:r>
        <w:rPr>
          <w:b/>
          <w:bCs/>
          <w:sz w:val="22"/>
          <w:rtl w:val="true"/>
        </w:rPr>
        <w:t>."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להתנכלות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באיוּם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התוקפים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i/>
          <w:i/>
          <w:iCs/>
          <w:sz w:val="22"/>
          <w:sz w:val="22"/>
          <w:u w:val="single"/>
          <w:rtl w:val="true"/>
        </w:rPr>
        <w:t>באשר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/>
          <w:iCs/>
          <w:sz w:val="22"/>
          <w:sz w:val="22"/>
          <w:u w:val="single"/>
          <w:rtl w:val="true"/>
        </w:rPr>
        <w:t>לנאשם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2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     </w:t>
      </w:r>
      <w:r>
        <w:rPr>
          <w:sz w:val="22"/>
          <w:sz w:val="22"/>
          <w:rtl w:val="true"/>
        </w:rPr>
        <w:t>פינוי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בקלנסאווה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הבכור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הטראגיוֹת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להשקיע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לסולחה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כשישתחרר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תיפקד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בתחום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התעסוקתי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וככֹל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ניהֵל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אורח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נורמטיבי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i/>
          <w:i/>
          <w:iCs/>
          <w:sz w:val="22"/>
          <w:sz w:val="22"/>
          <w:u w:val="single"/>
          <w:rtl w:val="true"/>
        </w:rPr>
        <w:t>באשר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/>
          <w:iCs/>
          <w:sz w:val="22"/>
          <w:sz w:val="22"/>
          <w:u w:val="single"/>
          <w:rtl w:val="true"/>
        </w:rPr>
        <w:t>לנאשם</w:t>
      </w:r>
      <w:r>
        <w:rPr>
          <w:rFonts w:cs="Times New Roman"/>
          <w:i/>
          <w:i/>
          <w:iCs/>
          <w:sz w:val="22"/>
          <w:sz w:val="22"/>
          <w:u w:val="single"/>
          <w:rtl w:val="true"/>
        </w:rPr>
        <w:t xml:space="preserve"> </w:t>
      </w:r>
      <w:r>
        <w:rPr>
          <w:i/>
          <w:iCs/>
          <w:sz w:val="22"/>
          <w:u w:val="single"/>
        </w:rPr>
        <w:t>3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/>
        <w:ind w:start="1134" w:end="1134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ביחס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לתוצאת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האירוע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שהסתיים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במוֹת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               </w:t>
      </w:r>
      <w:r>
        <w:rPr>
          <w:b/>
          <w:b/>
          <w:bCs/>
          <w:sz w:val="22"/>
          <w:sz w:val="22"/>
          <w:rtl w:val="true"/>
        </w:rPr>
        <w:t>מבני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המשפחה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היריבה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עומַר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וביטא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רגשות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חרטה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עמוקים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לדבריו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מבִין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טעוּת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בעצם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מעורבותו</w:t>
      </w:r>
      <w:r>
        <w:rPr>
          <w:b/>
          <w:bCs/>
          <w:sz w:val="22"/>
          <w:rtl w:val="true"/>
        </w:rPr>
        <w:t>."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7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סולחה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בסכסוכים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ובמריבות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לסולחה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ממתינים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סולחה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בגורלהּ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שבנכונוּת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באחריותם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8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שהצליחו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דרכּוֹ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ופציעתם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והפציעות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בשביל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b/>
          <w:bCs/>
          <w:sz w:val="22"/>
          <w:rtl w:val="true"/>
        </w:rPr>
        <w:t>?"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מללכת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שבּה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הסיטואציה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רבּים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בדרכּוֹ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שחייה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ואיתרע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תנאֵי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פציעתו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לקפּד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בתוקפיו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שמצבם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המשופר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קִנאתם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נקלעו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כשכֹּל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להיחלץ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שבּוֹ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הסתפקות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כתקופות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והנורמטיבי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מטבעוֹ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ייחודית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בכֹל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האישיוֹת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וצורכי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לעִתים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9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מטלתו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ותוצאותיו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קיפּוּד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ופציעתם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רבּים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האישיוֹת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הציווי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להתריע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מהִישנוּת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האישיוֹת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עבָרם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ורִקעם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ששמענו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מהזירה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הבלתי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יצויין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שהפגיעוֹת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חמוּרות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הרתעתיוֹת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גרידא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הנורמטיביים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שהסתבכו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10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שחככנו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בדעתנו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וחזרנו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ושקלנו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ושקוֹל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א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1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7.6.2002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ב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2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מחציתן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ומחציתן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9.6.2002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  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ג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3</w:t>
      </w:r>
      <w:r>
        <w:rPr>
          <w:sz w:val="22"/>
          <w:rtl w:val="true"/>
        </w:rPr>
        <w:t xml:space="preserve">,- </w:t>
      </w:r>
      <w:r>
        <w:rPr>
          <w:sz w:val="22"/>
          <w:sz w:val="22"/>
          <w:rtl w:val="true"/>
        </w:rPr>
        <w:t>עשׂר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שׁמונֶה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7.6.2002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אלימוּת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11</w:t>
      </w:r>
      <w:r>
        <w:rPr>
          <w:b/>
          <w:bCs/>
          <w:i/>
          <w:i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הוּדעה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והוּדע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בפומבי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התובע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וסניגוריהם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היום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Cs/>
          <w:i/>
          <w:iCs/>
          <w:sz w:val="22"/>
        </w:rPr>
        <w:t>23.01.2003</w:t>
      </w:r>
      <w:r>
        <w:rPr>
          <w:b/>
          <w:bCs/>
          <w:i/>
          <w:iCs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784" w:type="dxa"/>
        <w:jc w:val="start"/>
        <w:tblInd w:w="50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553"/>
        <w:gridCol w:w="2693"/>
        <w:gridCol w:w="55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תחיה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b w:val="false"/>
                <w:bCs w:val="false"/>
                <w:sz w:val="22"/>
                <w:szCs w:val="24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שופטת</w:t>
            </w:r>
          </w:p>
        </w:tc>
        <w:tc>
          <w:tcPr>
            <w:tcW w:w="55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מרים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סוקולוב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שופטת</w:t>
            </w:r>
          </w:p>
        </w:tc>
        <w:tc>
          <w:tcPr>
            <w:tcW w:w="55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נתן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עמית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  <w:rtl w:val="true"/>
              </w:rPr>
              <w:t xml:space="preserve">"  </w:t>
            </w:r>
            <w:r>
              <w:rPr>
                <w:sz w:val="22"/>
                <w:sz w:val="22"/>
                <w:rtl w:val="true"/>
              </w:rPr>
              <w:t>ד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קלדנית</w:t>
      </w:r>
      <w:r>
        <w:rPr>
          <w:b/>
          <w:bCs/>
          <w:i/>
          <w:iCs/>
          <w:sz w:val="22"/>
          <w:rtl w:val="true"/>
        </w:rPr>
        <w:t xml:space="preserve">: </w:t>
      </w:r>
      <w:r>
        <w:rPr>
          <w:b/>
          <w:b/>
          <w:bCs/>
          <w:i/>
          <w:i/>
          <w:iCs/>
          <w:sz w:val="22"/>
          <w:sz w:val="22"/>
          <w:rtl w:val="true"/>
        </w:rPr>
        <w:t>ד</w:t>
      </w:r>
      <w:r>
        <w:rPr>
          <w:b/>
          <w:bCs/>
          <w:i/>
          <w:iCs/>
          <w:sz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rtl w:val="true"/>
        </w:rPr>
        <w:t>ל</w:t>
      </w:r>
      <w:r>
        <w:rPr>
          <w:b/>
          <w:bCs/>
          <w:i/>
          <w:iCs/>
          <w:sz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rtl w:val="true"/>
        </w:rPr>
        <w:t>ס</w:t>
      </w:r>
      <w:r>
        <w:rPr>
          <w:b/>
          <w:bCs/>
          <w:i/>
          <w:iCs/>
          <w:sz w:val="22"/>
          <w:rtl w:val="true"/>
        </w:rPr>
        <w:t>.</w:t>
      </w:r>
    </w:p>
    <w:p>
      <w:pPr>
        <w:pStyle w:val="Heading5"/>
        <w:ind w:end="0"/>
        <w:jc w:val="both"/>
        <w:rPr>
          <w:b w:val="false"/>
          <w:bCs w:val="false"/>
          <w:i w:val="false"/>
          <w:i w:val="false"/>
          <w:iCs w:val="false"/>
          <w:sz w:val="22"/>
        </w:rPr>
      </w:pPr>
      <w:r>
        <w:rPr>
          <w:b w:val="false"/>
          <w:bCs w:val="false"/>
          <w:i w:val="false"/>
          <w:iCs w:val="false"/>
          <w:sz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4"/>
      <w:footerReference w:type="default" r:id="rId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/Users/liorb/Downloads/study2025-p2/m021119a.doc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1119/02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וואיל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start"/>
      <w:outlineLvl w:val="0"/>
    </w:pPr>
    <w:rPr>
      <w:sz w:val="24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start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both"/>
      <w:outlineLvl w:val="4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end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hanging="0" w:start="0" w:end="0"/>
      <w:jc w:val="center"/>
      <w:outlineLvl w:val="7"/>
    </w:pPr>
    <w:rPr>
      <w:b/>
      <w:bCs/>
      <w:i/>
      <w:iCs/>
      <w:sz w:val="40"/>
      <w:szCs w:val="4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Style12">
    <w:name w:val="כותרת המסמך"/>
    <w:basedOn w:val="Normal"/>
    <w:qFormat/>
    <w:pPr>
      <w:overflowPunct w:val="false"/>
      <w:autoSpaceDE w:val="false"/>
      <w:ind w:hanging="0" w:start="0" w:end="0"/>
      <w:jc w:val="center"/>
      <w:textAlignment w:val="baseline"/>
    </w:pPr>
    <w:rPr>
      <w:rFonts w:cs="DavidFix"/>
      <w:bCs/>
      <w:spacing w:val="30"/>
      <w:szCs w:val="28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206884.doc" TargetMode="External"/><Relationship Id="rId3" Type="http://schemas.openxmlformats.org/officeDocument/2006/relationships/hyperlink" Target="http://www.nevo.co.il/Psika_word/mechozi/m0291635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2010-03-14T05:00:00Z</dcterms:created>
  <dc:creator> </dc:creator>
  <dc:description/>
  <cp:keywords/>
  <dc:language>en-IL</dc:language>
  <cp:lastModifiedBy>eli</cp:lastModifiedBy>
  <cp:lastPrinted>2003-01-19T10:23:00Z</cp:lastPrinted>
  <dcterms:modified xsi:type="dcterms:W3CDTF">2010-03-14T05:00:00Z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וואיל בן עודה חטיב;חאלד בן עודה חטיב;עומר בן עודה חטיב</vt:lpwstr>
  </property>
  <property fmtid="{D5CDD505-2E9C-101B-9397-08002B2CF9AE}" pid="4" name="CITY">
    <vt:lpwstr>ת"א</vt:lpwstr>
  </property>
  <property fmtid="{D5CDD505-2E9C-101B-9397-08002B2CF9AE}" pid="5" name="DATE">
    <vt:lpwstr>20030123</vt:lpwstr>
  </property>
  <property fmtid="{D5CDD505-2E9C-101B-9397-08002B2CF9AE}" pid="6" name="ISABSTRACT">
    <vt:lpwstr>Y</vt:lpwstr>
  </property>
  <property fmtid="{D5CDD505-2E9C-101B-9397-08002B2CF9AE}" pid="7" name="JUDGE">
    <vt:lpwstr>נתן עמית;מרים סוקולוב;תחיה שפירא</vt:lpwstr>
  </property>
  <property fmtid="{D5CDD505-2E9C-101B-9397-08002B2CF9AE}" pid="8" name="LAWYER">
    <vt:lpwstr>אמנון זוסמן;אלי כהן;חיה ציון</vt:lpwstr>
  </property>
  <property fmtid="{D5CDD505-2E9C-101B-9397-08002B2CF9AE}" pid="9" name="LINKK1">
    <vt:lpwstr>/elyon/0206884.doc;לערר בעליון#בשפ 6884/02 וואיל חטיב נ' מדינת ישראל#ד' דורנר</vt:lpwstr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>/mechozi/m0291635.doc;להחלטה במחוזי#בש (ת"א) 91635/02 מדינת ישראל נ' וואיל חטיב#גורפינקל צבי</vt:lpwstr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1119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