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</w:rPr>
              <w:t>11230-01-12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אסעד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79"/>
        <w:gridCol w:w="7060"/>
        <w:gridCol w:w="81"/>
      </w:tblGrid>
      <w:tr>
        <w:trPr>
          <w:trHeight w:val="337" w:hRule="atLeast"/>
        </w:trPr>
        <w:tc>
          <w:tcPr>
            <w:tcW w:w="1579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0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20" w:type="dxa"/>
            <w:gridSpan w:val="3"/>
            <w:tcBorders/>
          </w:tcPr>
          <w:p>
            <w:pPr>
              <w:pStyle w:val="Normal"/>
              <w:spacing w:lineRule="auto" w:line="360"/>
              <w:ind w:start="28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הנשיא יצחק כהן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</w:p>
          <w:p>
            <w:pPr>
              <w:pStyle w:val="Normal"/>
              <w:spacing w:lineRule="auto" w:line="360"/>
              <w:ind w:start="28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השופטת אסתר הלמן</w:t>
            </w:r>
          </w:p>
          <w:p>
            <w:pPr>
              <w:pStyle w:val="Normal"/>
              <w:spacing w:lineRule="auto" w:line="360"/>
              <w:ind w:start="28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בנימין ארבל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המאשימה  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הנאשמים 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אסעד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אמיר אסעד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וסים נצאצרה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4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מערוף ח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טאטבה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bookmarkStart w:id="3" w:name="FirstLawyer"/>
      <w:r>
        <w:rPr>
          <w:b/>
          <w:b/>
          <w:bCs/>
          <w:rtl w:val="true"/>
        </w:rPr>
        <w:t>בשם</w:t>
      </w:r>
      <w:bookmarkEnd w:id="3"/>
      <w:r>
        <w:rPr>
          <w:b/>
          <w:b/>
          <w:bCs/>
          <w:rtl w:val="true"/>
        </w:rPr>
        <w:t xml:space="preserve">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עידית עמיר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eastAsia="David"/>
          <w:b/>
          <w:bCs/>
          <w:rtl w:val="true"/>
        </w:rPr>
        <w:t xml:space="preserve">             </w:t>
      </w:r>
      <w:r>
        <w:rPr>
          <w:b/>
          <w:b/>
          <w:bCs/>
          <w:rtl w:val="true"/>
        </w:rPr>
        <w:t xml:space="preserve">בשם הנאשמים </w:t>
      </w:r>
      <w:r>
        <w:rPr>
          <w:b/>
          <w:bCs/>
        </w:rPr>
        <w:t>1-2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אבו חוסיין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eastAsia="David"/>
          <w:b/>
          <w:bCs/>
          <w:rtl w:val="true"/>
        </w:rPr>
        <w:t xml:space="preserve">             </w:t>
      </w:r>
      <w:r>
        <w:rPr>
          <w:b/>
          <w:b/>
          <w:bCs/>
          <w:rtl w:val="true"/>
        </w:rPr>
        <w:t xml:space="preserve">בשם הנאשמים </w:t>
      </w:r>
      <w:r>
        <w:rPr>
          <w:b/>
          <w:bCs/>
        </w:rPr>
        <w:t>3-4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מוחמד עאבד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eastAsia="David"/>
          <w:b/>
          <w:bCs/>
          <w:rtl w:val="true"/>
        </w:rPr>
        <w:t xml:space="preserve">             </w:t>
      </w:r>
      <w:r>
        <w:rPr>
          <w:b/>
          <w:b/>
          <w:bCs/>
          <w:rtl w:val="true"/>
        </w:rPr>
        <w:t>הנאשמים בעצמם באמצעות הליווי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114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ההליך והעובדות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הנאשמים הורשעו ביום </w:t>
      </w:r>
      <w:r>
        <w:rPr/>
        <w:t>15.11.12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הסדר טיעון </w:t>
      </w:r>
      <w:r>
        <w:rPr>
          <w:rtl w:val="true"/>
        </w:rPr>
        <w:t xml:space="preserve">- </w:t>
      </w:r>
      <w:r>
        <w:rPr>
          <w:rtl w:val="true"/>
        </w:rPr>
        <w:t xml:space="preserve">שנעשה לאחר תיקונו של כתב האישום </w:t>
      </w:r>
      <w:r>
        <w:rPr>
          <w:rtl w:val="true"/>
        </w:rPr>
        <w:t>(</w:t>
      </w:r>
      <w:r>
        <w:rPr>
          <w:rtl w:val="true"/>
        </w:rPr>
        <w:t>סומן 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והורשעו בביצוע העבירות 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 xml:space="preserve">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מגע עם סוכן חוץ – עבירה בניגוד 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b/>
            <w:bCs/>
            <w:color w:val="0000FF"/>
            <w:u w:val="single"/>
          </w:rPr>
          <w:t>114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3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ז –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 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b/>
          <w:bCs/>
          <w:rtl w:val="true"/>
        </w:rPr>
        <w:t xml:space="preserve">").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ניסיון לקשר לסיוע לאויב בזמן במלחמה 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עבירה בניגוד לס</w:t>
      </w:r>
      <w:r>
        <w:rPr>
          <w:b/>
          <w:bCs/>
          <w:rtl w:val="true"/>
        </w:rPr>
        <w:t xml:space="preserve">' </w:t>
      </w:r>
      <w:hyperlink r:id="rId24">
        <w:r>
          <w:rPr>
            <w:rStyle w:val="Hyperlink"/>
            <w:rFonts w:cs="David"/>
            <w:b/>
            <w:bCs/>
          </w:rPr>
          <w:t>92</w:t>
        </w:r>
      </w:hyperlink>
      <w:r>
        <w:rPr>
          <w:b/>
          <w:bCs/>
        </w:rPr>
        <w:t>+</w:t>
      </w:r>
      <w:hyperlink r:id="rId25">
        <w:r>
          <w:rPr>
            <w:rStyle w:val="Hyperlink"/>
            <w:rFonts w:cs="David"/>
            <w:b/>
            <w:bCs/>
          </w:rPr>
          <w:t>99</w:t>
        </w:r>
      </w:hyperlink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</w:t>
      </w:r>
      <w:hyperlink r:id="rId26">
        <w:r>
          <w:rPr>
            <w:rStyle w:val="Hyperlink"/>
            <w:rFonts w:ascii="David" w:hAnsi="David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 xml:space="preserve">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חברות בהתאחדות בלתי מותרת – עבירה בניגוד לתקנה </w:t>
      </w:r>
      <w:r>
        <w:rPr>
          <w:b/>
          <w:bCs/>
        </w:rPr>
        <w:t>85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color w:val="000000"/>
          <w:rtl w:val="true"/>
        </w:rPr>
        <w:t>תקנות ההגנה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ביצוע שירות עבור התאחדות בלתי מותרת – עבירה בניגוד 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85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color w:val="000000"/>
          <w:rtl w:val="true"/>
        </w:rPr>
        <w:t xml:space="preserve">תקנות </w:t>
      </w:r>
      <w:r>
        <w:rPr>
          <w:b/>
          <w:bCs/>
          <w:color w:val="000000"/>
          <w:rtl w:val="true"/>
        </w:rPr>
        <w:tab/>
      </w:r>
      <w:r>
        <w:rPr>
          <w:b/>
          <w:b/>
          <w:bCs/>
          <w:color w:val="000000"/>
          <w:rtl w:val="true"/>
        </w:rPr>
        <w:t>ההגנה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קשר לפשע – עבירה בניגוד 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לס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Cs/>
            <w:color w:val="0000FF"/>
            <w:u w:val="single"/>
          </w:rPr>
          <w:t>499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8">
        <w:r>
          <w:rPr>
            <w:rStyle w:val="Hyperlink"/>
            <w:rFonts w:ascii="David" w:hAnsi="David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כניסה לישראל ללא היתר – עבירה בניגוד 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b/>
            <w:bCs/>
            <w:color w:val="0000FF"/>
            <w:u w:val="single"/>
          </w:rPr>
          <w:t>12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0">
        <w:r>
          <w:rPr>
            <w:rStyle w:val="Hyperlink"/>
            <w:rFonts w:ascii="David" w:hAnsi="David"/>
            <w:b/>
            <w:b/>
            <w:bCs/>
            <w:rtl w:val="true"/>
          </w:rPr>
          <w:t>חוק הכניסה לישראל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1952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מספר מקרים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 xml:space="preserve">נאשם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בנוסף</w:t>
      </w:r>
      <w:r>
        <w:rPr>
          <w:rtl w:val="true"/>
        </w:rPr>
        <w:t>):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עבירות בנשק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 xml:space="preserve">עבירה בניגוד </w:t>
      </w:r>
      <w:hyperlink r:id="rId31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hyperlink r:id="rId32"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3">
        <w:r>
          <w:rPr>
            <w:rStyle w:val="Hyperlink"/>
            <w:rFonts w:ascii="David" w:hAnsi="David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הוסכם כי באשר לנאשמים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ייגזר הדין לאחר קבלת תסקיר שירות מבחן</w:t>
      </w:r>
      <w:r>
        <w:rPr>
          <w:rtl w:val="true"/>
        </w:rPr>
        <w:t xml:space="preserve">, </w:t>
      </w:r>
      <w:r>
        <w:rPr>
          <w:rtl w:val="true"/>
        </w:rPr>
        <w:t>כאשר הטיעונים לעונש ישמעו באופן חופשי והתביעה אינה מחויבת להמלצות התסקיר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ביחס לנאשמים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הוסכם כי התביעה תדרוש עונש מאסר של שמונה שנים כאשר הסנגוריה תהה חופשית בטעמיה וטיעוניה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בביצוען הורשעו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הינם אחים</w:t>
      </w:r>
      <w:r>
        <w:rPr>
          <w:rtl w:val="true"/>
        </w:rPr>
        <w:t xml:space="preserve">, </w:t>
      </w:r>
      <w:r>
        <w:rPr>
          <w:rtl w:val="true"/>
        </w:rPr>
        <w:t>המתגוררים בבית הוריהם בכפר כנא</w:t>
      </w:r>
      <w:r>
        <w:rPr>
          <w:rtl w:val="true"/>
        </w:rPr>
        <w:t xml:space="preserve">. </w:t>
      </w:r>
      <w:r>
        <w:rPr>
          <w:rtl w:val="true"/>
        </w:rPr>
        <w:t xml:space="preserve">הנאשמים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הינם פעילי 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תושבי בית פוריק שבשומרון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10" w:name="ABSTRACT_START"/>
      <w:bookmarkEnd w:id="10"/>
      <w:r>
        <w:rPr>
          <w:rtl w:val="true"/>
        </w:rPr>
        <w:t xml:space="preserve">במועדים הרלוונטיים לאישום עשה הנאשם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מוחמד</w:t>
      </w:r>
      <w:r>
        <w:rPr>
          <w:rtl w:val="true"/>
        </w:rPr>
        <w:t xml:space="preserve">") </w:t>
      </w:r>
      <w:r>
        <w:rPr>
          <w:rtl w:val="true"/>
        </w:rPr>
        <w:t xml:space="preserve">שימוש בחשבון הפייסבוק שלו כשהוא מכנה עצמו </w:t>
      </w:r>
      <w:r>
        <w:rPr>
          <w:rtl w:val="true"/>
        </w:rPr>
        <w:t>"</w:t>
      </w:r>
      <w:r>
        <w:rPr>
          <w:rtl w:val="true"/>
        </w:rPr>
        <w:t>ערס אל שהאדה</w:t>
      </w:r>
      <w:r>
        <w:rPr>
          <w:rtl w:val="true"/>
        </w:rPr>
        <w:t xml:space="preserve">". </w:t>
      </w:r>
      <w:r>
        <w:rPr>
          <w:rtl w:val="true"/>
        </w:rPr>
        <w:t xml:space="preserve">במהלך 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 xml:space="preserve">התכתב מוחמד עם חמדאן מחמד עוידאת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חמדאן</w:t>
      </w:r>
      <w:r>
        <w:rPr>
          <w:rtl w:val="true"/>
        </w:rPr>
        <w:t xml:space="preserve">"), </w:t>
      </w:r>
      <w:r>
        <w:rPr>
          <w:rtl w:val="true"/>
        </w:rPr>
        <w:t>תושב חברון</w:t>
      </w:r>
      <w:r>
        <w:rPr>
          <w:rtl w:val="true"/>
        </w:rPr>
        <w:t xml:space="preserve">, </w:t>
      </w:r>
      <w:r>
        <w:rPr>
          <w:rtl w:val="true"/>
        </w:rPr>
        <w:t>אשר הצהיר על עצמו כמשתייך לארגון החמאס</w:t>
      </w:r>
      <w:r>
        <w:rPr>
          <w:rtl w:val="true"/>
        </w:rPr>
        <w:t xml:space="preserve">. </w:t>
      </w:r>
      <w:r>
        <w:rPr>
          <w:rtl w:val="true"/>
        </w:rPr>
        <w:t>במהלך ההתכתבות הביע מוחמד את רצונו להצטרף לשורות ארגון החמאס ולגייס אמל</w:t>
      </w:r>
      <w:r>
        <w:rPr>
          <w:rtl w:val="true"/>
        </w:rPr>
        <w:t>"</w:t>
      </w:r>
      <w:r>
        <w:rPr>
          <w:rtl w:val="true"/>
        </w:rPr>
        <w:t>ח על מנת לבצע פיגועים כנגד יהודים</w:t>
      </w:r>
      <w:r>
        <w:rPr>
          <w:rtl w:val="true"/>
        </w:rPr>
        <w:t xml:space="preserve">, </w:t>
      </w:r>
      <w:r>
        <w:rPr>
          <w:rtl w:val="true"/>
        </w:rPr>
        <w:t>לרבות רכישת רובה מסוג קלאצ</w:t>
      </w:r>
      <w:r>
        <w:rPr>
          <w:rtl w:val="true"/>
        </w:rPr>
        <w:t>'</w:t>
      </w:r>
      <w:r>
        <w:rPr>
          <w:rtl w:val="true"/>
        </w:rPr>
        <w:t>ניקוב</w:t>
      </w:r>
      <w:bookmarkStart w:id="11" w:name="ABSTRACT_END"/>
      <w:bookmarkEnd w:id="11"/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חמדאן נפגש בהמשך עם הנאשם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נצאצרה</w:t>
      </w:r>
      <w:r>
        <w:rPr>
          <w:rtl w:val="true"/>
        </w:rPr>
        <w:t xml:space="preserve">"), </w:t>
      </w:r>
      <w:r>
        <w:rPr>
          <w:rtl w:val="true"/>
        </w:rPr>
        <w:t>אשר הציע למוחמד להצטרף לחמאס ולספק נשק ומידע לצורך הכנת פיגועים</w:t>
      </w:r>
      <w:r>
        <w:rPr>
          <w:rtl w:val="true"/>
        </w:rPr>
        <w:t xml:space="preserve">. </w:t>
      </w:r>
      <w:r>
        <w:rPr>
          <w:rtl w:val="true"/>
        </w:rPr>
        <w:t>נצאצרה  הגיע למסגד בכפר כנא</w:t>
      </w:r>
      <w:r>
        <w:rPr>
          <w:rtl w:val="true"/>
        </w:rPr>
        <w:t xml:space="preserve">, </w:t>
      </w:r>
      <w:r>
        <w:rPr>
          <w:rtl w:val="true"/>
        </w:rPr>
        <w:t>שם פגש במוחמד ואף ביקר בביתו במספר הזדמנויות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כעולה מכתב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טאטבה</w:t>
      </w:r>
      <w:r>
        <w:rPr>
          <w:rtl w:val="true"/>
        </w:rPr>
        <w:t xml:space="preserve">") </w:t>
      </w:r>
      <w:r>
        <w:rPr>
          <w:rtl w:val="true"/>
        </w:rPr>
        <w:t xml:space="preserve">רכש רובה מסוג </w:t>
      </w:r>
      <w:r>
        <w:rPr>
          <w:rtl w:val="true"/>
        </w:rPr>
        <w:t>"</w:t>
      </w:r>
      <w:r>
        <w:rPr>
          <w:rtl w:val="true"/>
        </w:rPr>
        <w:t>קרל גוסטב</w:t>
      </w:r>
      <w:r>
        <w:rPr>
          <w:rtl w:val="true"/>
        </w:rPr>
        <w:t xml:space="preserve">" </w:t>
      </w:r>
      <w:r>
        <w:rPr>
          <w:rtl w:val="true"/>
        </w:rPr>
        <w:t>ותחמושת וירה מנשק זה באזור בית פוריק</w:t>
      </w:r>
      <w:r>
        <w:rPr>
          <w:rtl w:val="true"/>
        </w:rPr>
        <w:t xml:space="preserve">. </w:t>
      </w:r>
      <w:r>
        <w:rPr>
          <w:rtl w:val="true"/>
        </w:rPr>
        <w:t xml:space="preserve">במהלך חודש </w:t>
      </w:r>
      <w:r>
        <w:rPr/>
        <w:t>06/2010</w:t>
      </w:r>
      <w:r>
        <w:rPr>
          <w:rtl w:val="true"/>
        </w:rPr>
        <w:t xml:space="preserve">, </w:t>
      </w:r>
      <w:r>
        <w:rPr>
          <w:rtl w:val="true"/>
        </w:rPr>
        <w:t>הראה ח</w:t>
      </w:r>
      <w:r>
        <w:rPr>
          <w:rtl w:val="true"/>
        </w:rPr>
        <w:t>'</w:t>
      </w:r>
      <w:r>
        <w:rPr>
          <w:rtl w:val="true"/>
        </w:rPr>
        <w:t>טאטבה את הנשק לנצאצרה</w:t>
      </w:r>
      <w:r>
        <w:rPr>
          <w:rtl w:val="true"/>
        </w:rPr>
        <w:t xml:space="preserve">, </w:t>
      </w:r>
      <w:r>
        <w:rPr>
          <w:rtl w:val="true"/>
        </w:rPr>
        <w:t>ירה בו בנוכחותו ושוחח עימו על שימוש אפשרי בנשק לשם ביצוע פיגועי ירי לעבר ג</w:t>
      </w:r>
      <w:r>
        <w:rPr>
          <w:rtl w:val="true"/>
        </w:rPr>
        <w:t>'</w:t>
      </w:r>
      <w:r>
        <w:rPr>
          <w:rtl w:val="true"/>
        </w:rPr>
        <w:t>יפים צבאיים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טאטבה נכנס במספר הזדמנויות לישראל</w:t>
      </w:r>
      <w:r>
        <w:rPr>
          <w:rtl w:val="true"/>
        </w:rPr>
        <w:t xml:space="preserve">, </w:t>
      </w:r>
      <w:r>
        <w:rPr>
          <w:rtl w:val="true"/>
        </w:rPr>
        <w:t>שהה לעיתים בכפר כנא ואף ביקר בביתו של מוחמד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במהלך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קשרו ח</w:t>
      </w:r>
      <w:r>
        <w:rPr>
          <w:rtl w:val="true"/>
        </w:rPr>
        <w:t>'</w:t>
      </w:r>
      <w:r>
        <w:rPr>
          <w:rtl w:val="true"/>
        </w:rPr>
        <w:t>טאטבה ונצאצרה קשר להקמת חוליות צבאיות בגדה ובישראל לצורך ביצוע פיגועי טרור</w:t>
      </w:r>
      <w:r>
        <w:rPr>
          <w:rtl w:val="true"/>
        </w:rPr>
        <w:t xml:space="preserve">. </w:t>
      </w:r>
      <w:r>
        <w:rPr>
          <w:rtl w:val="true"/>
        </w:rPr>
        <w:t>השניים ביקשו ממוחמד לסייע לחוליה באיסוף מודיעין</w:t>
      </w:r>
      <w:r>
        <w:rPr>
          <w:rtl w:val="true"/>
        </w:rPr>
        <w:t xml:space="preserve">, </w:t>
      </w:r>
      <w:r>
        <w:rPr>
          <w:rtl w:val="true"/>
        </w:rPr>
        <w:t>השגת אמל</w:t>
      </w:r>
      <w:r>
        <w:rPr>
          <w:rtl w:val="true"/>
        </w:rPr>
        <w:t>"</w:t>
      </w:r>
      <w:r>
        <w:rPr>
          <w:rtl w:val="true"/>
        </w:rPr>
        <w:t>ח וגיוס חברים נוספים לחוליה מקרב ערביי ישראל</w:t>
      </w:r>
      <w:r>
        <w:rPr>
          <w:rtl w:val="true"/>
        </w:rPr>
        <w:t xml:space="preserve">. </w:t>
      </w:r>
      <w:r>
        <w:rPr>
          <w:rtl w:val="true"/>
        </w:rPr>
        <w:t>מוחמד השיב כי  לאור מגבלתו הרפואית</w:t>
      </w:r>
      <w:r>
        <w:rPr>
          <w:rtl w:val="true"/>
        </w:rPr>
        <w:t xml:space="preserve">, </w:t>
      </w:r>
      <w:r>
        <w:rPr>
          <w:rtl w:val="true"/>
        </w:rPr>
        <w:t>יתקשה בביצוע המבוקש והציע את גיוס ידידו חמדאן תוך שהוא מעדכנו בכך ומבקשו לסייע למבוקש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בהמשך קיים מוחמד קשר בפייסבוק גם עם מוצעב זעיר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מוצעב</w:t>
      </w:r>
      <w:r>
        <w:rPr>
          <w:rtl w:val="true"/>
        </w:rPr>
        <w:t xml:space="preserve">"), </w:t>
      </w:r>
      <w:r>
        <w:rPr>
          <w:rtl w:val="true"/>
        </w:rPr>
        <w:t>פעיל חמאס תושב חברון</w:t>
      </w:r>
      <w:r>
        <w:rPr>
          <w:rtl w:val="true"/>
        </w:rPr>
        <w:t xml:space="preserve">, </w:t>
      </w:r>
      <w:r>
        <w:rPr>
          <w:rtl w:val="true"/>
        </w:rPr>
        <w:t>וביקש לקשרו עם חולית המפגעים משכם תוך שהוא מציין כי ביכולתו להשיג חגורת נפץ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אמיר</w:t>
      </w:r>
      <w:r>
        <w:rPr>
          <w:rtl w:val="true"/>
        </w:rPr>
        <w:t xml:space="preserve">"), </w:t>
      </w:r>
      <w:r>
        <w:rPr>
          <w:rtl w:val="true"/>
        </w:rPr>
        <w:t>הרי כפי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במהלך 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הכיר את ג</w:t>
      </w:r>
      <w:r>
        <w:rPr>
          <w:rtl w:val="true"/>
        </w:rPr>
        <w:t>'</w:t>
      </w:r>
      <w:r>
        <w:rPr>
          <w:rtl w:val="true"/>
        </w:rPr>
        <w:t xml:space="preserve">עפר יוסרי סכאפי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עפר</w:t>
      </w:r>
      <w:r>
        <w:rPr>
          <w:rtl w:val="true"/>
        </w:rPr>
        <w:t xml:space="preserve">"), </w:t>
      </w:r>
      <w:r>
        <w:rPr>
          <w:rtl w:val="true"/>
        </w:rPr>
        <w:t>תושב חברון באמצעות הפייסבוק</w:t>
      </w:r>
      <w:r>
        <w:rPr>
          <w:rtl w:val="true"/>
        </w:rPr>
        <w:t xml:space="preserve">, </w:t>
      </w:r>
      <w:r>
        <w:rPr>
          <w:rtl w:val="true"/>
        </w:rPr>
        <w:t>תוך שהם משתמשים בכינויים שונים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עפר בירר האם אמיר יאות לסייע לו בפעילות ביטחונית ובהכרת אזורים כיעדי טרור כאשר אמיר השיב בחיוב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30.08.11</w:t>
      </w:r>
      <w:r>
        <w:rPr>
          <w:rtl w:val="true"/>
        </w:rPr>
        <w:t xml:space="preserve"> </w:t>
      </w:r>
      <w:r>
        <w:rPr>
          <w:rtl w:val="true"/>
        </w:rPr>
        <w:t>בירר ג</w:t>
      </w:r>
      <w:r>
        <w:rPr>
          <w:rtl w:val="true"/>
        </w:rPr>
        <w:t>'</w:t>
      </w:r>
      <w:r>
        <w:rPr>
          <w:rtl w:val="true"/>
        </w:rPr>
        <w:t>עפר האם אמיר יוכל לסייע לו במציאת מקום בטבריה בו יוכלו לשהות מספר צעירים מחברון היוצאים לישראל במטרה לביצוע פיגוע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 קבע אמיר להיפגש עם מוצעב במסגד אלאקצא והמשיך בהתכתבויות עימו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הנאשמים הודו בביצוע כל המעשים המפורטים לעיל</w:t>
      </w:r>
      <w:r>
        <w:rPr>
          <w:rtl w:val="true"/>
        </w:rPr>
        <w:t xml:space="preserve">, </w:t>
      </w:r>
      <w:r>
        <w:rPr>
          <w:rtl w:val="true"/>
        </w:rPr>
        <w:t>והורשעו בביצועם</w:t>
      </w:r>
      <w:r>
        <w:rPr>
          <w:rtl w:val="true"/>
        </w:rPr>
        <w:t xml:space="preserve">. </w:t>
      </w:r>
      <w:r>
        <w:rPr>
          <w:rtl w:val="true"/>
        </w:rPr>
        <w:t>בטרם טענו הצדדים את טענותיהם לעניין העונש</w:t>
      </w:r>
      <w:r>
        <w:rPr>
          <w:rtl w:val="true"/>
        </w:rPr>
        <w:t xml:space="preserve">, </w:t>
      </w:r>
      <w:r>
        <w:rPr>
          <w:rtl w:val="true"/>
        </w:rPr>
        <w:t xml:space="preserve">הוזמנו תסקירי מבחן באשר לנאשמים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תסקיר קצינת המבחן מיום </w:t>
      </w:r>
      <w:r>
        <w:rPr>
          <w:b/>
          <w:bCs/>
          <w:u w:val="single"/>
        </w:rPr>
        <w:t>15.01.13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באשר לנאשם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תסקיר שרות המבחן מלמד כי הנאשם אחמד 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 המתגורר עם הוריו ומשפחתו בכפר כנא</w:t>
      </w:r>
      <w:r>
        <w:rPr>
          <w:rtl w:val="true"/>
        </w:rPr>
        <w:t xml:space="preserve">. </w:t>
      </w:r>
      <w:r>
        <w:rPr>
          <w:rtl w:val="true"/>
        </w:rPr>
        <w:t>מהתסקיר למדים כי למוחמד קשר משמעותי עם אביו</w:t>
      </w:r>
      <w:r>
        <w:rPr>
          <w:rtl w:val="true"/>
        </w:rPr>
        <w:t xml:space="preserve">, </w:t>
      </w:r>
      <w:r>
        <w:rPr>
          <w:rtl w:val="true"/>
        </w:rPr>
        <w:t>אשר עבד כשכיר בתחום ההובלות בקיבוץ כנרת ולדבריו</w:t>
      </w:r>
      <w:r>
        <w:rPr>
          <w:rtl w:val="true"/>
        </w:rPr>
        <w:t xml:space="preserve">, </w:t>
      </w:r>
      <w:r>
        <w:rPr>
          <w:rtl w:val="true"/>
        </w:rPr>
        <w:t>פוטר מעבודתו בשל האישומים המיוחסים לבניו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מוחמד סיים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לימוד בבית ספר</w:t>
      </w:r>
      <w:r>
        <w:rPr>
          <w:rtl w:val="true"/>
        </w:rPr>
        <w:t xml:space="preserve">. </w:t>
      </w:r>
      <w:r>
        <w:rPr>
          <w:rtl w:val="true"/>
        </w:rPr>
        <w:t xml:space="preserve">סובל מגיל ינקות ממחלה תורשתית המכונה </w:t>
      </w:r>
      <w:r>
        <w:rPr/>
        <w:t>Clipplc Tcnaunay Weber Syndrome</w:t>
      </w:r>
      <w:r>
        <w:rPr>
          <w:rtl w:val="true"/>
        </w:rPr>
        <w:t xml:space="preserve">, </w:t>
      </w:r>
      <w:r>
        <w:rPr>
          <w:rtl w:val="true"/>
        </w:rPr>
        <w:t>תסמונת נדירה וחשוכת מרפא אשר פוגעת בהתפתחות של כלי הדם והלימפה בצורה תקינה</w:t>
      </w:r>
      <w:r>
        <w:rPr>
          <w:rtl w:val="true"/>
        </w:rPr>
        <w:t xml:space="preserve">. </w:t>
      </w:r>
      <w:r>
        <w:rPr>
          <w:rtl w:val="true"/>
        </w:rPr>
        <w:t>הנאשם מתאר הצקות חוזרות ונשנות על רקע המחלה ממנה סובל</w:t>
      </w:r>
      <w:r>
        <w:rPr>
          <w:rtl w:val="true"/>
        </w:rPr>
        <w:t xml:space="preserve">, </w:t>
      </w:r>
      <w:r>
        <w:rPr>
          <w:rtl w:val="true"/>
        </w:rPr>
        <w:t>קושי להתמודד עם התופעה עד כדי הפסקת לימודיו בבית הספר</w:t>
      </w:r>
      <w:r>
        <w:rPr>
          <w:rtl w:val="true"/>
        </w:rPr>
        <w:t xml:space="preserve">, </w:t>
      </w:r>
      <w:r>
        <w:rPr>
          <w:rtl w:val="true"/>
        </w:rPr>
        <w:t>נטייה להסתגרות בבית ובילוי ממושך מול המחשב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מתואר קושי בתפקוד פיזי ושימוש במשככי כאבים על בסיס יומיומי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 הנאשם</w:t>
      </w:r>
      <w:r>
        <w:rPr>
          <w:rtl w:val="true"/>
        </w:rPr>
        <w:t xml:space="preserve">, </w:t>
      </w:r>
      <w:r>
        <w:rPr>
          <w:rtl w:val="true"/>
        </w:rPr>
        <w:t>הוא ביצע את העבירות בהן הורשע בשל מצבו הרגשי והמחלה ממנה סובל</w:t>
      </w:r>
      <w:r>
        <w:rPr>
          <w:rtl w:val="true"/>
        </w:rPr>
        <w:t xml:space="preserve">, </w:t>
      </w:r>
      <w:r>
        <w:rPr>
          <w:rtl w:val="true"/>
        </w:rPr>
        <w:t>חש ייאוש נוכח היותו מבודד חברתית</w:t>
      </w:r>
      <w:r>
        <w:rPr>
          <w:rtl w:val="true"/>
        </w:rPr>
        <w:t xml:space="preserve">, </w:t>
      </w:r>
      <w:r>
        <w:rPr>
          <w:rtl w:val="true"/>
        </w:rPr>
        <w:t>העובדה כי אינו משכיל ואילוצו לשהות ממושכת בביתו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כפי התסקיר</w:t>
      </w:r>
      <w:r>
        <w:rPr>
          <w:rtl w:val="true"/>
        </w:rPr>
        <w:t xml:space="preserve">, </w:t>
      </w:r>
      <w:r>
        <w:rPr>
          <w:rtl w:val="true"/>
        </w:rPr>
        <w:t>הנאשם התקשה לקשור בין התנהגותו להשלכות מעשיו</w:t>
      </w:r>
      <w:r>
        <w:rPr>
          <w:rtl w:val="true"/>
        </w:rPr>
        <w:t xml:space="preserve">. </w:t>
      </w:r>
      <w:r>
        <w:rPr>
          <w:rtl w:val="true"/>
        </w:rPr>
        <w:t>ניסה לטשטש את חומרת מעשיו תוך התייחסות ילדותית ומבלי יכולת לבחון את התוצאות הפוגעניות שמעשיו יכלו לגרום</w:t>
      </w:r>
      <w:r>
        <w:rPr>
          <w:rtl w:val="true"/>
        </w:rPr>
        <w:t xml:space="preserve">. </w:t>
      </w:r>
      <w:r>
        <w:rPr>
          <w:rtl w:val="true"/>
        </w:rPr>
        <w:t>להתרשמות קצינת המבחן</w:t>
      </w:r>
      <w:r>
        <w:rPr>
          <w:rtl w:val="true"/>
        </w:rPr>
        <w:t xml:space="preserve">, </w:t>
      </w:r>
      <w:r>
        <w:rPr>
          <w:rtl w:val="true"/>
        </w:rPr>
        <w:t>לנאשם דחפים אימפולסיביים ואמוציונאליים על רקע מצוקה</w:t>
      </w:r>
      <w:r>
        <w:rPr>
          <w:rtl w:val="true"/>
        </w:rPr>
        <w:t xml:space="preserve">, </w:t>
      </w:r>
      <w:r>
        <w:rPr>
          <w:rtl w:val="true"/>
        </w:rPr>
        <w:t>תחושת תסכול</w:t>
      </w:r>
      <w:r>
        <w:rPr>
          <w:rtl w:val="true"/>
        </w:rPr>
        <w:t xml:space="preserve">, </w:t>
      </w:r>
      <w:r>
        <w:rPr>
          <w:rtl w:val="true"/>
        </w:rPr>
        <w:t>חוסר ביטחון וחיפוש אחר משמעות והשתייכות</w:t>
      </w:r>
      <w:r>
        <w:rPr>
          <w:rtl w:val="true"/>
        </w:rPr>
        <w:t xml:space="preserve">. </w:t>
      </w:r>
      <w:r>
        <w:rPr>
          <w:rtl w:val="true"/>
        </w:rPr>
        <w:t>קיים קושי בהערכת מידת מעורבותו עם גורמי טרור ותיאור חווית המעצר כחוויה מורכבת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מציינת קצינת המבחן כי מדובר בבחור צעיר בעל קשיים רגשיים ותפקודיים</w:t>
      </w:r>
      <w:r>
        <w:rPr>
          <w:rtl w:val="true"/>
        </w:rPr>
        <w:t xml:space="preserve">. </w:t>
      </w:r>
      <w:r>
        <w:rPr>
          <w:rtl w:val="true"/>
        </w:rPr>
        <w:t>על רקע חוויות שליליות שצבר חווה דפוסי התנהגות ילדותיים הבאים לידי ביטוי בקושי לסרב</w:t>
      </w:r>
      <w:r>
        <w:rPr>
          <w:rtl w:val="true"/>
        </w:rPr>
        <w:t xml:space="preserve">, </w:t>
      </w:r>
      <w:r>
        <w:rPr>
          <w:rtl w:val="true"/>
        </w:rPr>
        <w:t>נטייה לרצות</w:t>
      </w:r>
      <w:r>
        <w:rPr>
          <w:rtl w:val="true"/>
        </w:rPr>
        <w:t xml:space="preserve">, </w:t>
      </w:r>
      <w:r>
        <w:rPr>
          <w:rtl w:val="true"/>
        </w:rPr>
        <w:t>וקושי לקשור בין התנהגות לתוצאה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סופו של תסקיר</w:t>
      </w:r>
      <w:r>
        <w:rPr>
          <w:rtl w:val="true"/>
        </w:rPr>
        <w:t xml:space="preserve">, </w:t>
      </w:r>
      <w:r>
        <w:rPr>
          <w:rtl w:val="true"/>
        </w:rPr>
        <w:t>נשקלה חווית המעצר הקשה</w:t>
      </w:r>
      <w:r>
        <w:rPr>
          <w:rtl w:val="true"/>
        </w:rPr>
        <w:t xml:space="preserve">, </w:t>
      </w:r>
      <w:r>
        <w:rPr>
          <w:rtl w:val="true"/>
        </w:rPr>
        <w:t xml:space="preserve">העדר עבר פלילי לצד מאפייני האישיות הילדותית והקושי להתמודד עם מצבי משבר </w:t>
      </w:r>
      <w:r>
        <w:rPr>
          <w:b/>
          <w:b/>
          <w:bCs/>
          <w:rtl w:val="true"/>
        </w:rPr>
        <w:t>ונקבע כי קיים סיכון מסוים לחזור ולבצע עבירה שלא ברור האם כוחותיו של הנאשם יעמדו לו לסרב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תסקיר קצינת המבחן מיום </w:t>
      </w:r>
      <w:r>
        <w:rPr>
          <w:b/>
          <w:bCs/>
          <w:u w:val="single"/>
        </w:rPr>
        <w:t>12.02.13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באשר לנאשם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תסקיר שירות המבחן מלמד כי הנאשם</w:t>
      </w:r>
      <w:r>
        <w:rPr>
          <w:rtl w:val="true"/>
        </w:rPr>
        <w:t xml:space="preserve">,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 xml:space="preserve">רווק כבן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מתגורר עם הוריו בכפר כנא</w:t>
      </w:r>
      <w:r>
        <w:rPr>
          <w:rtl w:val="true"/>
        </w:rPr>
        <w:t xml:space="preserve">. </w:t>
      </w:r>
      <w:r>
        <w:rPr>
          <w:rtl w:val="true"/>
        </w:rPr>
        <w:t>אמיר הינו בכור האחים ומתאר עצמו כדמות דומיננטית וסמכותית עבור אחיו</w:t>
      </w:r>
      <w:r>
        <w:rPr>
          <w:rtl w:val="true"/>
        </w:rPr>
        <w:t xml:space="preserve">. </w:t>
      </w:r>
      <w:r>
        <w:rPr>
          <w:rtl w:val="true"/>
        </w:rPr>
        <w:t>גם אמיר תיאר כיצד אביו נאלץ לעזוב את מקום עבודתו בעקבות הסתבכות בניו בפלילים</w:t>
      </w:r>
      <w:r>
        <w:rPr>
          <w:rtl w:val="true"/>
        </w:rPr>
        <w:t xml:space="preserve">, </w:t>
      </w:r>
      <w:r>
        <w:rPr>
          <w:rtl w:val="true"/>
        </w:rPr>
        <w:t>כיום מתקיים האב מדמי אבטלה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התסקיר מתאר את נכותו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אשר נגרמה כתוצאה מתאונת עבודה שהתרחשה בהיותו כבן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הנאשם לא סיים לימודיו</w:t>
      </w:r>
      <w:r>
        <w:rPr>
          <w:rtl w:val="true"/>
        </w:rPr>
        <w:t xml:space="preserve">, </w:t>
      </w:r>
      <w:r>
        <w:rPr>
          <w:rtl w:val="true"/>
        </w:rPr>
        <w:t>אולם טרם מעצרו</w:t>
      </w:r>
      <w:r>
        <w:rPr>
          <w:rtl w:val="true"/>
        </w:rPr>
        <w:t xml:space="preserve">, </w:t>
      </w:r>
      <w:r>
        <w:rPr>
          <w:rtl w:val="true"/>
        </w:rPr>
        <w:t>החל בלימודי תעודה במגמת טכנאי סלולארי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התסקיר מתאר את עברו הפלילי של אמיר – מוכר לשירות המבחן בשל עבירות החזקת סמים לצריכה עצמית אותן ביצע בשנת </w:t>
      </w:r>
      <w:r>
        <w:rPr/>
        <w:t>2006</w:t>
      </w:r>
      <w:r>
        <w:rPr>
          <w:rtl w:val="true"/>
        </w:rPr>
        <w:t xml:space="preserve">. </w:t>
      </w:r>
      <w:r>
        <w:rPr>
          <w:rtl w:val="true"/>
        </w:rPr>
        <w:t>הנאשם עמד בתנאי המבחן שנקבעו לו בתקופת מעצרו הראשון כאשר מאז ועד לביצוע העבירה הנוכחית</w:t>
      </w:r>
      <w:r>
        <w:rPr>
          <w:rtl w:val="true"/>
        </w:rPr>
        <w:t xml:space="preserve">, </w:t>
      </w:r>
      <w:r>
        <w:rPr>
          <w:rtl w:val="true"/>
        </w:rPr>
        <w:t>לא נפתחו נגדו תיקים 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 תיאר קושי לשהות במעצר יחד עם אסירים ביטחוניים</w:t>
      </w:r>
      <w:r>
        <w:rPr>
          <w:rtl w:val="true"/>
        </w:rPr>
        <w:t xml:space="preserve">, </w:t>
      </w:r>
      <w:r>
        <w:rPr>
          <w:rtl w:val="true"/>
        </w:rPr>
        <w:t>מתקשה להשתלב חברתית עימם</w:t>
      </w:r>
      <w:r>
        <w:rPr>
          <w:rtl w:val="true"/>
        </w:rPr>
        <w:t xml:space="preserve">, </w:t>
      </w:r>
      <w:r>
        <w:rPr>
          <w:rtl w:val="true"/>
        </w:rPr>
        <w:t>שלל השתייכותו לארגון טרור ותיאר סלידתו ממצע חברי ארגוני הטרור אליו נחשף במעצרו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כפי התסקיר</w:t>
      </w:r>
      <w:r>
        <w:rPr>
          <w:rtl w:val="true"/>
        </w:rPr>
        <w:t xml:space="preserve">, </w:t>
      </w:r>
      <w:r>
        <w:rPr>
          <w:rtl w:val="true"/>
        </w:rPr>
        <w:t xml:space="preserve">אמיר מודה במעשיו אולם </w:t>
      </w:r>
      <w:r>
        <w:rPr>
          <w:b/>
          <w:b/>
          <w:bCs/>
          <w:u w:val="single"/>
          <w:rtl w:val="true"/>
        </w:rPr>
        <w:t>אינו</w:t>
      </w:r>
      <w:r>
        <w:rPr>
          <w:rtl w:val="true"/>
        </w:rPr>
        <w:t xml:space="preserve"> לוקח אחריות עליהם</w:t>
      </w:r>
      <w:r>
        <w:rPr>
          <w:rtl w:val="true"/>
        </w:rPr>
        <w:t xml:space="preserve">. </w:t>
      </w:r>
      <w:r>
        <w:rPr>
          <w:rtl w:val="true"/>
        </w:rPr>
        <w:t>רואה במיוחס לו התלוצצות על רקע תחושת שעמום ורצון לריגוש</w:t>
      </w:r>
      <w:r>
        <w:rPr>
          <w:rtl w:val="true"/>
        </w:rPr>
        <w:t xml:space="preserve">. </w:t>
      </w:r>
      <w:r>
        <w:rPr>
          <w:rtl w:val="true"/>
        </w:rPr>
        <w:t>ניכר כי נקט בעמדות מטשטשות כלפי המניעים הלאומיים אשר עמדו בבסיס ביצוע העבירה</w:t>
      </w:r>
      <w:r>
        <w:rPr>
          <w:rtl w:val="true"/>
        </w:rPr>
        <w:t xml:space="preserve">. </w:t>
      </w:r>
      <w:r>
        <w:rPr>
          <w:rtl w:val="true"/>
        </w:rPr>
        <w:t>התסקיר מעיד על דפוס חשיבה ילדותי אולם ללא קיומו של דפוס עברייני קבוע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סיכומו של תסקיר בהערכה כי </w:t>
      </w:r>
      <w:r>
        <w:rPr>
          <w:b/>
          <w:b/>
          <w:bCs/>
          <w:rtl w:val="true"/>
        </w:rPr>
        <w:t>קיים סיכון להישנות עבירה נוספת והימנעות ממתן המלצה טיפולית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חוות הדעת הרפואיות באשר לנאשמים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 xml:space="preserve">בפנינו חוות דעת רפואיות אודות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אשר נערכו בימים </w:t>
      </w:r>
      <w:r>
        <w:rPr/>
        <w:t>22.02.12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15.03.12</w:t>
      </w:r>
      <w:r>
        <w:rPr>
          <w:rtl w:val="true"/>
        </w:rPr>
        <w:t xml:space="preserve"> </w:t>
      </w:r>
      <w:r>
        <w:rPr>
          <w:rtl w:val="true"/>
        </w:rPr>
        <w:t>באמצעות רופא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 xml:space="preserve">מחוות דעתו הרפואית של מוחמד עולה כי הוא סובל ממחלה תורשתית המכונה </w:t>
      </w:r>
      <w:r>
        <w:rPr/>
        <w:t>Clipplc Tcnaunay Weber Syndrome</w:t>
      </w:r>
      <w:r>
        <w:rPr>
          <w:rtl w:val="true"/>
        </w:rPr>
        <w:t xml:space="preserve">. </w:t>
      </w:r>
      <w:r>
        <w:rPr>
          <w:rtl w:val="true"/>
        </w:rPr>
        <w:t>המחלה גורמת להגבלה קשה בהליכה</w:t>
      </w:r>
      <w:r>
        <w:rPr>
          <w:rtl w:val="true"/>
        </w:rPr>
        <w:t xml:space="preserve">, </w:t>
      </w:r>
      <w:r>
        <w:rPr>
          <w:rtl w:val="true"/>
        </w:rPr>
        <w:t>בתנועת גפיים בצד ימין ובמתן שתן</w:t>
      </w:r>
      <w:r>
        <w:rPr>
          <w:rtl w:val="true"/>
        </w:rPr>
        <w:t xml:space="preserve">. </w:t>
      </w:r>
      <w:r>
        <w:rPr>
          <w:rtl w:val="true"/>
        </w:rPr>
        <w:t>כפי חוות הדעת מדובר במחלה נדירה וחשוכת מרפא</w:t>
      </w:r>
      <w:r>
        <w:rPr>
          <w:rtl w:val="true"/>
        </w:rPr>
        <w:t xml:space="preserve">, </w:t>
      </w:r>
      <w:r>
        <w:rPr>
          <w:rtl w:val="true"/>
        </w:rPr>
        <w:t>החולים במחלה סובלים מדלקות חוזרות בגפיים ועלולים אף להגיע למציאות של קטיעת גפה</w:t>
      </w:r>
      <w:r>
        <w:rPr>
          <w:rtl w:val="true"/>
        </w:rPr>
        <w:t xml:space="preserve">. </w:t>
      </w:r>
      <w:r>
        <w:rPr>
          <w:rtl w:val="true"/>
        </w:rPr>
        <w:t>לעיתים הזיהום הופך סיסטמי ועלול לסכן חיים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כפי חוות הדעת</w:t>
      </w:r>
      <w:r>
        <w:rPr>
          <w:rtl w:val="true"/>
        </w:rPr>
        <w:t xml:space="preserve">,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ס יכול לתת מענה לטיפול הרפואי והסיעודי לו נזקק הנאשם</w:t>
      </w:r>
      <w:r>
        <w:rPr>
          <w:rtl w:val="true"/>
        </w:rPr>
        <w:t xml:space="preserve">, </w:t>
      </w:r>
      <w:r>
        <w:rPr>
          <w:rtl w:val="true"/>
        </w:rPr>
        <w:t>אם במתקני השב</w:t>
      </w:r>
      <w:r>
        <w:rPr>
          <w:rtl w:val="true"/>
        </w:rPr>
        <w:t>"</w:t>
      </w:r>
      <w:r>
        <w:rPr>
          <w:rtl w:val="true"/>
        </w:rPr>
        <w:t>ס ואם בסיוע מכונים בקהילה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מחוות דעתו הרפואית של אמיר עולה כי הוא היה מעורב לפני כשמונה שנים בתאונת דרכים ממנה נותר משותק</w:t>
      </w:r>
      <w:r>
        <w:rPr>
          <w:rtl w:val="true"/>
        </w:rPr>
        <w:t xml:space="preserve">. </w:t>
      </w:r>
      <w:r>
        <w:rPr>
          <w:rtl w:val="true"/>
        </w:rPr>
        <w:t xml:space="preserve">נזקק לצנטור עצמי לשלפוחית השתן עד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פעמים ביום</w:t>
      </w:r>
      <w:r>
        <w:rPr>
          <w:rtl w:val="true"/>
        </w:rPr>
        <w:t xml:space="preserve">, </w:t>
      </w:r>
      <w:r>
        <w:rPr>
          <w:rtl w:val="true"/>
        </w:rPr>
        <w:t>מתנייד בכסא גלגלים ומסתדר לבדו בהעברתו מכסא למיטה 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כפי חוות הדעת</w:t>
      </w:r>
      <w:r>
        <w:rPr>
          <w:rtl w:val="true"/>
        </w:rPr>
        <w:t xml:space="preserve">,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ס יכול לתת מענה לטיפול הרפואי והסיעודי לו נזקק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 xml:space="preserve">המאשימה טוענת כי מתחם הענישה עבור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אמור להיות דומה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 xml:space="preserve">מעשי הנאשמים </w:t>
      </w:r>
      <w:r>
        <w:rPr>
          <w:b/>
          <w:b/>
          <w:bCs/>
          <w:u w:val="single"/>
          <w:rtl w:val="true"/>
        </w:rPr>
        <w:t>התמשכו</w:t>
      </w:r>
      <w:r>
        <w:rPr>
          <w:rtl w:val="true"/>
        </w:rPr>
        <w:t xml:space="preserve"> על פני פרק זמן של שנתיים וכללו </w:t>
      </w:r>
      <w:r>
        <w:rPr>
          <w:b/>
          <w:b/>
          <w:bCs/>
          <w:u w:val="single"/>
          <w:rtl w:val="true"/>
        </w:rPr>
        <w:t>תכנון מוקדם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בהיותם אזרחי ישראל</w:t>
      </w:r>
      <w:r>
        <w:rPr>
          <w:rtl w:val="true"/>
        </w:rPr>
        <w:t xml:space="preserve">, </w:t>
      </w:r>
      <w:r>
        <w:rPr>
          <w:rtl w:val="true"/>
        </w:rPr>
        <w:t xml:space="preserve">היו חלק </w:t>
      </w:r>
      <w:r>
        <w:rPr>
          <w:b/>
          <w:b/>
          <w:bCs/>
          <w:u w:val="single"/>
          <w:rtl w:val="true"/>
        </w:rPr>
        <w:t>מרכזי</w:t>
      </w:r>
      <w:r>
        <w:rPr>
          <w:rtl w:val="true"/>
        </w:rPr>
        <w:t xml:space="preserve"> מהקשר שנרקם בינם לבין פעילי הטרור תושבי הגדה</w:t>
      </w:r>
      <w:r>
        <w:rPr>
          <w:rtl w:val="true"/>
        </w:rPr>
        <w:t xml:space="preserve">, </w:t>
      </w:r>
      <w:r>
        <w:rPr>
          <w:rtl w:val="true"/>
        </w:rPr>
        <w:t>כאשר לטענתה</w:t>
      </w:r>
      <w:r>
        <w:rPr>
          <w:rtl w:val="true"/>
        </w:rPr>
        <w:t xml:space="preserve">, </w:t>
      </w:r>
      <w:r>
        <w:rPr>
          <w:rtl w:val="true"/>
        </w:rPr>
        <w:t>מדובר בנסיבה מחמירה בשל חובת הנאמנות החלה עליהם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מצביעה בדבריה על הנזק החמור שהיה צפוי להיגרם אם מעשי הנאשמים – תכנון פיגועי תופת</w:t>
      </w:r>
      <w:r>
        <w:rPr>
          <w:rtl w:val="true"/>
        </w:rPr>
        <w:t xml:space="preserve">, </w:t>
      </w:r>
      <w:r>
        <w:rPr>
          <w:rtl w:val="true"/>
        </w:rPr>
        <w:t>היו יוצאים מגדר התכנון לביצוע</w:t>
      </w:r>
      <w:r>
        <w:rPr>
          <w:rtl w:val="true"/>
        </w:rPr>
        <w:t xml:space="preserve">. </w:t>
      </w:r>
      <w:r>
        <w:rPr>
          <w:rtl w:val="true"/>
        </w:rPr>
        <w:t>עוד מודגשת העובדה כי הנאשמים ביצעו את המיוחס להם על רקע הבעת תמיכה והזדהות עם ארגוני טרור</w:t>
      </w:r>
      <w:r>
        <w:rPr>
          <w:rtl w:val="true"/>
        </w:rPr>
        <w:t xml:space="preserve">. </w:t>
      </w:r>
      <w:r>
        <w:rPr>
          <w:rtl w:val="true"/>
        </w:rPr>
        <w:t xml:space="preserve">לסיכום טוענת המאשימה כי מתחם העונש ההולם באשר לנאשמים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 בין שש לעשר שנות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 לנסיבות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טוענת המאשימה כי אין להתחשב במצבו הרפואי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שעה שמצבו זה לא מנע ממנו ביצוע העבירות אלא אף היווה זרז ומניע לביצוען</w:t>
      </w:r>
      <w:r>
        <w:rPr>
          <w:rtl w:val="true"/>
        </w:rPr>
        <w:t xml:space="preserve">. </w:t>
      </w:r>
      <w:r>
        <w:rPr>
          <w:rtl w:val="true"/>
        </w:rPr>
        <w:t xml:space="preserve">עוד מציינת את העובדה כי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הוא אשר למעשה </w:t>
      </w:r>
      <w:r>
        <w:rPr>
          <w:b/>
          <w:b/>
          <w:bCs/>
          <w:u w:val="single"/>
          <w:rtl w:val="true"/>
        </w:rPr>
        <w:t>יזם</w:t>
      </w:r>
      <w:r>
        <w:rPr>
          <w:rtl w:val="true"/>
        </w:rPr>
        <w:t xml:space="preserve"> את המעשים ופנה לפעילי 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מציינת המאשימה כי לאמיר ארבע הרשעות קודמות בעבירות סמים</w:t>
      </w:r>
      <w:r>
        <w:rPr>
          <w:rtl w:val="true"/>
        </w:rPr>
        <w:t xml:space="preserve">, </w:t>
      </w:r>
      <w:r>
        <w:rPr>
          <w:rtl w:val="true"/>
        </w:rPr>
        <w:t>עבודות בלא היתר והחזקת סכין</w:t>
      </w:r>
      <w:r>
        <w:rPr>
          <w:rtl w:val="true"/>
        </w:rPr>
        <w:t xml:space="preserve">. </w:t>
      </w:r>
      <w:r>
        <w:rPr>
          <w:rtl w:val="true"/>
        </w:rPr>
        <w:t>חרף עברו הפלילי לא נמנע בנסיבות כאן מלשוב ולבצע עבירות</w:t>
      </w:r>
      <w:r>
        <w:rPr>
          <w:rtl w:val="true"/>
        </w:rPr>
        <w:t xml:space="preserve">. </w:t>
      </w:r>
      <w:r>
        <w:rPr>
          <w:rtl w:val="true"/>
        </w:rPr>
        <w:t>עוד מציינת את תסקיר המבחן אשר נמנע מליתן המלצה טיפולית 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לסיום מציינת המאשימה את הקלות הבלתי נסבלת של ביצוע עבירות בטחון באמצעות שימוש ברשת האינטרנט</w:t>
      </w:r>
      <w:r>
        <w:rPr>
          <w:rtl w:val="true"/>
        </w:rPr>
        <w:t xml:space="preserve">, </w:t>
      </w:r>
      <w:r>
        <w:rPr>
          <w:rtl w:val="true"/>
        </w:rPr>
        <w:t>קלות אשר מחייבת לטעמיה גזירת עונש 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 xml:space="preserve">באשר לנאשמים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מציינת המאשימה את עקרון ההלימה – חשיבות ערכי חיי אדם ובטחון המדינה ואזרחיה – הערכים המוגנים בבסיס העבירות המיוחסות לנאשמים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מדגישה את </w:t>
      </w:r>
      <w:r>
        <w:rPr>
          <w:b/>
          <w:b/>
          <w:bCs/>
          <w:u w:val="single"/>
          <w:rtl w:val="true"/>
        </w:rPr>
        <w:t>התכנון</w:t>
      </w:r>
      <w:r>
        <w:rPr>
          <w:rtl w:val="true"/>
        </w:rPr>
        <w:t xml:space="preserve"> אשר קדם לביצוע העבירות</w:t>
      </w:r>
      <w:r>
        <w:rPr>
          <w:rtl w:val="true"/>
        </w:rPr>
        <w:t xml:space="preserve">. </w:t>
      </w:r>
      <w:r>
        <w:rPr>
          <w:rtl w:val="true"/>
        </w:rPr>
        <w:t>הנאשמים במשך כשלוש שנים</w:t>
      </w:r>
      <w:r>
        <w:rPr>
          <w:rtl w:val="true"/>
        </w:rPr>
        <w:t xml:space="preserve">, </w:t>
      </w:r>
      <w:r>
        <w:rPr>
          <w:rtl w:val="true"/>
        </w:rPr>
        <w:t>עסקו באימוני נשק</w:t>
      </w:r>
      <w:r>
        <w:rPr>
          <w:rtl w:val="true"/>
        </w:rPr>
        <w:t xml:space="preserve">, </w:t>
      </w:r>
      <w:r>
        <w:rPr>
          <w:rtl w:val="true"/>
        </w:rPr>
        <w:t>גיוס פעילים</w:t>
      </w:r>
      <w:r>
        <w:rPr>
          <w:rtl w:val="true"/>
        </w:rPr>
        <w:t xml:space="preserve">, </w:t>
      </w:r>
      <w:r>
        <w:rPr>
          <w:rtl w:val="true"/>
        </w:rPr>
        <w:t>הסתננויות ופגישות חשאיות לצורך מימוש מטרותיהם הרצחניות</w:t>
      </w:r>
      <w:r>
        <w:rPr>
          <w:rtl w:val="true"/>
        </w:rPr>
        <w:t xml:space="preserve">. </w:t>
      </w:r>
      <w:r>
        <w:rPr>
          <w:rtl w:val="true"/>
        </w:rPr>
        <w:t>המאשימה מדגישה את הנזק שהיה צפוי להיגרם לו הקשר היה מגיע למלוא המיצוי שלו</w:t>
      </w:r>
      <w:r>
        <w:rPr>
          <w:rtl w:val="true"/>
        </w:rPr>
        <w:t xml:space="preserve">, </w:t>
      </w:r>
      <w:r>
        <w:rPr>
          <w:rtl w:val="true"/>
        </w:rPr>
        <w:t xml:space="preserve">וטוענת כי העונש הראוי הינו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כאשר לנאשם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מיוחסת בנוסף עבירת 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לסיכום מבקשת ב</w:t>
      </w:r>
      <w:r>
        <w:rPr>
          <w:rtl w:val="true"/>
        </w:rPr>
        <w:t>"</w:t>
      </w:r>
      <w:r>
        <w:rPr>
          <w:rtl w:val="true"/>
        </w:rPr>
        <w:t>כ המאשימה לגזור על הנאשמים מאסר בפועל כפי המתחמים לטעמיה</w:t>
      </w:r>
      <w:r>
        <w:rPr>
          <w:rtl w:val="true"/>
        </w:rPr>
        <w:t xml:space="preserve">, </w:t>
      </w:r>
      <w:r>
        <w:rPr>
          <w:rtl w:val="true"/>
        </w:rPr>
        <w:t>מאסר על תנאי וגזירת קנס 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 ההגנה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 בדיון בפנינו כי העבירות המיוחסות בוצעו כולן באמצעות פלטפורמת הפייסבוק והאינטרנט ומתוך בדידות</w:t>
      </w:r>
      <w:r>
        <w:rPr>
          <w:rtl w:val="true"/>
        </w:rPr>
        <w:t xml:space="preserve">. </w:t>
      </w:r>
      <w:r>
        <w:rPr>
          <w:rtl w:val="true"/>
        </w:rPr>
        <w:t>ההגנה מציינת את מחלתו של מוחמד</w:t>
      </w:r>
      <w:r>
        <w:rPr>
          <w:rtl w:val="true"/>
        </w:rPr>
        <w:t xml:space="preserve">, </w:t>
      </w:r>
      <w:r>
        <w:rPr>
          <w:rtl w:val="true"/>
        </w:rPr>
        <w:t>ואת נכותו של אמיר</w:t>
      </w:r>
      <w:r>
        <w:rPr>
          <w:rtl w:val="true"/>
        </w:rPr>
        <w:t xml:space="preserve">, </w:t>
      </w:r>
      <w:r>
        <w:rPr>
          <w:rtl w:val="true"/>
        </w:rPr>
        <w:t>מציאות רפואית אשר דחקה אותם להתעסקות אינטנסיבית עם המחשב ויצירת קשרים וירטואליים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הגבול בין המציאות לעולם הוירטואלי הינו דק</w:t>
      </w:r>
      <w:r>
        <w:rPr>
          <w:rtl w:val="true"/>
        </w:rPr>
        <w:t xml:space="preserve">, </w:t>
      </w:r>
      <w:r>
        <w:rPr>
          <w:rtl w:val="true"/>
        </w:rPr>
        <w:t>כאשר המעשים המיוחסים לנאשמים הינם ברף התחתון של העבירות הביטחוניות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עוד מציין ב</w:t>
      </w:r>
      <w:r>
        <w:rPr>
          <w:rtl w:val="true"/>
        </w:rPr>
        <w:t>"</w:t>
      </w:r>
      <w:r>
        <w:rPr>
          <w:rtl w:val="true"/>
        </w:rPr>
        <w:t>כ הנאשמים כי אף אם קיים פוטנציאל לנזק</w:t>
      </w:r>
      <w:r>
        <w:rPr>
          <w:rtl w:val="true"/>
        </w:rPr>
        <w:t xml:space="preserve">, </w:t>
      </w:r>
      <w:r>
        <w:rPr>
          <w:rtl w:val="true"/>
        </w:rPr>
        <w:t>הרי שפוטנציאל זה לא מומש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לסיום מוסיף ב</w:t>
      </w:r>
      <w:r>
        <w:rPr>
          <w:rtl w:val="true"/>
        </w:rPr>
        <w:t>"</w:t>
      </w:r>
      <w:r>
        <w:rPr>
          <w:rtl w:val="true"/>
        </w:rPr>
        <w:t>כ הנאשמים וטוען כי יש להקל בעונשם של הנאשמים בשל הודאתם במשטרה</w:t>
      </w:r>
      <w:r>
        <w:rPr>
          <w:rtl w:val="true"/>
        </w:rPr>
        <w:t xml:space="preserve">, </w:t>
      </w:r>
      <w:r>
        <w:rPr>
          <w:rtl w:val="true"/>
        </w:rPr>
        <w:t>כאשר גם הודאתם בפני ביהמ</w:t>
      </w:r>
      <w:r>
        <w:rPr>
          <w:rtl w:val="true"/>
        </w:rPr>
        <w:t>"</w:t>
      </w:r>
      <w:r>
        <w:rPr>
          <w:rtl w:val="true"/>
        </w:rPr>
        <w:t>ש נעשתה בשלב מוקדם</w:t>
      </w:r>
      <w:r>
        <w:rPr>
          <w:rtl w:val="true"/>
        </w:rPr>
        <w:t xml:space="preserve">. </w:t>
      </w:r>
      <w:r>
        <w:rPr>
          <w:rtl w:val="true"/>
        </w:rPr>
        <w:t>עוד הוצגו בפנינו גזרי דינם של המעורבים הנוספים למסכת האישום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אפר ועוידאת אשר נשפטו בבתי דין צבאיים 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הדגיש בפנינו כי עבירת הנשק המיוחסת לנאשם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הינה משנת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טרם שארבעת הנאשמים הכירו ואין בינה לבין הקמת החוליה דבר</w:t>
      </w:r>
      <w:r>
        <w:rPr>
          <w:rtl w:val="true"/>
        </w:rPr>
        <w:t xml:space="preserve">. </w:t>
      </w:r>
      <w:r>
        <w:rPr>
          <w:rtl w:val="true"/>
        </w:rPr>
        <w:t>עוד צוינה העובדה כי בפועל</w:t>
      </w:r>
      <w:r>
        <w:rPr>
          <w:rtl w:val="true"/>
        </w:rPr>
        <w:t xml:space="preserve">, </w:t>
      </w:r>
      <w:r>
        <w:rPr>
          <w:rtl w:val="true"/>
        </w:rPr>
        <w:t>לא התרחשה תוצאה פוגענית חלילה</w:t>
      </w:r>
      <w:r>
        <w:rPr>
          <w:rtl w:val="true"/>
        </w:rPr>
        <w:t xml:space="preserve">, </w:t>
      </w:r>
      <w:r>
        <w:rPr>
          <w:rtl w:val="true"/>
        </w:rPr>
        <w:t>וכי יתר השותפים למיוחס</w:t>
      </w:r>
      <w:r>
        <w:rPr>
          <w:rtl w:val="true"/>
        </w:rPr>
        <w:t xml:space="preserve">, </w:t>
      </w:r>
      <w:r>
        <w:rPr>
          <w:rtl w:val="true"/>
        </w:rPr>
        <w:t>חמדאן עוידאת וג</w:t>
      </w:r>
      <w:r>
        <w:rPr>
          <w:rtl w:val="true"/>
        </w:rPr>
        <w:t>'</w:t>
      </w:r>
      <w:r>
        <w:rPr>
          <w:rtl w:val="true"/>
        </w:rPr>
        <w:t>אפר סקאפי נשפטו כאמור בבתי דין צבאיים לחודשי מאסר בודדים</w:t>
      </w:r>
      <w:r>
        <w:rPr>
          <w:rtl w:val="true"/>
        </w:rPr>
        <w:t xml:space="preserve">, </w:t>
      </w:r>
      <w:r>
        <w:rPr>
          <w:rtl w:val="true"/>
        </w:rPr>
        <w:t>טוען לרף ענישה נמוך יותר המקובל בבתי משפט צבאיים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מוסיף ב</w:t>
      </w:r>
      <w:r>
        <w:rPr>
          <w:rtl w:val="true"/>
        </w:rPr>
        <w:t>"</w:t>
      </w:r>
      <w:r>
        <w:rPr>
          <w:rtl w:val="true"/>
        </w:rPr>
        <w:t xml:space="preserve">כ הנאשמים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ומציין את מצוקתם הכלכלית הקשה ככר לביצוע המיוחס</w:t>
      </w:r>
      <w:r>
        <w:rPr>
          <w:rtl w:val="true"/>
        </w:rPr>
        <w:t xml:space="preserve">. </w:t>
      </w:r>
      <w:r>
        <w:rPr>
          <w:rtl w:val="true"/>
        </w:rPr>
        <w:t>מציין את המרווחים הארוכים בין מפגש למפגש</w:t>
      </w:r>
      <w:r>
        <w:rPr>
          <w:rtl w:val="true"/>
        </w:rPr>
        <w:t xml:space="preserve">, </w:t>
      </w:r>
      <w:r>
        <w:rPr>
          <w:rtl w:val="true"/>
        </w:rPr>
        <w:t>מרווחים אשר לטעמו מעידים על אי קידום התוכנית המיוחסת לנאשמים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עוד מציין כי הנאשמים </w:t>
      </w:r>
      <w:r>
        <w:rPr/>
        <w:t>3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לא פעלו מטעם ארגון החמא</w:t>
      </w:r>
      <w:r>
        <w:rPr>
          <w:rtl w:val="true"/>
        </w:rPr>
        <w:t>"</w:t>
      </w:r>
      <w:r>
        <w:rPr>
          <w:rtl w:val="true"/>
        </w:rPr>
        <w:t>ס אף שהשתייכו אליו</w:t>
      </w:r>
      <w:r>
        <w:rPr>
          <w:rtl w:val="true"/>
        </w:rPr>
        <w:t xml:space="preserve">. </w:t>
      </w:r>
      <w:r>
        <w:rPr>
          <w:rtl w:val="true"/>
        </w:rPr>
        <w:t>מציין העדר עבר פלילי</w:t>
      </w:r>
      <w:r>
        <w:rPr>
          <w:rtl w:val="true"/>
        </w:rPr>
        <w:t xml:space="preserve">, </w:t>
      </w:r>
      <w:r>
        <w:rPr>
          <w:rtl w:val="true"/>
        </w:rPr>
        <w:t>את הודאתם בחקירה במשטרה ואת העובדה</w:t>
      </w:r>
      <w:r>
        <w:rPr>
          <w:rtl w:val="true"/>
        </w:rPr>
        <w:t xml:space="preserve">, </w:t>
      </w:r>
      <w:r>
        <w:rPr>
          <w:rtl w:val="true"/>
        </w:rPr>
        <w:t>כי הנאשמים מביעים חרטה על מעשיהם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הינו מורה שפוטר מעבודתו על רקע המיוחס לו</w:t>
      </w:r>
      <w:r>
        <w:rPr>
          <w:rtl w:val="true"/>
        </w:rPr>
        <w:t xml:space="preserve">, </w:t>
      </w:r>
      <w:r>
        <w:rPr>
          <w:rtl w:val="true"/>
        </w:rPr>
        <w:t xml:space="preserve">כאשר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נישא זמן קצר לפני 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הצדדים הגישו לעיונינו אסופת פסיקה</w:t>
      </w:r>
      <w:r>
        <w:rPr>
          <w:rtl w:val="true"/>
        </w:rPr>
        <w:t xml:space="preserve">, </w:t>
      </w:r>
      <w:r>
        <w:rPr>
          <w:rtl w:val="true"/>
        </w:rPr>
        <w:t>זו להכא ואלו להתם</w:t>
      </w:r>
      <w:r>
        <w:rPr>
          <w:rtl w:val="true"/>
        </w:rPr>
        <w:t xml:space="preserve">, </w:t>
      </w:r>
      <w:r>
        <w:rPr>
          <w:rtl w:val="true"/>
        </w:rPr>
        <w:t>ממנה ביקשו ללמוד על רף הענישה המקובל בעבירות ממתחם המיוחס לנאשמים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הנאשמים הביעו בדיון בפנינו חרטה על מעשיהם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 xml:space="preserve">כמצוות המחוקק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בשילוב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6">
        <w:r>
          <w:rPr>
            <w:rStyle w:val="Hyperlink"/>
            <w:rFonts w:ascii="Arial" w:hAnsi="Arial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/>
            <w:rtl w:val="true"/>
          </w:rPr>
          <w:t>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נכנס לתוקפו ביום </w:t>
      </w:r>
      <w:r>
        <w:rPr>
          <w:rFonts w:cs="Arial" w:ascii="Arial" w:hAnsi="Arial"/>
        </w:rPr>
        <w:t>10.07.12</w:t>
      </w:r>
      <w:r>
        <w:rPr>
          <w:rtl w:val="true"/>
        </w:rPr>
        <w:t xml:space="preserve">) </w:t>
      </w:r>
      <w:r>
        <w:rPr>
          <w:rtl w:val="true"/>
        </w:rPr>
        <w:t>בקביעת מתחם העונש ההולם את מעשי העבירות שביצע נאשם</w:t>
      </w:r>
      <w:r>
        <w:rPr>
          <w:rtl w:val="true"/>
        </w:rPr>
        <w:t xml:space="preserve">, </w:t>
      </w:r>
      <w:r>
        <w:rPr>
          <w:rtl w:val="true"/>
        </w:rPr>
        <w:t>בהתאם לעיקרון המנחה הקבוע ב</w:t>
      </w:r>
      <w:hyperlink r:id="rId3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יש להתחשב בערך החברתי שנפגע מביצוע העבירות</w:t>
      </w:r>
      <w:r>
        <w:rPr>
          <w:rtl w:val="true"/>
        </w:rPr>
        <w:t xml:space="preserve">, </w:t>
      </w:r>
      <w:r>
        <w:rPr>
          <w:rtl w:val="true"/>
        </w:rPr>
        <w:t>במידת הפגיעה בו</w:t>
      </w:r>
      <w:r>
        <w:rPr>
          <w:rtl w:val="true"/>
        </w:rPr>
        <w:t xml:space="preserve">, </w:t>
      </w:r>
      <w:r>
        <w:rPr>
          <w:rtl w:val="true"/>
        </w:rPr>
        <w:t>במדיניות הענישה הנהוגה ובנסיבות הקשורות בביצוע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גזירת העונש המתאים נעשית גם בהתחשב בנסיבות שאינן קשורות בביצוע העבירה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בהתאם 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רשימת הנסיבות הקשורות בעבירה או שאינן קשורות בעבירה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המפורטות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41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איננה ממצה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ובית המשפט רשאי לשקול נסיבות נוספות לקביעת המתחם או לקביעת העונש המתאים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ראשית נפנה לקביעת </w:t>
      </w:r>
      <w:r>
        <w:rPr>
          <w:rFonts w:ascii="Arial" w:hAnsi="Arial" w:cs="Arial"/>
          <w:rtl w:val="true"/>
        </w:rPr>
        <w:t>מתחם העונש ההולם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הערך החברתי שנפגע ומידת הפגיעה בו</w:t>
      </w:r>
    </w:p>
    <w:p>
      <w:pPr>
        <w:pStyle w:val="Normal"/>
        <w:spacing w:lineRule="auto" w:line="360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העבירות בהן הורשעו הנאשמים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חמורות בטיבן</w:t>
      </w:r>
      <w:r>
        <w:rPr>
          <w:rtl w:val="true"/>
        </w:rPr>
        <w:t xml:space="preserve">, </w:t>
      </w:r>
      <w:r>
        <w:rPr>
          <w:rtl w:val="true"/>
        </w:rPr>
        <w:t xml:space="preserve">בפרט העבירה של ניסיון לקשירת קשר לסייע לאויב במלחמה בהן הורשעו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עבירה בניגוד </w:t>
      </w:r>
      <w:hyperlink r:id="rId42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3">
        <w:r>
          <w:rPr>
            <w:rStyle w:val="Hyperlink"/>
            <w:rFonts w:cs="David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Fonts w:ascii="David" w:hAnsi="David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העבירה לפי </w:t>
      </w:r>
      <w:hyperlink r:id="rId45">
        <w:r>
          <w:rPr>
            <w:rStyle w:val="Hyperlink"/>
            <w:rFonts w:ascii="David" w:hAnsi="David"/>
            <w:rtl w:val="true"/>
          </w:rPr>
          <w:t>ס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</w:rPr>
          <w:t>99</w:t>
        </w:r>
      </w:hyperlink>
      <w:r>
        <w:rPr>
          <w:rtl w:val="true"/>
        </w:rPr>
        <w:t xml:space="preserve">, </w:t>
      </w:r>
      <w:r>
        <w:rPr>
          <w:rtl w:val="true"/>
        </w:rPr>
        <w:t>של סיוע לאויב במלחמה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מי שעשה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בכוונה לסייע לאויב במלחמתו נגד 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מעשה שיש בו כדי לסייע 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דינו – מיתה או מאסר עולם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6">
        <w:r>
          <w:rPr>
            <w:rStyle w:val="Hyperlink"/>
            <w:rFonts w:ascii="David" w:hAnsi="David"/>
            <w:rtl w:val="true"/>
          </w:rPr>
          <w:t>ס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לחוק מורה 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קשר או ניסיון לעבור עבירה לפי פרק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דינם כדין מעשה העבירה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השוואת הקשר והניסיון לביצוע עבירה מושלמת</w:t>
      </w:r>
      <w:r>
        <w:rPr>
          <w:rtl w:val="true"/>
        </w:rPr>
        <w:t xml:space="preserve">, </w:t>
      </w:r>
      <w:r>
        <w:rPr>
          <w:rtl w:val="true"/>
        </w:rPr>
        <w:t>מבטאת את הערך המוגן העומד בייסוד ביצוע העבירות – הגנה על בטחון המדינה וחיי אזרחיה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הקשר הפלילי שקשרו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- </w:t>
      </w:r>
      <w:r>
        <w:rPr>
          <w:rtl w:val="true"/>
        </w:rPr>
        <w:t>ביצוע פעילות טרור במשותף עם פעילי חמאס</w:t>
      </w:r>
      <w:r>
        <w:rPr>
          <w:rtl w:val="true"/>
        </w:rPr>
        <w:t xml:space="preserve">, </w:t>
      </w:r>
      <w:r>
        <w:rPr>
          <w:rtl w:val="true"/>
        </w:rPr>
        <w:t>כנגד אזרחי וחיילי ישראל תוך כוונה לאיסוף מידע מודיעיני בתוך שטחי מדינת ישראל</w:t>
      </w:r>
      <w:r>
        <w:rPr>
          <w:rtl w:val="true"/>
        </w:rPr>
        <w:t xml:space="preserve">, </w:t>
      </w:r>
      <w:r>
        <w:rPr>
          <w:rtl w:val="true"/>
        </w:rPr>
        <w:t>השגת אמצעי לחימה והברחתו מתוך שטחי ישראל לגדה</w:t>
      </w:r>
      <w:r>
        <w:rPr>
          <w:rtl w:val="true"/>
        </w:rPr>
        <w:t xml:space="preserve">, </w:t>
      </w:r>
      <w:r>
        <w:rPr>
          <w:rtl w:val="true"/>
        </w:rPr>
        <w:t xml:space="preserve">כמו גם סיוע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בגיוס נוספים מקרב ערביי ישראל</w:t>
      </w:r>
      <w:r>
        <w:rPr>
          <w:rtl w:val="true"/>
        </w:rPr>
        <w:t xml:space="preserve">, </w:t>
      </w:r>
      <w:r>
        <w:rPr>
          <w:rtl w:val="true"/>
        </w:rPr>
        <w:t>אשר יסייעו לחוליה הצבאית</w:t>
      </w:r>
      <w:r>
        <w:rPr>
          <w:rtl w:val="true"/>
        </w:rPr>
        <w:t xml:space="preserve">, </w:t>
      </w:r>
      <w:r>
        <w:rPr>
          <w:rtl w:val="true"/>
        </w:rPr>
        <w:t>נועד לסייע לארגון החמא</w:t>
      </w:r>
      <w:r>
        <w:rPr>
          <w:rtl w:val="true"/>
        </w:rPr>
        <w:t>"</w:t>
      </w:r>
      <w:r>
        <w:rPr>
          <w:rtl w:val="true"/>
        </w:rPr>
        <w:t>ס במלחמתו בישראל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למעשים מסוג זה התייחס ביהמ</w:t>
      </w:r>
      <w:r>
        <w:rPr>
          <w:rtl w:val="true"/>
        </w:rPr>
        <w:t>"</w:t>
      </w:r>
      <w:r>
        <w:rPr>
          <w:rtl w:val="true"/>
        </w:rPr>
        <w:t>ש העליון ב</w:t>
      </w:r>
      <w:hyperlink r:id="rId47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/>
          </w:rPr>
          <w:t>11328/03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כיאניה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 דינו של 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. </w:t>
      </w:r>
      <w:r>
        <w:rPr>
          <w:rtl w:val="true"/>
        </w:rPr>
        <w:t xml:space="preserve">לוי </w:t>
      </w:r>
      <w:r>
        <w:rPr>
          <w:rtl w:val="true"/>
        </w:rPr>
        <w:t>(</w:t>
      </w:r>
      <w:r>
        <w:rPr/>
        <w:t>8.9.05</w:t>
      </w:r>
      <w:r>
        <w:rPr>
          <w:rtl w:val="true"/>
        </w:rPr>
        <w:t>):</w:t>
      </w:r>
    </w:p>
    <w:p>
      <w:pPr>
        <w:pStyle w:val="ruller4"/>
        <w:ind w:end="0"/>
        <w:jc w:val="both"/>
        <w:rPr>
          <w:rFonts w:cs="David"/>
          <w:sz w:val="24"/>
          <w:szCs w:val="24"/>
        </w:rPr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5"/>
        <w:spacing w:lineRule="auto" w:line="360"/>
        <w:ind w:end="1282"/>
        <w:jc w:val="both"/>
        <w:rPr/>
      </w:pP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פיגועי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הדמים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הפכו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בידי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אויביה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מבית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ומחוץ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לאמצעי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העיקרי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נועד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הצהרתם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העושים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לפגוע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ביכולת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העמידה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אזרחיה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למוטט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כלכלתה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ולפגוע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אנושות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ביכולתה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לעמוד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נפשה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ולהבטיח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המשך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קיומה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כמדינה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ריבונית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</w:p>
    <w:p>
      <w:pPr>
        <w:pStyle w:val="ruller5"/>
        <w:spacing w:lineRule="auto" w:line="360"/>
        <w:ind w:end="1282"/>
        <w:jc w:val="both"/>
        <w:rPr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ההדגשות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.).</w:t>
      </w:r>
    </w:p>
    <w:p>
      <w:pPr>
        <w:pStyle w:val="ruller5"/>
        <w:spacing w:lineRule="auto" w:line="360"/>
        <w:ind w:end="1282"/>
        <w:jc w:val="both"/>
        <w:rPr>
          <w:rFonts w:cs="David"/>
          <w:b/>
          <w:bCs/>
          <w:sz w:val="24"/>
          <w:szCs w:val="24"/>
        </w:rPr>
      </w:pPr>
      <w:r>
        <w:rPr>
          <w:rFonts w:eastAsia="Arial TUR;Arial" w:cs="Arial TUR;Arial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>מחויבותו של בית המשפט לענישה מחמירה במקרים של עבירות נגד ביטחון המדינה נקבעה לא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למשל </w:t>
      </w:r>
      <w:r>
        <w:rPr>
          <w:rFonts w:ascii="Arial" w:hAnsi="Arial" w:cs="Arial"/>
          <w:spacing w:val="10"/>
          <w:rtl w:val="true"/>
        </w:rPr>
        <w:t>בע</w:t>
      </w:r>
      <w:r>
        <w:rPr>
          <w:rFonts w:cs="Arial" w:ascii="Arial" w:hAnsi="Arial"/>
          <w:spacing w:val="10"/>
          <w:rtl w:val="true"/>
        </w:rPr>
        <w:t>"</w:t>
      </w:r>
      <w:r>
        <w:rPr>
          <w:rFonts w:ascii="Arial" w:hAnsi="Arial" w:cs="Arial"/>
          <w:spacing w:val="10"/>
          <w:rtl w:val="true"/>
        </w:rPr>
        <w:t xml:space="preserve">פ </w:t>
      </w:r>
      <w:hyperlink r:id="rId48">
        <w:r>
          <w:rPr>
            <w:rStyle w:val="Hyperlink"/>
            <w:rFonts w:cs="Arial" w:ascii="Arial" w:hAnsi="Arial"/>
            <w:color w:val="0000FF"/>
            <w:spacing w:val="10"/>
            <w:u w:val="single"/>
          </w:rPr>
          <w:t>9349/07</w:t>
        </w:r>
      </w:hyperlink>
      <w:r>
        <w:rPr>
          <w:rFonts w:ascii="Arial" w:hAnsi="Arial" w:cs="Arial"/>
          <w:b/>
          <w:b/>
          <w:bCs/>
          <w:rtl w:val="true"/>
        </w:rPr>
        <w:t>איסמעיל חאמד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spacing w:val="10"/>
          <w:rtl w:val="true"/>
        </w:rPr>
        <w:t>(</w:t>
      </w:r>
      <w:r>
        <w:rPr>
          <w:rFonts w:cs="Arial" w:ascii="Arial" w:hAnsi="Arial"/>
          <w:spacing w:val="10"/>
        </w:rPr>
        <w:t>23.6.2008</w:t>
      </w:r>
      <w:r>
        <w:rPr>
          <w:rFonts w:cs="Arial" w:ascii="Arial" w:hAnsi="Arial"/>
          <w:spacing w:val="10"/>
          <w:rtl w:val="true"/>
        </w:rPr>
        <w:t xml:space="preserve">), </w:t>
      </w:r>
      <w:r>
        <w:rPr>
          <w:rFonts w:ascii="Arial" w:hAnsi="Arial" w:cs="Arial"/>
          <w:spacing w:val="10"/>
          <w:rtl w:val="true"/>
        </w:rPr>
        <w:t>צוין</w:t>
      </w:r>
      <w:r>
        <w:rPr>
          <w:rFonts w:cs="Arial" w:ascii="Arial" w:hAnsi="Arial"/>
          <w:spacing w:val="10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pacing w:val="10"/>
        </w:rPr>
      </w:pPr>
      <w:r>
        <w:rPr>
          <w:rFonts w:cs="Arial" w:ascii="Arial" w:hAnsi="Arial"/>
          <w:spacing w:val="10"/>
          <w:rtl w:val="true"/>
        </w:rPr>
      </w:r>
    </w:p>
    <w:p>
      <w:pPr>
        <w:pStyle w:val="Normal"/>
        <w:spacing w:lineRule="auto" w:line="360"/>
        <w:ind w:start="1440" w:end="108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spacing w:val="10"/>
          <w:rtl w:val="true"/>
        </w:rPr>
        <w:t>"</w:t>
      </w:r>
      <w:r>
        <w:rPr>
          <w:rFonts w:ascii="Arial" w:hAnsi="Arial" w:cs="Arial"/>
          <w:b/>
          <w:b/>
          <w:bCs/>
          <w:spacing w:val="10"/>
          <w:rtl w:val="true"/>
        </w:rPr>
        <w:t xml:space="preserve">מעשי טרור המכוונים לפגוע בחיי ישראלים – חיילים או אזרחים – מחייבים </w:t>
      </w:r>
      <w:r>
        <w:rPr>
          <w:rFonts w:ascii="Arial" w:hAnsi="Arial" w:cs="Arial"/>
          <w:b/>
          <w:b/>
          <w:bCs/>
          <w:spacing w:val="10"/>
          <w:u w:val="single"/>
          <w:rtl w:val="true"/>
        </w:rPr>
        <w:t>ענישה מחמירה במיוחד</w:t>
      </w:r>
      <w:r>
        <w:rPr>
          <w:rFonts w:cs="Arial" w:ascii="Arial" w:hAnsi="Arial"/>
          <w:b/>
          <w:bCs/>
          <w:spacing w:val="10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rtl w:val="true"/>
        </w:rPr>
        <w:t>אשר תטמיע את מסר הגמול וההרתעה כלפי כל מי שמעורב בפעילות בלתי חוקית המסכנת חיים</w:t>
      </w:r>
      <w:r>
        <w:rPr>
          <w:rFonts w:cs="Arial" w:ascii="Arial" w:hAnsi="Arial"/>
          <w:b/>
          <w:bCs/>
          <w:spacing w:val="10"/>
          <w:rtl w:val="true"/>
        </w:rPr>
        <w:t>...".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sz w:val="24"/>
          <w:sz w:val="24"/>
          <w:szCs w:val="24"/>
          <w:rtl w:val="true"/>
        </w:rPr>
        <w:t>עוד יש להדגיש כי הנאשמים הינם אזרחי מדינת ישראל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ככאלה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במעשיהם משנה חומרה 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השוו</w:t>
      </w:r>
      <w:r>
        <w:rPr>
          <w:sz w:val="24"/>
          <w:szCs w:val="24"/>
          <w:rtl w:val="true"/>
        </w:rPr>
        <w:t>:</w:t>
      </w:r>
      <w:r>
        <w:rPr>
          <w:b/>
          <w:bCs/>
          <w:sz w:val="24"/>
          <w:szCs w:val="24"/>
          <w:rtl w:val="true"/>
        </w:rPr>
        <w:t xml:space="preserve"> </w:t>
      </w:r>
      <w:hyperlink r:id="rId49">
        <w:r>
          <w:rPr>
            <w:rStyle w:val="Hyperlink"/>
            <w:rFonts w:cs="David"/>
            <w:sz w:val="24"/>
            <w:sz w:val="24"/>
            <w:szCs w:val="24"/>
            <w:rtl w:val="true"/>
          </w:rPr>
          <w:t>איימן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אבו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קישק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תק</w:t>
        </w:r>
        <w:r>
          <w:rPr>
            <w:rStyle w:val="Hyperlink"/>
            <w:rFonts w:cs="David"/>
            <w:sz w:val="24"/>
            <w:szCs w:val="24"/>
            <w:rtl w:val="true"/>
          </w:rPr>
          <w:t>-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על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2006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Cs w:val="24"/>
          </w:rPr>
          <w:t>2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David"/>
            <w:sz w:val="24"/>
            <w:szCs w:val="24"/>
          </w:rPr>
          <w:t>2312</w:t>
        </w:r>
      </w:hyperlink>
      <w:r>
        <w:rPr>
          <w:sz w:val="24"/>
          <w:szCs w:val="24"/>
          <w:rtl w:val="true"/>
        </w:rPr>
        <w:t>).</w:t>
      </w:r>
    </w:p>
    <w:p>
      <w:pPr>
        <w:pStyle w:val="BodyTextIndent"/>
        <w:ind w:hanging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sz w:val="24"/>
          <w:sz w:val="24"/>
          <w:szCs w:val="24"/>
          <w:rtl w:val="true"/>
        </w:rPr>
        <w:t>כך גם 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הנאשמים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היו 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זרוע המבצעת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של החוליה הצבאית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הנאשם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תידרך את נאשם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לגבי תפקידו בחוליה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 ממנו לאסוף מודיעין ולהשיג אמל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הנאשם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פנה למועמדים פוטנציאלים לגיוס לחוליה כאשר עוד קודם לכן עשה שימוש בנשק לרבות ירי </w:t>
      </w:r>
      <w:r>
        <w:rPr>
          <w:b/>
          <w:b/>
          <w:bCs/>
          <w:sz w:val="24"/>
          <w:sz w:val="24"/>
          <w:szCs w:val="24"/>
          <w:rtl w:val="true"/>
        </w:rPr>
        <w:t xml:space="preserve">בנוכחות נאשם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 xml:space="preserve">בחודש יוני </w:t>
      </w:r>
      <w:r>
        <w:rPr>
          <w:b/>
          <w:bCs/>
          <w:sz w:val="24"/>
          <w:szCs w:val="24"/>
        </w:rPr>
        <w:t>2010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ולא כטענת הסנגור לפיה אין קשר בין הקמת החוליה לאחזקת הנשק</w:t>
      </w:r>
      <w:r>
        <w:rPr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לנוכח מהות העבירות</w:t>
      </w:r>
      <w:r>
        <w:rPr>
          <w:rtl w:val="true"/>
        </w:rPr>
        <w:t xml:space="preserve">, </w:t>
      </w:r>
      <w:r>
        <w:rPr>
          <w:rtl w:val="true"/>
        </w:rPr>
        <w:t>משיקולי הגנה על ביטחון המדינה והציבור</w:t>
      </w:r>
      <w:r>
        <w:rPr>
          <w:rtl w:val="true"/>
        </w:rPr>
        <w:t xml:space="preserve">, </w:t>
      </w:r>
      <w:r>
        <w:rPr>
          <w:rtl w:val="true"/>
        </w:rPr>
        <w:t>ומטעמי הרתעה אפקטיבית הרי שראוי לגזור על הנאשמים עונש מאסר משמעותי ולא כטענות הסנגוריה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180"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180"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מדיניות הענישה הנהוגה</w:t>
      </w:r>
    </w:p>
    <w:p>
      <w:pPr>
        <w:pStyle w:val="Normal"/>
        <w:spacing w:lineRule="auto" w:line="360"/>
        <w:ind w:firstLine="180" w:start="5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 xml:space="preserve">מאחר והעבירות אשר ביצעו הנאשמים מהוות </w:t>
      </w:r>
      <w:r>
        <w:rPr>
          <w:rtl w:val="true"/>
        </w:rPr>
        <w:t>"</w:t>
      </w:r>
      <w:r>
        <w:rPr>
          <w:rtl w:val="true"/>
        </w:rPr>
        <w:t>אירוע אחד</w:t>
      </w:r>
      <w:r>
        <w:rPr>
          <w:rtl w:val="true"/>
        </w:rPr>
        <w:t xml:space="preserve">", </w:t>
      </w:r>
      <w:r>
        <w:rPr>
          <w:rtl w:val="true"/>
        </w:rPr>
        <w:t xml:space="preserve">הרי שמתחם הענישה יתייחס </w:t>
      </w:r>
      <w:r>
        <w:rPr>
          <w:b/>
          <w:b/>
          <w:bCs/>
          <w:u w:val="single"/>
          <w:rtl w:val="true"/>
        </w:rPr>
        <w:t>לאירוע</w:t>
      </w:r>
      <w:r>
        <w:rPr>
          <w:rtl w:val="true"/>
        </w:rPr>
        <w:t xml:space="preserve"> ולא לכל עבירה בנפרד </w:t>
      </w:r>
      <w:r>
        <w:rPr>
          <w:rFonts w:cs="Arial" w:ascii="Arial" w:hAnsi="Arial"/>
          <w:rtl w:val="true"/>
        </w:rPr>
        <w:t>(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עוד נעיר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Arial" w:hAnsi="Arial" w:cs="Arial"/>
          <w:rtl w:val="true"/>
        </w:rPr>
        <w:t xml:space="preserve">הרכיב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מדיניות הענישה הנהוגה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אינו נהיר די צורכו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מדיניות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שהייתה נהוגה עד כה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ועליה גם נסמכו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שקללה בחובה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נסיבות המעשה ונסיבותיו של העושה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שעל פי התיקון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 של העושה אינן רלוונטיות למתחם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לעונש המתאים למעשה </w:t>
      </w:r>
      <w:r>
        <w:rPr>
          <w:rFonts w:cs="Arial" w:ascii="Arial" w:hAnsi="Arial"/>
          <w:rtl w:val="true"/>
        </w:rPr>
        <w:t>(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 xml:space="preserve">באשר לנאשמים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מפנה לפסיקה לפיה בעבירות דומות נקבעו עונשים כבדים</w:t>
      </w:r>
      <w:r>
        <w:rPr>
          <w:rtl w:val="true"/>
        </w:rPr>
        <w:t xml:space="preserve">. </w:t>
      </w:r>
      <w:r>
        <w:rPr>
          <w:rtl w:val="true"/>
        </w:rPr>
        <w:t>כך למשל ב</w:t>
      </w:r>
      <w:hyperlink r:id="rId52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/>
          </w:rPr>
          <w:t>5827/02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 מחמד בדראן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/>
        <w:t>10.03.03</w:t>
      </w:r>
      <w:r>
        <w:rPr>
          <w:rtl w:val="true"/>
        </w:rPr>
        <w:t xml:space="preserve">) </w:t>
      </w:r>
      <w:r>
        <w:rPr>
          <w:rtl w:val="true"/>
        </w:rPr>
        <w:t>נגזר עונשו של הנאשם ל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בגין עבירות של מגע עם סוכן חוץ ועבירות 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sz w:val="24"/>
          <w:sz w:val="24"/>
          <w:szCs w:val="24"/>
          <w:rtl w:val="true"/>
        </w:rPr>
        <w:t>בהקשר זה וכדוגמא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אפנה למספר גזרי דין העוסקים במסכת עובדתית דומה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כך למשל ב </w:t>
      </w:r>
      <w:hyperlink r:id="rId53">
        <w:r>
          <w:rPr>
            <w:rStyle w:val="Hyperlink"/>
            <w:rFonts w:cs="David"/>
            <w:sz w:val="24"/>
            <w:sz w:val="24"/>
            <w:szCs w:val="24"/>
            <w:rtl w:val="true"/>
          </w:rPr>
          <w:t>תפח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13612-04-09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ח</w:t>
      </w:r>
      <w:r>
        <w:rPr>
          <w:b/>
          <w:bCs/>
          <w:sz w:val="24"/>
          <w:szCs w:val="24"/>
          <w:rtl w:val="true"/>
        </w:rPr>
        <w:t>'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Cs w:val="24"/>
        </w:rPr>
        <w:t>01.09.10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 xml:space="preserve">נגזר דינו של נאשם אשר </w:t>
      </w:r>
      <w:r>
        <w:rPr>
          <w:rStyle w:val="litextstyle1"/>
          <w:rFonts w:cs="David"/>
          <w:sz w:val="24"/>
          <w:sz w:val="24"/>
          <w:szCs w:val="24"/>
          <w:rtl w:val="true"/>
        </w:rPr>
        <w:t>ניהל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b/>
          <w:b/>
          <w:bCs/>
          <w:sz w:val="24"/>
          <w:sz w:val="24"/>
          <w:szCs w:val="24"/>
          <w:rtl w:val="true"/>
        </w:rPr>
        <w:t>קשר</w:t>
      </w:r>
      <w:r>
        <w:rPr>
          <w:rStyle w:val="litextstyle1"/>
          <w:rFonts w:eastAsia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b/>
          <w:b/>
          <w:bCs/>
          <w:sz w:val="24"/>
          <w:sz w:val="24"/>
          <w:szCs w:val="24"/>
          <w:rtl w:val="true"/>
        </w:rPr>
        <w:t>אינטרנטי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שתכליתו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תכנון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והוצאה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לפועל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של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פיגועים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נגד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ישראל</w:t>
      </w:r>
      <w:r>
        <w:rPr>
          <w:rStyle w:val="litextstyle1"/>
          <w:rFonts w:cs="David"/>
          <w:sz w:val="24"/>
          <w:szCs w:val="24"/>
          <w:rtl w:val="true"/>
        </w:rPr>
        <w:t xml:space="preserve">. </w:t>
      </w:r>
      <w:r>
        <w:rPr>
          <w:rStyle w:val="litextstyle1"/>
          <w:rFonts w:cs="David"/>
          <w:sz w:val="24"/>
          <w:sz w:val="24"/>
          <w:szCs w:val="24"/>
          <w:rtl w:val="true"/>
        </w:rPr>
        <w:t>הנאשם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הורשע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ב</w:t>
      </w:r>
      <w:r>
        <w:rPr>
          <w:sz w:val="24"/>
          <w:sz w:val="24"/>
          <w:szCs w:val="24"/>
          <w:rtl w:val="true"/>
        </w:rPr>
        <w:t>ין היתר בקשר לסייע לאויב במלחמה ונגזר דינו 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 מאסר בפועל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end="0"/>
        <w:jc w:val="both"/>
        <w:rPr>
          <w:rStyle w:val="litextstyle1"/>
          <w:rFonts w:cs="David"/>
        </w:rPr>
      </w:pPr>
      <w:hyperlink r:id="rId54">
        <w:r>
          <w:rPr>
            <w:rStyle w:val="Hyperlink"/>
            <w:rFonts w:cs="David"/>
            <w:sz w:val="24"/>
            <w:sz w:val="24"/>
            <w:szCs w:val="24"/>
            <w:rtl w:val="true"/>
          </w:rPr>
          <w:t>בעפ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206/08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איימן סלהב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25.06.08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 xml:space="preserve">הורשע נאשם בעבירות זהות לענייננו אנו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קשר לאויב לסיוע במלחמה ומגע עם סוכן חוץ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אחר שסיכם </w:t>
      </w:r>
      <w:r>
        <w:rPr>
          <w:rStyle w:val="litextstyle1"/>
          <w:rFonts w:cs="David"/>
          <w:sz w:val="24"/>
          <w:sz w:val="24"/>
          <w:szCs w:val="24"/>
          <w:rtl w:val="true"/>
        </w:rPr>
        <w:t>עם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תושב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עזה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כי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יחטוף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יהודי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חרדי</w:t>
      </w:r>
      <w:r>
        <w:rPr>
          <w:rStyle w:val="litextstyle1"/>
          <w:rFonts w:cs="David"/>
          <w:sz w:val="24"/>
          <w:szCs w:val="24"/>
          <w:rtl w:val="true"/>
        </w:rPr>
        <w:t xml:space="preserve">, </w:t>
      </w:r>
      <w:r>
        <w:rPr>
          <w:rStyle w:val="litextstyle1"/>
          <w:rFonts w:cs="David"/>
          <w:sz w:val="24"/>
          <w:sz w:val="24"/>
          <w:szCs w:val="24"/>
          <w:rtl w:val="true"/>
        </w:rPr>
        <w:t>יהרגהו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ויעביר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את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מסמכי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הזיהוי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לגורמים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בחברון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כדי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שישמשו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כקלף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מיקוח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לשחרור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אסירים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פלסטינים</w:t>
      </w:r>
      <w:r>
        <w:rPr>
          <w:rStyle w:val="litextstyle1"/>
          <w:rFonts w:cs="David"/>
          <w:sz w:val="24"/>
          <w:szCs w:val="24"/>
          <w:rtl w:val="true"/>
        </w:rPr>
        <w:t xml:space="preserve">. </w:t>
      </w:r>
      <w:r>
        <w:rPr>
          <w:rStyle w:val="litextstyle1"/>
          <w:rFonts w:cs="David"/>
          <w:sz w:val="24"/>
          <w:sz w:val="24"/>
          <w:szCs w:val="24"/>
          <w:rtl w:val="true"/>
        </w:rPr>
        <w:t>ביהמ</w:t>
      </w:r>
      <w:r>
        <w:rPr>
          <w:rStyle w:val="litextstyle1"/>
          <w:rFonts w:cs="David"/>
          <w:sz w:val="24"/>
          <w:szCs w:val="24"/>
          <w:rtl w:val="true"/>
        </w:rPr>
        <w:t>"</w:t>
      </w:r>
      <w:r>
        <w:rPr>
          <w:rStyle w:val="litextstyle1"/>
          <w:rFonts w:cs="David"/>
          <w:sz w:val="24"/>
          <w:sz w:val="24"/>
          <w:szCs w:val="24"/>
          <w:rtl w:val="true"/>
        </w:rPr>
        <w:t>ש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המחוזי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גזר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עונשו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לשמונה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שנות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מאסר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כאשר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ביהמ</w:t>
      </w:r>
      <w:r>
        <w:rPr>
          <w:rStyle w:val="litextstyle1"/>
          <w:rFonts w:cs="David"/>
          <w:sz w:val="24"/>
          <w:szCs w:val="24"/>
          <w:rtl w:val="true"/>
        </w:rPr>
        <w:t>"</w:t>
      </w:r>
      <w:r>
        <w:rPr>
          <w:rStyle w:val="litextstyle1"/>
          <w:rFonts w:cs="David"/>
          <w:sz w:val="24"/>
          <w:sz w:val="24"/>
          <w:szCs w:val="24"/>
          <w:rtl w:val="true"/>
        </w:rPr>
        <w:t>ש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העליון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החמיר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את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עונשו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לעשר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שנות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מאסר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בפועל</w:t>
      </w:r>
      <w:r>
        <w:rPr>
          <w:rStyle w:val="litextstyle1"/>
          <w:rFonts w:cs="David"/>
          <w:sz w:val="24"/>
          <w:szCs w:val="24"/>
          <w:rtl w:val="true"/>
        </w:rPr>
        <w:t xml:space="preserve">. </w:t>
      </w:r>
    </w:p>
    <w:p>
      <w:pPr>
        <w:pStyle w:val="BodyTextIndent"/>
        <w:ind w:hanging="0" w:end="0"/>
        <w:jc w:val="both"/>
        <w:rPr>
          <w:rStyle w:val="litextstyle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sz w:val="24"/>
          <w:sz w:val="24"/>
          <w:szCs w:val="24"/>
          <w:rtl w:val="true"/>
        </w:rPr>
        <w:t>ב</w:t>
      </w:r>
      <w:hyperlink r:id="rId55">
        <w:r>
          <w:rPr>
            <w:rStyle w:val="Hyperlink"/>
            <w:rFonts w:cs="David"/>
            <w:sz w:val="24"/>
            <w:sz w:val="24"/>
            <w:szCs w:val="24"/>
            <w:rtl w:val="true"/>
          </w:rPr>
          <w:t>תפח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7080/06</w:t>
        </w:r>
      </w:hyperlink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עלאא חאמד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Cs w:val="24"/>
          <w:rtl w:val="true"/>
        </w:rPr>
        <w:t>(</w:t>
      </w:r>
      <w:r>
        <w:rPr>
          <w:rStyle w:val="litextstyle1"/>
          <w:rFonts w:cs="David"/>
          <w:sz w:val="24"/>
          <w:szCs w:val="24"/>
        </w:rPr>
        <w:t>29.01.08</w:t>
      </w:r>
      <w:r>
        <w:rPr>
          <w:rStyle w:val="litextstyle1"/>
          <w:rFonts w:cs="David"/>
          <w:sz w:val="24"/>
          <w:szCs w:val="24"/>
          <w:rtl w:val="true"/>
        </w:rPr>
        <w:t xml:space="preserve">) </w:t>
      </w:r>
      <w:r>
        <w:rPr>
          <w:rStyle w:val="litextstyle1"/>
          <w:rFonts w:cs="David"/>
          <w:sz w:val="24"/>
          <w:sz w:val="24"/>
          <w:szCs w:val="24"/>
          <w:rtl w:val="true"/>
        </w:rPr>
        <w:t>קיים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הנאשם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מגע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עם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איש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חמאס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לשם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ביצוע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חטיפה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של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ישראלי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לצורך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מיקוח</w:t>
      </w:r>
      <w:r>
        <w:rPr>
          <w:rStyle w:val="litextstyle1"/>
          <w:rFonts w:cs="David"/>
          <w:sz w:val="24"/>
          <w:szCs w:val="24"/>
          <w:rtl w:val="true"/>
        </w:rPr>
        <w:t xml:space="preserve">.  </w:t>
      </w:r>
      <w:r>
        <w:rPr>
          <w:rStyle w:val="litextstyle1"/>
          <w:rFonts w:cs="David"/>
          <w:sz w:val="24"/>
          <w:sz w:val="24"/>
          <w:szCs w:val="24"/>
          <w:rtl w:val="true"/>
        </w:rPr>
        <w:t>התוכנית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סוכלה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עם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מעצרו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של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הנאשם</w:t>
      </w:r>
      <w:r>
        <w:rPr>
          <w:rStyle w:val="litextstyle1"/>
          <w:rFonts w:cs="David"/>
          <w:sz w:val="24"/>
          <w:szCs w:val="24"/>
          <w:rtl w:val="true"/>
        </w:rPr>
        <w:t xml:space="preserve">, </w:t>
      </w:r>
      <w:r>
        <w:rPr>
          <w:rStyle w:val="litextstyle1"/>
          <w:rFonts w:cs="David"/>
          <w:sz w:val="24"/>
          <w:sz w:val="24"/>
          <w:szCs w:val="24"/>
          <w:rtl w:val="true"/>
        </w:rPr>
        <w:t>הוא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Style w:val="litextstyle1"/>
          <w:rFonts w:cs="David"/>
          <w:sz w:val="24"/>
          <w:sz w:val="24"/>
          <w:szCs w:val="24"/>
          <w:rtl w:val="true"/>
        </w:rPr>
        <w:t>הורשע</w:t>
      </w:r>
      <w:r>
        <w:rPr>
          <w:rStyle w:val="litextstyle1"/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בעבירת קשירת קשר לסיוע לאויב במלחמה ובעבירה של מגע עם סוכן חוץ ודינו נגזר ל</w:t>
      </w:r>
      <w:r>
        <w:rPr>
          <w:sz w:val="24"/>
          <w:szCs w:val="24"/>
          <w:rtl w:val="true"/>
          <w:lang w:eastAsia="en-US"/>
        </w:rPr>
        <w:t xml:space="preserve">- </w:t>
      </w:r>
      <w:r>
        <w:rPr>
          <w:sz w:val="24"/>
          <w:szCs w:val="24"/>
          <w:lang w:eastAsia="en-US"/>
        </w:rPr>
        <w:t>12</w:t>
      </w:r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שנות מאסר בפועל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לעומת זאת ב</w:t>
      </w:r>
      <w:hyperlink r:id="rId56">
        <w:r>
          <w:rPr>
            <w:rStyle w:val="Hyperlink"/>
            <w:rFonts w:ascii="David" w:hAnsi="David"/>
            <w:rtl w:val="true"/>
          </w:rPr>
          <w:t>תפ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ח 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חי</w:t>
        </w:r>
        <w:r>
          <w:rPr>
            <w:rStyle w:val="Hyperlink"/>
            <w:rFonts w:cs="David"/>
            <w:rtl w:val="true"/>
          </w:rPr>
          <w:t xml:space="preserve">) </w:t>
        </w:r>
        <w:r>
          <w:rPr>
            <w:rStyle w:val="Hyperlink"/>
            <w:rFonts w:cs="David"/>
          </w:rPr>
          <w:t>3072/06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 אלוויסי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02.05.07</w:t>
      </w:r>
      <w:r>
        <w:rPr>
          <w:rtl w:val="true"/>
        </w:rPr>
        <w:t xml:space="preserve">) </w:t>
      </w:r>
      <w:r>
        <w:rPr>
          <w:rtl w:val="true"/>
        </w:rPr>
        <w:t xml:space="preserve">נגזרו על 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לריצוי בפועל והיתרה מותנית</w:t>
      </w:r>
      <w:r>
        <w:rPr>
          <w:rtl w:val="true"/>
        </w:rPr>
        <w:t xml:space="preserve">, </w:t>
      </w:r>
      <w:r>
        <w:rPr>
          <w:rtl w:val="true"/>
        </w:rPr>
        <w:t>בגין עבירות של קשר לסייע לאויב במלחמה</w:t>
      </w:r>
      <w:r>
        <w:rPr>
          <w:rtl w:val="true"/>
        </w:rPr>
        <w:t xml:space="preserve">, </w:t>
      </w:r>
      <w:r>
        <w:rPr>
          <w:rtl w:val="true"/>
        </w:rPr>
        <w:t>מגע עם סוכן חוץ ועבירות נלוות נוספות</w:t>
      </w:r>
      <w:r>
        <w:rPr>
          <w:rtl w:val="true"/>
        </w:rPr>
        <w:t xml:space="preserve">, </w:t>
      </w:r>
      <w:r>
        <w:rPr>
          <w:rtl w:val="true"/>
        </w:rPr>
        <w:t>אלא ששם דובר בנאשם קטין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57">
        <w:r>
          <w:rPr>
            <w:rStyle w:val="Hyperlink"/>
            <w:rFonts w:ascii="David" w:hAnsi="David"/>
            <w:rtl w:val="true"/>
          </w:rPr>
          <w:t xml:space="preserve">תפח </w:t>
        </w:r>
        <w:r>
          <w:rPr>
            <w:rStyle w:val="Hyperlink"/>
            <w:rFonts w:cs="David"/>
          </w:rPr>
          <w:t>4004/07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אסף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חוסאם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בן חאפז בן דוד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30.10.07</w:t>
      </w:r>
      <w:r>
        <w:rPr>
          <w:rtl w:val="true"/>
        </w:rPr>
        <w:t xml:space="preserve">) </w:t>
      </w:r>
      <w:r>
        <w:rPr>
          <w:rtl w:val="true"/>
        </w:rPr>
        <w:t>הנאשם הורשע בקשר לאויב לסיוע במלחמה ומגע עם סוכן חוץ לאחר שהסכים להשיג לאחיו</w:t>
      </w:r>
      <w:r>
        <w:rPr>
          <w:rtl w:val="true"/>
        </w:rPr>
        <w:t xml:space="preserve">, </w:t>
      </w:r>
      <w:r>
        <w:rPr>
          <w:rStyle w:val="litextstyle1"/>
          <w:rtl w:val="true"/>
        </w:rPr>
        <w:t>פעיל הג</w:t>
      </w:r>
      <w:r>
        <w:rPr>
          <w:rStyle w:val="litextstyle1"/>
          <w:rFonts w:cs="David"/>
          <w:rtl w:val="true"/>
        </w:rPr>
        <w:t>'</w:t>
      </w:r>
      <w:r>
        <w:rPr>
          <w:rStyle w:val="litextstyle1"/>
          <w:rtl w:val="true"/>
        </w:rPr>
        <w:t>יהאד האיסלאמי</w:t>
      </w:r>
      <w:r>
        <w:rPr>
          <w:rStyle w:val="litextstyle1"/>
          <w:rFonts w:cs="David"/>
          <w:rtl w:val="true"/>
        </w:rPr>
        <w:t xml:space="preserve">, </w:t>
      </w:r>
      <w:r>
        <w:rPr>
          <w:rStyle w:val="litextstyle1"/>
          <w:rtl w:val="true"/>
        </w:rPr>
        <w:t>חומרי חבלה</w:t>
      </w:r>
      <w:r>
        <w:rPr>
          <w:rStyle w:val="litextstyle1"/>
          <w:rFonts w:cs="David"/>
          <w:rtl w:val="true"/>
        </w:rPr>
        <w:t xml:space="preserve">. </w:t>
      </w:r>
      <w:r>
        <w:rPr>
          <w:rStyle w:val="litextstyle1"/>
          <w:rtl w:val="true"/>
        </w:rPr>
        <w:t>הנאשם הורשע ונגזר דינו ל</w:t>
      </w:r>
      <w:r>
        <w:rPr>
          <w:rStyle w:val="litextstyle1"/>
          <w:rFonts w:cs="David"/>
          <w:rtl w:val="true"/>
        </w:rPr>
        <w:t>-</w:t>
      </w:r>
      <w:r>
        <w:rPr>
          <w:rStyle w:val="litextstyle1"/>
          <w:rFonts w:cs="David"/>
        </w:rPr>
        <w:t>7</w:t>
      </w:r>
      <w:r>
        <w:rPr>
          <w:rStyle w:val="litextstyle1"/>
          <w:rFonts w:cs="David"/>
          <w:rtl w:val="true"/>
        </w:rPr>
        <w:t xml:space="preserve"> </w:t>
      </w:r>
      <w:r>
        <w:rPr>
          <w:rStyle w:val="litextstyle1"/>
          <w:rtl w:val="true"/>
        </w:rPr>
        <w:t>שנות מאסר בפועל תוך ציון נסיבות משפחתיות חריגות והעדר עבר פלילי</w:t>
      </w:r>
      <w:r>
        <w:rPr>
          <w:rStyle w:val="litextstyle1"/>
          <w:rFonts w:cs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 xml:space="preserve">באשר לנאשמים </w:t>
      </w:r>
      <w:r>
        <w:rPr/>
        <w:t>3-4</w:t>
      </w:r>
      <w:r>
        <w:rPr>
          <w:rtl w:val="true"/>
        </w:rPr>
        <w:t xml:space="preserve">, </w:t>
      </w:r>
      <w:r>
        <w:rPr>
          <w:rtl w:val="true"/>
        </w:rPr>
        <w:t>הרי  שב</w:t>
      </w:r>
      <w:r>
        <w:rPr>
          <w:rtl w:val="true"/>
        </w:rPr>
        <w:t>"</w:t>
      </w:r>
      <w:r>
        <w:rPr>
          <w:rtl w:val="true"/>
        </w:rPr>
        <w:t>כ המאשימה הפנתה ל</w:t>
      </w:r>
      <w:hyperlink r:id="rId58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/>
          </w:rPr>
          <w:t>7430/10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05.02.12</w:t>
      </w:r>
      <w:r>
        <w:rPr>
          <w:rtl w:val="true"/>
        </w:rPr>
        <w:t xml:space="preserve">) </w:t>
      </w:r>
      <w:r>
        <w:rPr>
          <w:rtl w:val="true"/>
        </w:rPr>
        <w:t>שם הורשע אחד מהנאשמים בעבירה של חברות בהתאחדות בלתי מותרת ונגזר דינו 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כך גם ב</w:t>
      </w:r>
      <w:hyperlink r:id="rId59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/>
          </w:rPr>
          <w:t>3827/06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>, (</w:t>
      </w:r>
      <w:r>
        <w:rPr/>
        <w:t>27.03.07</w:t>
      </w:r>
      <w:r>
        <w:rPr>
          <w:rtl w:val="true"/>
        </w:rPr>
        <w:t xml:space="preserve">) </w:t>
      </w:r>
      <w:r>
        <w:rPr>
          <w:rtl w:val="true"/>
        </w:rPr>
        <w:t>נידון נאשם אשר הורשע במתן שירות להתאחדות בלתי מותרת 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מתחם הענישה הרלוונטי במקרה זה לנאשמים </w:t>
      </w:r>
      <w:r>
        <w:rPr/>
        <w:t>3-4</w:t>
      </w:r>
      <w:r>
        <w:rPr>
          <w:rtl w:val="true"/>
        </w:rPr>
        <w:t xml:space="preserve"> </w:t>
      </w:r>
      <w:r>
        <w:rPr>
          <w:rtl w:val="true"/>
        </w:rPr>
        <w:t xml:space="preserve">הינו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בדגש על 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אשר ביצע עבירה בנשק בנוסף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נפנה ל</w:t>
      </w:r>
      <w:r>
        <w:rPr>
          <w:color w:val="000000"/>
          <w:rtl w:val="true"/>
        </w:rPr>
        <w:t>תפ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ח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 xml:space="preserve">) </w:t>
      </w:r>
      <w:hyperlink r:id="rId60">
        <w:r>
          <w:rPr>
            <w:rStyle w:val="Hyperlink"/>
            <w:color w:val="0000FF"/>
            <w:u w:val="single"/>
          </w:rPr>
          <w:t>1083/08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יחיא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02.03.09</w:t>
      </w:r>
      <w:r>
        <w:rPr>
          <w:rtl w:val="true"/>
        </w:rPr>
        <w:t xml:space="preserve">) </w:t>
      </w:r>
      <w:r>
        <w:rPr>
          <w:rtl w:val="true"/>
        </w:rPr>
        <w:t>שם הורשע הנאשם בעבירות של קשירת קשר לפשע</w:t>
      </w:r>
      <w:r>
        <w:rPr>
          <w:rtl w:val="true"/>
        </w:rPr>
        <w:t xml:space="preserve">,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 xml:space="preserve">חברות ופעילות בהתאחדות בלתי מותרת ועבירות נשק </w:t>
      </w:r>
      <w:r>
        <w:rPr>
          <w:rtl w:val="true"/>
        </w:rPr>
        <w:t>(</w:t>
      </w:r>
      <w:r>
        <w:rPr>
          <w:rtl w:val="true"/>
        </w:rPr>
        <w:t>נשיאת נשק</w:t>
      </w:r>
      <w:r>
        <w:rPr>
          <w:rtl w:val="true"/>
        </w:rPr>
        <w:t xml:space="preserve">). </w:t>
      </w:r>
      <w:r>
        <w:rPr>
          <w:rtl w:val="true"/>
        </w:rPr>
        <w:t>במקרה זה נגזר דינו של הנאשם לארבע שנות מאסר בפועל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מאידך הפנה הסנגור לפסיקה לפיה במקרים דומים נגזרו חודשי מאסר מעטים</w:t>
      </w:r>
      <w:r>
        <w:rPr>
          <w:rtl w:val="true"/>
        </w:rPr>
        <w:t xml:space="preserve">. </w:t>
      </w:r>
      <w:r>
        <w:rPr>
          <w:rtl w:val="true"/>
        </w:rPr>
        <w:t>כך למשל ב</w:t>
      </w:r>
      <w:hyperlink r:id="rId61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/>
          </w:rPr>
          <w:t>4682/11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/>
        <w:t>09.01.12</w:t>
      </w:r>
      <w:r>
        <w:rPr>
          <w:rtl w:val="true"/>
        </w:rPr>
        <w:t xml:space="preserve">) </w:t>
      </w:r>
      <w:r>
        <w:rPr>
          <w:rtl w:val="true"/>
        </w:rPr>
        <w:t>נגזרו כ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בגין הרשעה בעבירות נשק וייצור מטענים</w:t>
      </w:r>
      <w:r>
        <w:rPr>
          <w:rtl w:val="true"/>
        </w:rPr>
        <w:t xml:space="preserve">, </w:t>
      </w:r>
      <w:r>
        <w:rPr>
          <w:rtl w:val="true"/>
        </w:rPr>
        <w:t>אלא שבמקרה זה דובר בקטין במועד ביצוע מרבית 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הפנה לפסק דינו של ביהמ</w:t>
      </w:r>
      <w:r>
        <w:rPr>
          <w:rtl w:val="true"/>
        </w:rPr>
        <w:t>"</w:t>
      </w:r>
      <w:r>
        <w:rPr>
          <w:rtl w:val="true"/>
        </w:rPr>
        <w:t>ש הצבאי לערעורים באיו</w:t>
      </w:r>
      <w:r>
        <w:rPr>
          <w:rtl w:val="true"/>
        </w:rPr>
        <w:t>"</w:t>
      </w:r>
      <w:r>
        <w:rPr>
          <w:rtl w:val="true"/>
        </w:rPr>
        <w:t>ש עד</w:t>
      </w:r>
      <w:r>
        <w:rPr>
          <w:rtl w:val="true"/>
        </w:rPr>
        <w:t>"</w:t>
      </w:r>
      <w:r>
        <w:rPr>
          <w:rtl w:val="true"/>
        </w:rPr>
        <w:t>י איו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/>
        <w:t>55/03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התובע הצבאי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ראאד שאהר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ברין אטרש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15.04.03</w:t>
      </w:r>
      <w:r>
        <w:rPr>
          <w:rtl w:val="true"/>
        </w:rPr>
        <w:t xml:space="preserve">) </w:t>
      </w:r>
      <w:r>
        <w:rPr>
          <w:rtl w:val="true"/>
        </w:rPr>
        <w:t>שם הורשע הנאשם בחברות בהתאחדות בלתי מותרת וביצוע שירות עבור ההתאחדות ונגזר דינו ל</w:t>
      </w:r>
      <w:r>
        <w:rPr>
          <w:rtl w:val="true"/>
        </w:rPr>
        <w:t xml:space="preserve">-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מהם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לריצוי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בטיעוניו בפני ציין עוד ב</w:t>
      </w:r>
      <w:r>
        <w:rPr>
          <w:rtl w:val="true"/>
        </w:rPr>
        <w:t>"</w:t>
      </w:r>
      <w:r>
        <w:rPr>
          <w:rtl w:val="true"/>
        </w:rPr>
        <w:t xml:space="preserve">כ הנאשמים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כי השותפים למסכת האישומים</w:t>
      </w:r>
      <w:r>
        <w:rPr>
          <w:rtl w:val="true"/>
        </w:rPr>
        <w:t xml:space="preserve">, </w:t>
      </w:r>
      <w:r>
        <w:rPr>
          <w:rtl w:val="true"/>
        </w:rPr>
        <w:t>חמדאן עוידאת וג</w:t>
      </w:r>
      <w:r>
        <w:rPr>
          <w:rtl w:val="true"/>
        </w:rPr>
        <w:t>'</w:t>
      </w:r>
      <w:r>
        <w:rPr>
          <w:rtl w:val="true"/>
        </w:rPr>
        <w:t>עפר סכאפי נשפטו כאמור בבתי דין צבאיים 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נסיבות הקשורות בביצוע העבירה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בהתאם ל</w:t>
      </w:r>
      <w:hyperlink r:id="rId62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בקביעת מתחם העונש ההולם למעשה העבירה שביצע הנאשם כאמור </w:t>
      </w:r>
      <w:hyperlink r:id="rId63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יתחשב בית המשפט בהתקיימותן של 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כך למשל יש לשקול את </w:t>
      </w:r>
      <w:r>
        <w:rPr>
          <w:rFonts w:ascii="Arial" w:hAnsi="Arial" w:cs="Arial"/>
          <w:b/>
          <w:b/>
          <w:bCs/>
          <w:u w:val="single"/>
          <w:rtl w:val="true"/>
        </w:rPr>
        <w:t>התכנון</w:t>
      </w:r>
      <w:r>
        <w:rPr>
          <w:rFonts w:ascii="Arial" w:hAnsi="Arial" w:cs="Arial"/>
          <w:rtl w:val="true"/>
        </w:rPr>
        <w:t xml:space="preserve"> שקדם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הנזק שהיה צפוי</w:t>
      </w:r>
      <w:r>
        <w:rPr>
          <w:rFonts w:ascii="Arial" w:hAnsi="Arial" w:cs="Arial"/>
          <w:rtl w:val="true"/>
        </w:rPr>
        <w:t xml:space="preserve"> להיגרם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שנגרם בפועל מביצוע העבירה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הסיבות שהביאו את הנאשם לבצע את העבירה וכמפורט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יש לזקוף לחומרה את העובדה כי מדובר במעשים </w:t>
      </w:r>
      <w:r>
        <w:rPr>
          <w:b/>
          <w:b/>
          <w:bCs/>
          <w:rtl w:val="true"/>
        </w:rPr>
        <w:t>מתוכננים</w:t>
      </w:r>
      <w:r>
        <w:rPr>
          <w:rtl w:val="true"/>
        </w:rPr>
        <w:t xml:space="preserve"> ולא אקראיים וכי מדובר </w:t>
      </w:r>
      <w:r>
        <w:rPr>
          <w:b/>
          <w:b/>
          <w:bCs/>
          <w:rtl w:val="true"/>
        </w:rPr>
        <w:t>בעבירות נמשכות</w:t>
      </w:r>
      <w:r>
        <w:rPr>
          <w:rtl w:val="true"/>
        </w:rPr>
        <w:t xml:space="preserve">. </w:t>
      </w:r>
      <w:r>
        <w:rPr>
          <w:rtl w:val="true"/>
        </w:rPr>
        <w:t>הנאשמים כולם</w:t>
      </w:r>
      <w:r>
        <w:rPr>
          <w:rtl w:val="true"/>
        </w:rPr>
        <w:t xml:space="preserve">, </w:t>
      </w:r>
      <w:r>
        <w:rPr>
          <w:rtl w:val="true"/>
        </w:rPr>
        <w:t>במשך תקופה של למעלה משנתיים נטלו חלק פעיל בקשירת קשר במטרה להקמת חוליה צבאית אשר מטרתה פיגוע באזרחי וחייל ישראל</w:t>
      </w:r>
      <w:r>
        <w:rPr>
          <w:rtl w:val="true"/>
        </w:rPr>
        <w:t xml:space="preserve">. </w:t>
      </w:r>
      <w:r>
        <w:rPr>
          <w:rtl w:val="true"/>
        </w:rPr>
        <w:t>הנאשמים העמיקו בקשריהם</w:t>
      </w:r>
      <w:r>
        <w:rPr>
          <w:rtl w:val="true"/>
        </w:rPr>
        <w:t xml:space="preserve">, </w:t>
      </w:r>
      <w:r>
        <w:rPr>
          <w:rtl w:val="true"/>
        </w:rPr>
        <w:t xml:space="preserve">קשרים שהחלו במרחב הוירטואלי וגלשו בהמשך </w:t>
      </w:r>
      <w:r>
        <w:rPr>
          <w:b/>
          <w:b/>
          <w:bCs/>
          <w:u w:val="single"/>
          <w:rtl w:val="true"/>
        </w:rPr>
        <w:t>למפגשים פיזיים</w:t>
      </w:r>
      <w:r>
        <w:rPr>
          <w:rtl w:val="true"/>
        </w:rPr>
        <w:t xml:space="preserve"> ולניסיון לקיום מפגשים שכאלה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יודגש כי העבירות בהן הורשעו הנאשמים בוצעו לא אחת במרחבי רשת האינטרנט</w:t>
      </w:r>
      <w:r>
        <w:rPr>
          <w:rtl w:val="true"/>
        </w:rPr>
        <w:t xml:space="preserve">. </w:t>
      </w:r>
      <w:r>
        <w:rPr>
          <w:rtl w:val="true"/>
        </w:rPr>
        <w:t>נתון זה זוקפת ההגנה לטובת הנאשמים בציינה כי הגבול בין המציאות למציאות הוירטואלית דק ולעיתים אפור</w:t>
      </w:r>
      <w:r>
        <w:rPr>
          <w:rtl w:val="true"/>
        </w:rPr>
        <w:t xml:space="preserve">, </w:t>
      </w:r>
      <w:r>
        <w:rPr>
          <w:rtl w:val="true"/>
        </w:rPr>
        <w:t>אולם אין בידי לקבל טענה זו אף להיפך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האינטרנט הינה רשת כלל עולמית</w:t>
      </w:r>
      <w:r>
        <w:rPr>
          <w:rtl w:val="true"/>
        </w:rPr>
        <w:t xml:space="preserve">, </w:t>
      </w:r>
      <w:r>
        <w:rPr>
          <w:rtl w:val="true"/>
        </w:rPr>
        <w:t>נחלת מיליארדי משתמשים</w:t>
      </w:r>
      <w:r>
        <w:rPr>
          <w:rtl w:val="true"/>
        </w:rPr>
        <w:t xml:space="preserve">, </w:t>
      </w:r>
      <w:r>
        <w:rPr>
          <w:rtl w:val="true"/>
        </w:rPr>
        <w:t>כאשר התקשורת המקוונת והמיידית של הרשת</w:t>
      </w:r>
      <w:r>
        <w:rPr>
          <w:rtl w:val="true"/>
        </w:rPr>
        <w:t xml:space="preserve">, </w:t>
      </w:r>
      <w:r>
        <w:rPr>
          <w:rtl w:val="true"/>
        </w:rPr>
        <w:t>הפכה את הזירה הוירטואלית לזירה נוחה לפשעים רבים</w:t>
      </w:r>
      <w:r>
        <w:rPr>
          <w:rtl w:val="true"/>
        </w:rPr>
        <w:t xml:space="preserve">. </w:t>
      </w:r>
      <w:r>
        <w:rPr>
          <w:rtl w:val="true"/>
        </w:rPr>
        <w:t xml:space="preserve">תחומי פשיעה חדשים שרווחו בעולם הועתקו </w:t>
      </w:r>
      <w:r>
        <w:rPr>
          <w:b/>
          <w:b/>
          <w:bCs/>
          <w:rtl w:val="true"/>
        </w:rPr>
        <w:t>משיקולי נוחות</w:t>
      </w:r>
      <w:r>
        <w:rPr>
          <w:rtl w:val="true"/>
        </w:rPr>
        <w:t xml:space="preserve"> לזירה ולמרחב הווירטואלי וכך גם 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רשת האינטרנט והרשתות החברתיות למינהן</w:t>
      </w:r>
      <w:r>
        <w:rPr>
          <w:rtl w:val="true"/>
        </w:rPr>
        <w:t xml:space="preserve">, </w:t>
      </w:r>
      <w:r>
        <w:rPr>
          <w:rtl w:val="true"/>
        </w:rPr>
        <w:t xml:space="preserve">הינן פלטפורמה נוחה זמינה ואף נפוצה לביצוע עבירות שונות ואיני רואה לאבחן בין מרחב </w:t>
      </w:r>
      <w:r>
        <w:rPr>
          <w:rtl w:val="true"/>
        </w:rPr>
        <w:t>"</w:t>
      </w:r>
      <w:r>
        <w:rPr>
          <w:rtl w:val="true"/>
        </w:rPr>
        <w:t>המציאות</w:t>
      </w:r>
      <w:r>
        <w:rPr>
          <w:rtl w:val="true"/>
        </w:rPr>
        <w:t xml:space="preserve">" </w:t>
      </w:r>
      <w:r>
        <w:rPr>
          <w:rtl w:val="true"/>
        </w:rPr>
        <w:t>למרחב ה</w:t>
      </w:r>
      <w:r>
        <w:rPr>
          <w:rtl w:val="true"/>
        </w:rPr>
        <w:t>"</w:t>
      </w:r>
      <w:r>
        <w:rPr>
          <w:rtl w:val="true"/>
        </w:rPr>
        <w:t>וירטואלי</w:t>
      </w:r>
      <w:r>
        <w:rPr>
          <w:rtl w:val="true"/>
        </w:rPr>
        <w:t xml:space="preserve">". </w:t>
      </w:r>
      <w:r>
        <w:rPr>
          <w:rtl w:val="true"/>
        </w:rPr>
        <w:t>בעידן דהיום</w:t>
      </w:r>
      <w:r>
        <w:rPr>
          <w:rtl w:val="true"/>
        </w:rPr>
        <w:t xml:space="preserve">, </w:t>
      </w:r>
      <w:r>
        <w:rPr>
          <w:rtl w:val="true"/>
        </w:rPr>
        <w:t>הווירטואלי הוא המציאות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ואין</w:t>
      </w:r>
      <w:r>
        <w:rPr>
          <w:rtl w:val="true"/>
        </w:rPr>
        <w:t xml:space="preserve"> לקבל את התפיסה כי עבריינות מחשבים יש בה נופך של משובת נעורים</w:t>
      </w:r>
      <w:r>
        <w:rPr>
          <w:rtl w:val="true"/>
        </w:rPr>
        <w:t xml:space="preserve">, </w:t>
      </w:r>
      <w:r>
        <w:rPr>
          <w:rtl w:val="true"/>
        </w:rPr>
        <w:t xml:space="preserve">עבירות המבוצעות </w:t>
      </w:r>
      <w:r>
        <w:rPr>
          <w:rtl w:val="true"/>
        </w:rPr>
        <w:t>"</w:t>
      </w:r>
      <w:r>
        <w:rPr>
          <w:rtl w:val="true"/>
        </w:rPr>
        <w:t>מבלי משים</w:t>
      </w:r>
      <w:r>
        <w:rPr>
          <w:rtl w:val="true"/>
        </w:rPr>
        <w:t xml:space="preserve">" </w:t>
      </w:r>
      <w:r>
        <w:rPr>
          <w:rtl w:val="true"/>
        </w:rPr>
        <w:t>או מתוך אתגר חברתי</w:t>
      </w:r>
      <w:r>
        <w:rPr>
          <w:rtl w:val="true"/>
        </w:rPr>
        <w:t xml:space="preserve">. </w:t>
      </w:r>
      <w:r>
        <w:rPr>
          <w:rtl w:val="true"/>
        </w:rPr>
        <w:t>מדובר בעבירות לכל דבר ועניין</w:t>
      </w:r>
      <w:r>
        <w:rPr>
          <w:rtl w:val="true"/>
        </w:rPr>
        <w:t xml:space="preserve">, </w:t>
      </w:r>
      <w:r>
        <w:rPr>
          <w:rtl w:val="true"/>
        </w:rPr>
        <w:t xml:space="preserve">עבירות נפוצות אשר שכיחותן מחייבת העברת מסר ברור ונחרץ כי סיוע לגורמים עוינים לישראל יתבע ממבצעיו מחיר עונשי כבד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4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/>
          </w:rPr>
          <w:t>3417/10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31.01.11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>נתנו דעתנו לנזק הכבד שהיה צפוי להיגרם מביצוע העבירות בהן הורשעו הנאשם מחד גיסא ולעובדה שבסופו של דבר ו</w:t>
      </w:r>
      <w:r>
        <w:rPr>
          <w:rtl w:val="true"/>
        </w:rPr>
        <w:t>למרבה המזל</w:t>
      </w:r>
      <w:r>
        <w:rPr>
          <w:rtl w:val="true"/>
        </w:rPr>
        <w:t xml:space="preserve">, </w:t>
      </w:r>
      <w:r>
        <w:rPr>
          <w:rtl w:val="true"/>
        </w:rPr>
        <w:t>לא נגרם בפועל נזק והנאשמים נעצרו בטרם הוציאו תוכניותיהם מהכוח אל הפועל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ראה </w:t>
      </w:r>
      <w:hyperlink r:id="rId65">
        <w:r>
          <w:rPr>
            <w:rStyle w:val="Hyperlink"/>
            <w:rFonts w:ascii="Arial" w:hAnsi="Arial"/>
            <w:rtl w:val="true"/>
          </w:rPr>
          <w:t>סעיף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cs="David" w:ascii="Arial" w:hAnsi="Arial"/>
          </w:rPr>
          <w:t>40</w:t>
        </w:r>
        <w:r>
          <w:rPr>
            <w:rStyle w:val="Hyperlink"/>
            <w:rFonts w:cs="David" w:ascii="Arial" w:hAnsi="Arial"/>
            <w:rtl w:val="true"/>
          </w:rPr>
          <w:t xml:space="preserve"> </w:t>
        </w:r>
        <w:r>
          <w:rPr>
            <w:rStyle w:val="Hyperlink"/>
            <w:rFonts w:ascii="Arial" w:hAnsi="Arial"/>
            <w:rtl w:val="true"/>
          </w:rPr>
          <w:t>ט</w:t>
        </w:r>
        <w:r>
          <w:rPr>
            <w:rStyle w:val="Hyperlink"/>
            <w:rFonts w:cs="David" w:ascii="Arial" w:hAnsi="Arial"/>
            <w:rtl w:val="true"/>
          </w:rPr>
          <w:t>. (</w:t>
        </w:r>
        <w:r>
          <w:rPr>
            <w:rStyle w:val="Hyperlink"/>
            <w:rFonts w:ascii="Arial" w:hAnsi="Arial"/>
            <w:rtl w:val="true"/>
          </w:rPr>
          <w:t>א</w:t>
        </w:r>
        <w:r>
          <w:rPr>
            <w:rStyle w:val="Hyperlink"/>
            <w:rFonts w:cs="David" w:ascii="Arial" w:hAnsi="Arial"/>
            <w:rtl w:val="true"/>
          </w:rPr>
          <w:t>)(</w:t>
        </w:r>
        <w:r>
          <w:rPr>
            <w:rStyle w:val="Hyperlink"/>
            <w:rFonts w:cs="David" w:ascii="Arial" w:hAnsi="Arial"/>
          </w:rPr>
          <w:t>3</w:t>
        </w:r>
        <w:r>
          <w:rPr>
            <w:rStyle w:val="Hyperlink"/>
            <w:rFonts w:cs="David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66">
        <w:r>
          <w:rPr>
            <w:rStyle w:val="Hyperlink"/>
            <w:rFonts w:cs="David" w:ascii="Arial" w:hAnsi="Arial"/>
            <w:rtl w:val="true"/>
          </w:rPr>
          <w:t>(</w:t>
        </w:r>
        <w:r>
          <w:rPr>
            <w:rStyle w:val="Hyperlink"/>
            <w:rFonts w:cs="David" w:ascii="Arial" w:hAnsi="Arial"/>
          </w:rPr>
          <w:t>4</w:t>
        </w:r>
        <w:r>
          <w:rPr>
            <w:rStyle w:val="Hyperlink"/>
            <w:rFonts w:cs="David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עוד לא התעלמנו מ</w:t>
      </w:r>
      <w:r>
        <w:rPr>
          <w:rFonts w:ascii="Arial" w:hAnsi="Arial" w:cs="Arial"/>
          <w:rtl w:val="true"/>
        </w:rPr>
        <w:t xml:space="preserve">הסיבות שהביאו את הנאשמים לבצע את העבירה – </w:t>
      </w:r>
      <w:r>
        <w:rPr>
          <w:rtl w:val="true"/>
        </w:rPr>
        <w:t>הזדהות אידיאולוגית עם ארגוני טרור אשר מטרתם זריעת הרס ופגיעה ביהודים באשר הם</w:t>
      </w:r>
      <w:r>
        <w:rPr>
          <w:rtl w:val="true"/>
        </w:rPr>
        <w:t xml:space="preserve">, </w:t>
      </w:r>
      <w:r>
        <w:rPr>
          <w:rtl w:val="true"/>
        </w:rPr>
        <w:t xml:space="preserve">לצד העובדה כי המעשים התבצעו בין היתר בנסיבות של מצוקה ובדידות חברתית על רקע הנכות ממנה סובלים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 xml:space="preserve">עוד הבאנו במכלול השיקולים את העובדה כי אין מדובר במעשים שהנאשמים נכפו לעשותם אלא על </w:t>
      </w:r>
      <w:r>
        <w:rPr>
          <w:b/>
          <w:b/>
          <w:bCs/>
          <w:rtl w:val="true"/>
        </w:rPr>
        <w:t>נכונות ויוזמה</w:t>
      </w:r>
      <w:r>
        <w:rPr>
          <w:rtl w:val="true"/>
        </w:rPr>
        <w:t xml:space="preserve"> מצידם לפעול נגד מדינת 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  <w:lang w:val="en-US" w:eastAsia="en-US"/>
        </w:rPr>
        <w:t>סיכום</w:t>
      </w:r>
      <w:r>
        <w:rPr>
          <w:b/>
          <w:bCs/>
          <w:u w:val="single"/>
          <w:rtl w:val="true"/>
          <w:lang w:val="en-US" w:eastAsia="en-US"/>
        </w:rPr>
        <w:t xml:space="preserve">- </w:t>
      </w:r>
      <w:r>
        <w:rPr>
          <w:b/>
          <w:b/>
          <w:bCs/>
          <w:u w:val="single"/>
          <w:rtl w:val="true"/>
          <w:lang w:val="en-US" w:eastAsia="en-US"/>
        </w:rPr>
        <w:t>מתחם הענישה הראוי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סיכומו של עניין</w:t>
      </w:r>
      <w:r>
        <w:rPr>
          <w:rtl w:val="true"/>
        </w:rPr>
        <w:t xml:space="preserve">, </w:t>
      </w:r>
      <w:r>
        <w:rPr>
          <w:rtl w:val="true"/>
        </w:rPr>
        <w:t>בשים לב למכלול השיקולים האמורים ונוכח רמת הענישה המקובלת</w:t>
      </w:r>
      <w:r>
        <w:rPr>
          <w:rtl w:val="true"/>
        </w:rPr>
        <w:t xml:space="preserve">, </w:t>
      </w:r>
      <w:r>
        <w:rPr>
          <w:rtl w:val="true"/>
        </w:rPr>
        <w:t xml:space="preserve">אנו קובעים כי </w:t>
      </w:r>
      <w:r>
        <w:rPr>
          <w:b/>
          <w:b/>
          <w:bCs/>
          <w:rtl w:val="true"/>
        </w:rPr>
        <w:t xml:space="preserve">מתחם הענישה ההולם הרלוונטי לנאשמים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עומד על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עד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 לריצוי בפועל ומאסר מותנה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 xml:space="preserve">באשר לנאשמים </w:t>
      </w:r>
      <w:r>
        <w:rPr/>
        <w:t>3-4</w:t>
      </w:r>
      <w:r>
        <w:rPr>
          <w:rtl w:val="true"/>
        </w:rPr>
        <w:t xml:space="preserve"> </w:t>
      </w:r>
      <w:r>
        <w:rPr>
          <w:rtl w:val="true"/>
        </w:rPr>
        <w:t xml:space="preserve">אנו קובעים כי </w:t>
      </w:r>
      <w:r>
        <w:rPr>
          <w:b/>
          <w:b/>
          <w:bCs/>
          <w:rtl w:val="true"/>
        </w:rPr>
        <w:t xml:space="preserve">מתחם הענישה ההולם הרלוונטי הינו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עד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 ומאסר מותנה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כעת יש לפנות לגזירת העונש המתאים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נסיבות אשר אינן קשורות בביצוע העבירה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 xml:space="preserve">כאמור </w:t>
      </w:r>
      <w:hyperlink r:id="rId67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בגזירת העונש</w:t>
      </w:r>
      <w:r>
        <w:rPr>
          <w:rtl w:val="true"/>
        </w:rPr>
        <w:t xml:space="preserve">, </w:t>
      </w:r>
      <w:r>
        <w:rPr>
          <w:rtl w:val="true"/>
        </w:rPr>
        <w:t>רשאי בית המשפט להתחשב בהתקיימות 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ובלבד שהעונש לא יחרוג ממתחם העונש ההולם</w:t>
      </w:r>
      <w:r>
        <w:rPr>
          <w:rtl w:val="true"/>
        </w:rPr>
        <w:t xml:space="preserve">. </w:t>
      </w:r>
      <w:r>
        <w:rPr>
          <w:rtl w:val="true"/>
        </w:rPr>
        <w:t xml:space="preserve">כאן יש ליתן משקל עיקרי </w:t>
      </w:r>
      <w:r>
        <w:rPr>
          <w:b/>
          <w:b/>
          <w:bCs/>
          <w:rtl w:val="true"/>
        </w:rPr>
        <w:t xml:space="preserve">לנסיבות החיים הקשות והחריגות של הנאשמים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על רקע הנכות הקשה ממנה הם סובלים כדי קציבת עונש מאסר ברף הנמוך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סובל מינקות ממחלה תורשתית נדירה</w:t>
      </w:r>
      <w:r>
        <w:rPr>
          <w:rtl w:val="true"/>
        </w:rPr>
        <w:t xml:space="preserve">, </w:t>
      </w:r>
      <w:r>
        <w:rPr>
          <w:rtl w:val="true"/>
        </w:rPr>
        <w:t>אשר גורמת להגדלה משמעותית בצידו הימני</w:t>
      </w:r>
      <w:r>
        <w:rPr>
          <w:rtl w:val="true"/>
        </w:rPr>
        <w:t xml:space="preserve">. </w:t>
      </w:r>
      <w:r>
        <w:rPr>
          <w:rtl w:val="true"/>
        </w:rPr>
        <w:t>כתוצאה מהתסמונת הנדירה הנאשם אינו יכול להתנייד</w:t>
      </w:r>
      <w:r>
        <w:rPr>
          <w:rtl w:val="true"/>
        </w:rPr>
        <w:t xml:space="preserve">, </w:t>
      </w:r>
      <w:r>
        <w:rPr>
          <w:rtl w:val="true"/>
        </w:rPr>
        <w:t>מוגבל במתן שתן</w:t>
      </w:r>
      <w:r>
        <w:rPr>
          <w:rtl w:val="true"/>
        </w:rPr>
        <w:t xml:space="preserve">, </w:t>
      </w:r>
      <w:r>
        <w:rPr>
          <w:rtl w:val="true"/>
        </w:rPr>
        <w:t>מדובר במחלה חשוכת מרפא אשר לעיתים קרובות מביאה לסיבוכים וזיהומים נוספים עד כדי מציאות של ספסיס או קטיעת גפה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כפי התסקיר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התמודד בשל מחלתו עם הצקות חוזרות ונשנות מצד חבריו לספסל הלימודים עד כי הפסיק את לימודיו והחל להסתגר בביתו</w:t>
      </w:r>
      <w:r>
        <w:rPr>
          <w:rtl w:val="true"/>
        </w:rPr>
        <w:t xml:space="preserve">, </w:t>
      </w:r>
      <w:r>
        <w:rPr>
          <w:rtl w:val="true"/>
        </w:rPr>
        <w:t>סבל מבדידות וממצוקה רגשית</w:t>
      </w:r>
      <w:r>
        <w:rPr>
          <w:rtl w:val="true"/>
        </w:rPr>
        <w:t xml:space="preserve">. </w:t>
      </w:r>
      <w:r>
        <w:rPr>
          <w:rtl w:val="true"/>
        </w:rPr>
        <w:t>הנאשם נזקק למשככי כאבים על בסיס קבוע ושגרת יומו כוללת טיפולים רפואיים שונים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יש לציין לקולא את גילו הצעיר של הנאשם</w:t>
      </w:r>
      <w:r>
        <w:rPr>
          <w:rtl w:val="true"/>
        </w:rPr>
        <w:t xml:space="preserve">, </w:t>
      </w:r>
      <w:r>
        <w:rPr>
          <w:rtl w:val="true"/>
        </w:rPr>
        <w:t>העדר עבר פלילי</w:t>
      </w:r>
      <w:r>
        <w:rPr>
          <w:rtl w:val="true"/>
        </w:rPr>
        <w:t xml:space="preserve">, </w:t>
      </w:r>
      <w:r>
        <w:rPr>
          <w:rtl w:val="true"/>
        </w:rPr>
        <w:t>העובדה כי הסתבכותו בפלילים הביאה לפגיעה במשפחתו ולפיטורי אביו ממקום עבודתו</w:t>
      </w:r>
      <w:r>
        <w:rPr>
          <w:rtl w:val="true"/>
        </w:rPr>
        <w:t xml:space="preserve">, </w:t>
      </w:r>
      <w:r>
        <w:rPr>
          <w:rtl w:val="true"/>
        </w:rPr>
        <w:t>את הודאתו בשלב מוקדם יחסית של ניהול התיק</w:t>
      </w:r>
      <w:r>
        <w:rPr>
          <w:rtl w:val="true"/>
        </w:rPr>
        <w:t xml:space="preserve">, </w:t>
      </w:r>
      <w:r>
        <w:rPr>
          <w:rtl w:val="true"/>
        </w:rPr>
        <w:t>ואת הבעת חרטתו על מעשיו</w:t>
      </w:r>
      <w:r>
        <w:rPr>
          <w:rtl w:val="true"/>
        </w:rPr>
        <w:t xml:space="preserve">. </w:t>
      </w:r>
      <w:r>
        <w:rPr>
          <w:rtl w:val="true"/>
        </w:rPr>
        <w:t>מאידך נציין את התרשמות התסקיר כי הנאשם אינו מסוגל לבחון באופן ביקורתי את מעורבותו בעבירות אשר ביצע וכי הינו עלול לשוב לסורו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 xml:space="preserve">כך גם כך לעניין הנאשם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גם נאשם זה סובל מנכות לאחר תאונה בה היה מעורב</w:t>
      </w:r>
      <w:r>
        <w:rPr>
          <w:rtl w:val="true"/>
        </w:rPr>
        <w:t xml:space="preserve">, </w:t>
      </w:r>
      <w:r>
        <w:rPr>
          <w:rtl w:val="true"/>
        </w:rPr>
        <w:t>מציאות זו הינה קשה לו ולמשפחתו בפרט על רקע הנכות ממנה סובל אחיו</w:t>
      </w:r>
      <w:r>
        <w:rPr>
          <w:rtl w:val="true"/>
        </w:rPr>
        <w:t xml:space="preserve">. </w:t>
      </w:r>
      <w:r>
        <w:rPr>
          <w:rtl w:val="true"/>
        </w:rPr>
        <w:t>עוד יש לזקוף לזכותו את הודאתו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בשלב מוקדם</w:t>
      </w:r>
      <w:r>
        <w:rPr>
          <w:rtl w:val="true"/>
        </w:rPr>
        <w:t xml:space="preserve">, </w:t>
      </w:r>
      <w:r>
        <w:rPr>
          <w:rtl w:val="true"/>
        </w:rPr>
        <w:t>את העובדה כי הביע חרטה על מעשיו וכי הביע סלידה ממצע חברי ארגוני הטרור אליהם נחשף במסגרת 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מאידך שקלנו את עברו הפלילי של הנאשם</w:t>
      </w:r>
      <w:r>
        <w:rPr>
          <w:rtl w:val="true"/>
        </w:rPr>
        <w:t xml:space="preserve">, </w:t>
      </w:r>
      <w:r>
        <w:rPr>
          <w:rtl w:val="true"/>
        </w:rPr>
        <w:t>גילו המבוגר יותר והעובדה כי כפי התסקיר</w:t>
      </w:r>
      <w:r>
        <w:rPr>
          <w:rtl w:val="true"/>
        </w:rPr>
        <w:t xml:space="preserve">, </w:t>
      </w:r>
      <w:r>
        <w:rPr>
          <w:rtl w:val="true"/>
        </w:rPr>
        <w:t>נקט בעמדות מטשטשות כלפי המניעים הלאומיים אשר עמדו בבסיס ביצוע 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 xml:space="preserve">באשר לנאשמים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שקלנו את העובדה כי מדובר בתושבי הגדה</w:t>
      </w:r>
      <w:r>
        <w:rPr>
          <w:rtl w:val="true"/>
        </w:rPr>
        <w:t xml:space="preserve">, </w:t>
      </w:r>
      <w:r>
        <w:rPr>
          <w:rtl w:val="true"/>
        </w:rPr>
        <w:t>בהבעת החרטה על המעשים</w:t>
      </w:r>
      <w:r>
        <w:rPr>
          <w:rtl w:val="true"/>
        </w:rPr>
        <w:t xml:space="preserve">, </w:t>
      </w:r>
      <w:r>
        <w:rPr>
          <w:rtl w:val="true"/>
        </w:rPr>
        <w:t>בהודאה בשלב מוקדם של ההליך</w:t>
      </w:r>
      <w:r>
        <w:rPr>
          <w:rtl w:val="true"/>
        </w:rPr>
        <w:t xml:space="preserve">, </w:t>
      </w:r>
      <w:r>
        <w:rPr>
          <w:rtl w:val="true"/>
        </w:rPr>
        <w:t>העדר עבר פלילי ורצונותיהם לשוב ולחיות חיים נורמטיביים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הינו מורה אשר פוטר מעבודתו על רקע מעשיו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ציין כי פעל מתוך טעות אישית ולא בשליחות ארגון טרור</w:t>
      </w:r>
      <w:r>
        <w:rPr>
          <w:rtl w:val="true"/>
        </w:rPr>
        <w:t xml:space="preserve">, </w:t>
      </w:r>
      <w:r>
        <w:rPr>
          <w:rtl w:val="true"/>
        </w:rPr>
        <w:t>נישא בסמוך למעצרו</w:t>
      </w:r>
      <w:r>
        <w:rPr>
          <w:rtl w:val="true"/>
        </w:rPr>
        <w:t xml:space="preserve">, </w:t>
      </w:r>
      <w:r>
        <w:rPr>
          <w:rtl w:val="true"/>
        </w:rPr>
        <w:t>אולם מאידך</w:t>
      </w:r>
      <w:r>
        <w:rPr>
          <w:rtl w:val="true"/>
        </w:rPr>
        <w:t xml:space="preserve">, </w:t>
      </w:r>
      <w:r>
        <w:rPr>
          <w:rtl w:val="true"/>
        </w:rPr>
        <w:t xml:space="preserve">הורשע בנוסף בעבירת נשק שמגמת הפסיקה להחמיר לגביה </w:t>
      </w:r>
      <w:r>
        <w:rPr>
          <w:rtl w:val="true"/>
        </w:rPr>
        <w:t>(</w:t>
      </w:r>
      <w:r>
        <w:rPr>
          <w:rFonts w:ascii="Showcard Gothic" w:hAnsi="Showcard Gothic" w:cs="Showcard Gothic"/>
          <w:rtl w:val="true"/>
        </w:rPr>
        <w:t>ע</w:t>
      </w:r>
      <w:r>
        <w:rPr>
          <w:rFonts w:cs="Showcard Gothic" w:ascii="Showcard Gothic" w:hAnsi="Showcard Gothic"/>
          <w:rtl w:val="true"/>
        </w:rPr>
        <w:t>"</w:t>
      </w:r>
      <w:r>
        <w:rPr>
          <w:rFonts w:ascii="Showcard Gothic" w:hAnsi="Showcard Gothic" w:cs="Showcard Gothic"/>
          <w:rtl w:val="true"/>
        </w:rPr>
        <w:t>פ</w:t>
      </w:r>
      <w:r>
        <w:rPr>
          <w:rFonts w:ascii="Showcard Gothic" w:hAnsi="Showcard Gothic" w:cs="Showcard Gothic"/>
          <w:rtl w:val="true"/>
        </w:rPr>
        <w:t xml:space="preserve"> </w:t>
      </w:r>
      <w:hyperlink r:id="rId68">
        <w:r>
          <w:rPr>
            <w:rStyle w:val="Hyperlink"/>
            <w:rFonts w:cs="Showcard Gothic" w:ascii="Showcard Gothic" w:hAnsi="Showcard Gothic"/>
            <w:color w:val="0000FF"/>
            <w:u w:val="single"/>
          </w:rPr>
          <w:t>2251/11</w:t>
        </w:r>
      </w:hyperlink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 נפאע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12" w:name="_GoBack"/>
      <w:bookmarkStart w:id="13" w:name="_GoBack"/>
      <w:bookmarkEnd w:id="13"/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בשקלנו את כל השיקולים שלעיל</w:t>
      </w:r>
      <w:r>
        <w:rPr>
          <w:rtl w:val="true"/>
        </w:rPr>
        <w:t xml:space="preserve">, </w:t>
      </w:r>
      <w:r>
        <w:rPr>
          <w:rtl w:val="true"/>
        </w:rPr>
        <w:t>אנו מחליטים לגזור על הנאשמים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 xml:space="preserve">עונש מאסר בפועל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שנים שיחול מיום מעצרו – </w:t>
      </w:r>
      <w:r>
        <w:rPr/>
        <w:t>09.12.11</w:t>
      </w:r>
      <w:r>
        <w:rPr>
          <w:rtl w:val="true"/>
        </w:rPr>
        <w:t xml:space="preserve">. </w:t>
      </w:r>
      <w:r>
        <w:rPr>
          <w:rtl w:val="true"/>
        </w:rPr>
        <w:t xml:space="preserve">כמו כן אנו מטילים עונש מאסר מותנה למשך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 אם הנאשם יעבור</w:t>
      </w:r>
      <w:r>
        <w:rPr>
          <w:rtl w:val="true"/>
        </w:rPr>
        <w:t xml:space="preserve">, </w:t>
      </w:r>
      <w:r>
        <w:rPr>
          <w:rtl w:val="true"/>
        </w:rPr>
        <w:t>תוך שלוש שנים</w:t>
      </w:r>
      <w:r>
        <w:rPr>
          <w:rtl w:val="true"/>
        </w:rPr>
        <w:t xml:space="preserve">, </w:t>
      </w:r>
      <w:r>
        <w:rPr>
          <w:rtl w:val="true"/>
        </w:rPr>
        <w:t>עבירה נגד בטחון המדינה</w:t>
      </w:r>
      <w:r>
        <w:rPr>
          <w:rtl w:val="true"/>
        </w:rPr>
        <w:t xml:space="preserve">. </w:t>
      </w:r>
      <w:r>
        <w:rPr>
          <w:rtl w:val="true"/>
        </w:rPr>
        <w:t xml:space="preserve">עוד אנו גוזרים קנס כספי כדי סך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- </w:t>
      </w:r>
      <w:r>
        <w:rPr>
          <w:rtl w:val="true"/>
        </w:rPr>
        <w:t xml:space="preserve">עונש מאסר בפועל בן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 xml:space="preserve">שנים שיחול מיום מעצרו </w:t>
      </w:r>
      <w:r>
        <w:rPr/>
        <w:t>06.12.11</w:t>
      </w:r>
      <w:r>
        <w:rPr>
          <w:rtl w:val="true"/>
        </w:rPr>
        <w:t xml:space="preserve">. </w:t>
      </w:r>
      <w:r>
        <w:rPr>
          <w:rtl w:val="true"/>
        </w:rPr>
        <w:t xml:space="preserve">כמו כן אנו מטילים עונש מאסר מותנה למשך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 אם הנאשם יעבור</w:t>
      </w:r>
      <w:r>
        <w:rPr>
          <w:rtl w:val="true"/>
        </w:rPr>
        <w:t xml:space="preserve">, </w:t>
      </w:r>
      <w:r>
        <w:rPr>
          <w:rtl w:val="true"/>
        </w:rPr>
        <w:t>תוך שלוש שנים</w:t>
      </w:r>
      <w:r>
        <w:rPr>
          <w:rtl w:val="true"/>
        </w:rPr>
        <w:t xml:space="preserve">, </w:t>
      </w:r>
      <w:r>
        <w:rPr>
          <w:rtl w:val="true"/>
        </w:rPr>
        <w:t>עבירה נגד בטחון המדינה</w:t>
      </w:r>
      <w:r>
        <w:rPr>
          <w:rtl w:val="true"/>
        </w:rPr>
        <w:t xml:space="preserve">.  </w:t>
      </w:r>
      <w:r>
        <w:rPr>
          <w:rtl w:val="true"/>
        </w:rPr>
        <w:t xml:space="preserve">עוד אנו גוזרים קנס כספי כדי סך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יצוין בדגש באשר לנאשמים אלה</w:t>
      </w:r>
      <w:r>
        <w:rPr>
          <w:rtl w:val="true"/>
        </w:rPr>
        <w:t xml:space="preserve">, </w:t>
      </w:r>
      <w:r>
        <w:rPr>
          <w:rtl w:val="true"/>
        </w:rPr>
        <w:t>כי מצבם הרפואי החריג הביא לגזר דין ברף הנמוך ביחס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הנאשם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 xml:space="preserve">עונש מאסר בפועל בן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שנים שיחול מיום מעצרו </w:t>
      </w:r>
      <w:r>
        <w:rPr/>
        <w:t>13.12.11</w:t>
      </w:r>
      <w:r>
        <w:rPr>
          <w:rtl w:val="true"/>
        </w:rPr>
        <w:t xml:space="preserve">. </w:t>
      </w:r>
      <w:r>
        <w:rPr>
          <w:rtl w:val="true"/>
        </w:rPr>
        <w:t xml:space="preserve">כמו כן אנו מטילים עונש מאסר מותנה למשך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 אם הנאשם יעבור</w:t>
      </w:r>
      <w:r>
        <w:rPr>
          <w:rtl w:val="true"/>
        </w:rPr>
        <w:t xml:space="preserve">, </w:t>
      </w:r>
      <w:r>
        <w:rPr>
          <w:rtl w:val="true"/>
        </w:rPr>
        <w:t>תוך שלוש שנים</w:t>
      </w:r>
      <w:r>
        <w:rPr>
          <w:rtl w:val="true"/>
        </w:rPr>
        <w:t xml:space="preserve">, </w:t>
      </w:r>
      <w:r>
        <w:rPr>
          <w:rtl w:val="true"/>
        </w:rPr>
        <w:t xml:space="preserve">כל </w:t>
      </w:r>
      <w:r>
        <w:rPr>
          <w:rFonts w:ascii="Arial" w:hAnsi="Arial" w:cs="Arial"/>
          <w:rtl w:val="true"/>
        </w:rPr>
        <w:t>עבירה מבין העבירות בהן הורשע בתיק זה</w:t>
      </w:r>
      <w:r>
        <w:rPr>
          <w:rtl w:val="true"/>
        </w:rPr>
        <w:t xml:space="preserve">. </w:t>
      </w:r>
      <w:r>
        <w:rPr>
          <w:rtl w:val="true"/>
        </w:rPr>
        <w:t xml:space="preserve">עוד אנו גוזרים קנס כספי כדי סך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הנאשם </w:t>
      </w:r>
      <w:r>
        <w:rPr/>
        <w:t>4</w:t>
      </w:r>
      <w:r>
        <w:rPr>
          <w:rtl w:val="true"/>
        </w:rPr>
        <w:t xml:space="preserve"> - </w:t>
      </w:r>
      <w:r>
        <w:rPr>
          <w:rtl w:val="true"/>
        </w:rPr>
        <w:t xml:space="preserve">עונש מאסר בפועל בן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שנים שיחול מיום מעצרו </w:t>
      </w:r>
      <w:r>
        <w:rPr/>
        <w:t>16.12.11</w:t>
      </w:r>
      <w:r>
        <w:rPr>
          <w:rtl w:val="true"/>
        </w:rPr>
        <w:t xml:space="preserve"> (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נשוא עבירת הנשק היווה גורם מכביד נוסף</w:t>
      </w:r>
      <w:r>
        <w:rPr>
          <w:rtl w:val="true"/>
        </w:rPr>
        <w:t xml:space="preserve">). </w:t>
      </w:r>
      <w:r>
        <w:rPr>
          <w:rtl w:val="true"/>
        </w:rPr>
        <w:t xml:space="preserve">כמו כן אנו מטילים עונש מאסר מותנה למשך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 אם הנאשם יעבור</w:t>
      </w:r>
      <w:r>
        <w:rPr>
          <w:rtl w:val="true"/>
        </w:rPr>
        <w:t xml:space="preserve">, </w:t>
      </w:r>
      <w:r>
        <w:rPr>
          <w:rtl w:val="true"/>
        </w:rPr>
        <w:t xml:space="preserve">תוך שלוש שנים כל עבירה </w:t>
      </w:r>
      <w:r>
        <w:rPr>
          <w:rFonts w:ascii="Arial" w:hAnsi="Arial" w:cs="Arial"/>
          <w:rtl w:val="true"/>
        </w:rPr>
        <w:t>מבין העבירות בהן הורשע בתיק זה</w:t>
      </w:r>
      <w:r>
        <w:rPr>
          <w:rtl w:val="true"/>
        </w:rPr>
        <w:t xml:space="preserve">. </w:t>
      </w:r>
      <w:r>
        <w:rPr>
          <w:rtl w:val="true"/>
        </w:rPr>
        <w:t xml:space="preserve">עוד אנו גוזרים קנס כספי כדי סך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הודעה זכות 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אדר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06/03/2013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הנאשמים והנאשמים בעצמם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1026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/>
          </w:tcPr>
          <w:p>
            <w:pPr>
              <w:pStyle w:val="Normal"/>
              <w:ind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lang w:val="en-IL" w:eastAsia="en-IL"/>
              </w:rPr>
              <w:t>54678313</w:t>
            </w:r>
            <w:r>
              <w:rPr>
                <w:rFonts w:cs="Times New Roman" w:ascii="Times New Roman" w:hAnsi="Times New Roman"/>
                <w:rtl w:val="true"/>
                <w:lang w:val="en-IL" w:eastAsia="en-IL"/>
              </w:rPr>
              <w:drawing>
                <wp:inline distT="0" distB="0" distL="0" distR="0">
                  <wp:extent cx="594360" cy="626110"/>
                  <wp:effectExtent l="0" t="0" r="0" b="0"/>
                  <wp:docPr id="1" name="Pictur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 l="-61" t="-58" r="-61" b="-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tcBorders/>
          </w:tcPr>
          <w:p>
            <w:pPr>
              <w:pStyle w:val="Normal"/>
              <w:ind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  <w:lang w:val="en-IL" w:eastAsia="en-IL"/>
              </w:rPr>
              <w:drawing>
                <wp:inline distT="0" distB="0" distL="0" distR="0">
                  <wp:extent cx="859790" cy="38862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 l="-42" t="-93" r="-42" b="-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388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cs="FrankRuehl"/>
              </w:rPr>
            </w:pPr>
            <w:r>
              <w:rPr>
                <w:rFonts w:cs="FrankRuehl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ind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  <w:lang w:val="en-IL" w:eastAsia="en-IL"/>
              </w:rPr>
              <w:drawing>
                <wp:inline distT="0" distB="0" distL="0" distR="0">
                  <wp:extent cx="1152525" cy="159067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 l="-31" t="-23" r="-31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590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יצחקכהן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נשיא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אסתרהלמן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בנימיןארבל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עדן</w:t>
      </w:r>
      <w:r>
        <w:rPr>
          <w:rtl w:val="true"/>
        </w:rPr>
        <w:t xml:space="preserve"> </w:t>
      </w:r>
      <w:r>
        <w:rPr>
          <w:rtl w:val="true"/>
        </w:rPr>
        <w:t>ונדר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2"/>
      <w:footerReference w:type="default" r:id="rId7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Showcard Gothic">
    <w:charset w:val="00" w:characterSet="windows-1252"/>
    <w:family w:val="decorative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11230-01-12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אסעד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1230-01-12"/>
    <w:docVar w:name="caseId" w:val="70010545"/>
    <w:docVar w:name="deriveClass" w:val="NGCS.Protocol.BL.Client.ProtocolBLClientCriminal"/>
    <w:docVar w:name="firstPageNumber" w:val="189"/>
    <w:docVar w:name="MyInfo" w:val="This document was extracted from Nevo's site"/>
    <w:docVar w:name="NGCS.caseTypeID" w:val="-1"/>
    <w:docVar w:name="NGCS.courtID" w:val="12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051449726@GOV.IL"/>
    <w:docVar w:name="privellegeId" w:val="2"/>
    <w:docVar w:name="protocolId" w:val="3649529"/>
    <w:docVar w:name="releaseSign" w:val="0"/>
    <w:docVar w:name="sittingDateTime" w:val="06/03/2013 12:00     "/>
    <w:docVar w:name="sittingId" w:val="74883081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CharChar">
    <w:name w:val=" Char Char"/>
    <w:qFormat/>
    <w:rPr>
      <w:rFonts w:ascii="Times New Roman" w:hAnsi="Times New Roman" w:cs="Times New Roman"/>
      <w:sz w:val="26"/>
      <w:szCs w:val="26"/>
      <w:lang w:val="en-IL" w:bidi="he-IL"/>
    </w:rPr>
  </w:style>
  <w:style w:type="character" w:styleId="litextstyle1">
    <w:name w:val="litextstyle1"/>
    <w:qFormat/>
    <w:rPr>
      <w:rFonts w:ascii="Times New Roman" w:hAnsi="Times New Roman" w:cs="Times New Roman"/>
      <w:color w:val="00000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BodyTextIndent">
    <w:name w:val="Body Text Indent"/>
    <w:basedOn w:val="Normal"/>
    <w:pPr>
      <w:spacing w:lineRule="auto" w:line="360"/>
      <w:ind w:hanging="720" w:start="720" w:end="0"/>
      <w:jc w:val="both"/>
    </w:pPr>
    <w:rPr>
      <w:rFonts w:ascii="Times New Roman" w:hAnsi="Times New Roman" w:eastAsia="David" w:cs="Times New Roman"/>
      <w:sz w:val="26"/>
      <w:szCs w:val="26"/>
    </w:rPr>
  </w:style>
  <w:style w:type="paragraph" w:styleId="ListParagraph">
    <w:name w:val="List Paragraph"/>
    <w:basedOn w:val="Normal"/>
    <w:qFormat/>
    <w:pPr>
      <w:ind w:hanging="0" w:start="720" w:end="0"/>
      <w:jc w:val="start"/>
    </w:pPr>
    <w:rPr>
      <w:rFonts w:ascii="Times New Roman" w:hAnsi="Times New Roman" w:eastAsia="David" w:cs="Times New Roman"/>
      <w:lang w:val="en-IL" w:eastAsia="en-IL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eastAsia="David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David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40i.a" TargetMode="External"/><Relationship Id="rId9" Type="http://schemas.openxmlformats.org/officeDocument/2006/relationships/hyperlink" Target="http://www.nevo.co.il/law/70301/40i.a.3" TargetMode="External"/><Relationship Id="rId10" Type="http://schemas.openxmlformats.org/officeDocument/2006/relationships/hyperlink" Target="http://www.nevo.co.il/law/70301/40i.a.4" TargetMode="External"/><Relationship Id="rId11" Type="http://schemas.openxmlformats.org/officeDocument/2006/relationships/hyperlink" Target="http://www.nevo.co.il/law/70301/92" TargetMode="External"/><Relationship Id="rId12" Type="http://schemas.openxmlformats.org/officeDocument/2006/relationships/hyperlink" Target="http://www.nevo.co.il/law/70301/99" TargetMode="External"/><Relationship Id="rId13" Type="http://schemas.openxmlformats.org/officeDocument/2006/relationships/hyperlink" Target="http://www.nevo.co.il/law/70301/114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/40jb" TargetMode="External"/><Relationship Id="rId18" Type="http://schemas.openxmlformats.org/officeDocument/2006/relationships/hyperlink" Target="http://www.nevo.co.il/law/70301/40jc" TargetMode="External"/><Relationship Id="rId19" Type="http://schemas.openxmlformats.org/officeDocument/2006/relationships/hyperlink" Target="http://www.nevo.co.il/law/70301/499.a" TargetMode="External"/><Relationship Id="rId20" Type="http://schemas.openxmlformats.org/officeDocument/2006/relationships/hyperlink" Target="http://www.nevo.co.il/law/90721" TargetMode="External"/><Relationship Id="rId21" Type="http://schemas.openxmlformats.org/officeDocument/2006/relationships/hyperlink" Target="http://www.nevo.co.il/law/90721/12.1" TargetMode="External"/><Relationship Id="rId22" Type="http://schemas.openxmlformats.org/officeDocument/2006/relationships/hyperlink" Target="http://www.nevo.co.il/law/70301/11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92" TargetMode="External"/><Relationship Id="rId25" Type="http://schemas.openxmlformats.org/officeDocument/2006/relationships/hyperlink" Target="http://www.nevo.co.il/law/70301/9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99.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90721/12.1" TargetMode="External"/><Relationship Id="rId30" Type="http://schemas.openxmlformats.org/officeDocument/2006/relationships/hyperlink" Target="http://www.nevo.co.il/law/90721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c" TargetMode="External"/><Relationship Id="rId35" Type="http://schemas.openxmlformats.org/officeDocument/2006/relationships/hyperlink" Target="http://www.nevo.co.il/law/70301/40i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0b" TargetMode="External"/><Relationship Id="rId38" Type="http://schemas.openxmlformats.org/officeDocument/2006/relationships/hyperlink" Target="http://www.nevo.co.il/law/70301/40ja" TargetMode="External"/><Relationship Id="rId39" Type="http://schemas.openxmlformats.org/officeDocument/2006/relationships/hyperlink" Target="http://www.nevo.co.il/law/70301/40jb" TargetMode="External"/><Relationship Id="rId40" Type="http://schemas.openxmlformats.org/officeDocument/2006/relationships/hyperlink" Target="http://www.nevo.co.il/law/70301/40i" TargetMode="External"/><Relationship Id="rId41" Type="http://schemas.openxmlformats.org/officeDocument/2006/relationships/hyperlink" Target="http://www.nevo.co.il/law/70301/40ja" TargetMode="External"/><Relationship Id="rId42" Type="http://schemas.openxmlformats.org/officeDocument/2006/relationships/hyperlink" Target="http://www.nevo.co.il/law/70301/99" TargetMode="External"/><Relationship Id="rId43" Type="http://schemas.openxmlformats.org/officeDocument/2006/relationships/hyperlink" Target="http://www.nevo.co.il/law/70301/92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99" TargetMode="External"/><Relationship Id="rId46" Type="http://schemas.openxmlformats.org/officeDocument/2006/relationships/hyperlink" Target="http://www.nevo.co.il/law/70301/92" TargetMode="External"/><Relationship Id="rId47" Type="http://schemas.openxmlformats.org/officeDocument/2006/relationships/hyperlink" Target="http://www.nevo.co.il/case/5997536" TargetMode="External"/><Relationship Id="rId48" Type="http://schemas.openxmlformats.org/officeDocument/2006/relationships/hyperlink" Target="http://www.nevo.co.il/case/6150971" TargetMode="External"/><Relationship Id="rId49" Type="http://schemas.openxmlformats.org/officeDocument/2006/relationships/hyperlink" Target="http://www.nevo.co.il/case/5871272" TargetMode="External"/><Relationship Id="rId50" Type="http://schemas.openxmlformats.org/officeDocument/2006/relationships/hyperlink" Target="http://www.nevo.co.il/law/70301/40jc" TargetMode="External"/><Relationship Id="rId51" Type="http://schemas.openxmlformats.org/officeDocument/2006/relationships/hyperlink" Target="http://www.nevo.co.il/law/70301/40c.b" TargetMode="External"/><Relationship Id="rId52" Type="http://schemas.openxmlformats.org/officeDocument/2006/relationships/hyperlink" Target="http://www.nevo.co.il/case/5857462" TargetMode="External"/><Relationship Id="rId53" Type="http://schemas.openxmlformats.org/officeDocument/2006/relationships/hyperlink" Target="http://www.nevo.co.il/case/5215685" TargetMode="External"/><Relationship Id="rId54" Type="http://schemas.openxmlformats.org/officeDocument/2006/relationships/hyperlink" Target="http://www.nevo.co.il/case/5684362" TargetMode="External"/><Relationship Id="rId55" Type="http://schemas.openxmlformats.org/officeDocument/2006/relationships/hyperlink" Target="http://www.nevo.co.il/case/2247323" TargetMode="External"/><Relationship Id="rId56" Type="http://schemas.openxmlformats.org/officeDocument/2006/relationships/hyperlink" Target="http://www.nevo.co.il/case/2278317" TargetMode="External"/><Relationship Id="rId57" Type="http://schemas.openxmlformats.org/officeDocument/2006/relationships/hyperlink" Target="http://www.nevo.co.il/case/2251297" TargetMode="External"/><Relationship Id="rId58" Type="http://schemas.openxmlformats.org/officeDocument/2006/relationships/hyperlink" Target="http://www.nevo.co.il/case/6247797" TargetMode="External"/><Relationship Id="rId59" Type="http://schemas.openxmlformats.org/officeDocument/2006/relationships/hyperlink" Target="http://www.nevo.co.il/case/6216271" TargetMode="External"/><Relationship Id="rId60" Type="http://schemas.openxmlformats.org/officeDocument/2006/relationships/hyperlink" Target="http://www.nevo.co.il/case/1152470" TargetMode="External"/><Relationship Id="rId61" Type="http://schemas.openxmlformats.org/officeDocument/2006/relationships/hyperlink" Target="http://www.nevo.co.il/case/6245810" TargetMode="External"/><Relationship Id="rId62" Type="http://schemas.openxmlformats.org/officeDocument/2006/relationships/hyperlink" Target="http://www.nevo.co.il/law/70301/40i.a" TargetMode="External"/><Relationship Id="rId63" Type="http://schemas.openxmlformats.org/officeDocument/2006/relationships/hyperlink" Target="http://www.nevo.co.il/law/70301/40c.a" TargetMode="External"/><Relationship Id="rId64" Type="http://schemas.openxmlformats.org/officeDocument/2006/relationships/hyperlink" Target="http://www.nevo.co.il/case/6244928" TargetMode="External"/><Relationship Id="rId65" Type="http://schemas.openxmlformats.org/officeDocument/2006/relationships/hyperlink" Target="http://www.nevo.co.il/law/70301/40i.a.3" TargetMode="External"/><Relationship Id="rId66" Type="http://schemas.openxmlformats.org/officeDocument/2006/relationships/hyperlink" Target="http://www.nevo.co.il/law/70301/40i.a.4" TargetMode="External"/><Relationship Id="rId67" Type="http://schemas.openxmlformats.org/officeDocument/2006/relationships/hyperlink" Target="http://www.nevo.co.il/law/70301/40c.b" TargetMode="External"/><Relationship Id="rId68" Type="http://schemas.openxmlformats.org/officeDocument/2006/relationships/hyperlink" Target="http://www.nevo.co.il/case/5821327" TargetMode="External"/><Relationship Id="rId69" Type="http://schemas.openxmlformats.org/officeDocument/2006/relationships/image" Target="media/image1.png"/><Relationship Id="rId70" Type="http://schemas.openxmlformats.org/officeDocument/2006/relationships/image" Target="media/image2.png"/><Relationship Id="rId71" Type="http://schemas.openxmlformats.org/officeDocument/2006/relationships/image" Target="media/image3.png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2016-01-24T15:16:00Z</dcterms:created>
  <dc:creator> </dc:creator>
  <dc:description/>
  <cp:keywords/>
  <dc:language>en-IL</dc:language>
  <cp:lastModifiedBy>yafit</cp:lastModifiedBy>
  <cp:lastPrinted>2013-03-06T12:43:00Z</cp:lastPrinted>
  <dcterms:modified xsi:type="dcterms:W3CDTF">2016-01-24T15:16:00Z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אסעד;אמיר אסעד;וסים נצאצרה;מערוף ח'טאטבה</vt:lpwstr>
  </property>
  <property fmtid="{D5CDD505-2E9C-101B-9397-08002B2CF9AE}" pid="4" name="CASENOTES1">
    <vt:lpwstr>ProcID=247;179&amp;PartA=55&amp;PartC=03</vt:lpwstr>
  </property>
  <property fmtid="{D5CDD505-2E9C-101B-9397-08002B2CF9AE}" pid="5" name="CASENOTES2">
    <vt:lpwstr>ProcID=210&amp;PartA=1083&amp;PartC=08</vt:lpwstr>
  </property>
  <property fmtid="{D5CDD505-2E9C-101B-9397-08002B2CF9AE}" pid="6" name="CASESLISTTMP1">
    <vt:lpwstr>5997536;5857462;5215685;5684362;2247323;2278317;2251297;6247797;6216271;6245810;6244928</vt:lpwstr>
  </property>
  <property fmtid="{D5CDD505-2E9C-101B-9397-08002B2CF9AE}" pid="7" name="CITY">
    <vt:lpwstr>נצ'</vt:lpwstr>
  </property>
  <property fmtid="{D5CDD505-2E9C-101B-9397-08002B2CF9AE}" pid="8" name="DATE">
    <vt:lpwstr>20130306</vt:lpwstr>
  </property>
  <property fmtid="{D5CDD505-2E9C-101B-9397-08002B2CF9AE}" pid="9" name="ISABSTRACT">
    <vt:lpwstr>Y</vt:lpwstr>
  </property>
  <property fmtid="{D5CDD505-2E9C-101B-9397-08002B2CF9AE}" pid="10" name="JUDGE">
    <vt:lpwstr>יצחק כהן;אסתר הלמן;בנימין ארבל</vt:lpwstr>
  </property>
  <property fmtid="{D5CDD505-2E9C-101B-9397-08002B2CF9AE}" pid="11" name="LAWLISTTMP1">
    <vt:lpwstr>70301/114;092:3;099:3;499.a;144.a;144.b;040c;040i:2;040b;40ja:2;40jb;40jc;040c.b:2;040i.a;040c.a;040i.a.3;040i.a.4</vt:lpwstr>
  </property>
  <property fmtid="{D5CDD505-2E9C-101B-9397-08002B2CF9AE}" pid="12" name="LAWLISTTMP2">
    <vt:lpwstr>90721/012.1</vt:lpwstr>
  </property>
  <property fmtid="{D5CDD505-2E9C-101B-9397-08002B2CF9AE}" pid="13" name="LAWYER">
    <vt:lpwstr>עידית עמיר;2 אבו חוסיין;4 מוחמד עאבד</vt:lpwstr>
  </property>
  <property fmtid="{D5CDD505-2E9C-101B-9397-08002B2CF9AE}" pid="14" name="NEWPARTA">
    <vt:lpwstr>11230</vt:lpwstr>
  </property>
  <property fmtid="{D5CDD505-2E9C-101B-9397-08002B2CF9AE}" pid="15" name="NEWPARTB">
    <vt:lpwstr>01</vt:lpwstr>
  </property>
  <property fmtid="{D5CDD505-2E9C-101B-9397-08002B2CF9AE}" pid="16" name="NEWPARTC">
    <vt:lpwstr>12</vt:lpwstr>
  </property>
  <property fmtid="{D5CDD505-2E9C-101B-9397-08002B2CF9AE}" pid="17" name="NEWPROC">
    <vt:lpwstr>תפח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TYPE_ABS_DATE">
    <vt:lpwstr>390020130306</vt:lpwstr>
  </property>
  <property fmtid="{D5CDD505-2E9C-101B-9397-08002B2CF9AE}" pid="21" name="TYPE_N_DATE">
    <vt:lpwstr>39020130306</vt:lpwstr>
  </property>
  <property fmtid="{D5CDD505-2E9C-101B-9397-08002B2CF9AE}" pid="22" name="WORDNUMPAGES">
    <vt:lpwstr>15</vt:lpwstr>
  </property>
</Properties>
</file>