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  <w:lang w:val="en-US" w:eastAsia="en-US"/>
              </w:rPr>
              <w:t>בפני</w:t>
            </w:r>
            <w:r>
              <w:rPr>
                <w:rFonts w:cs="Arial" w:ascii="Arial" w:hAnsi="Arial"/>
                <w:sz w:val="28"/>
                <w:szCs w:val="28"/>
                <w:rtl w:val="true"/>
                <w:lang w:val="en-US" w:eastAsia="en-US"/>
              </w:rPr>
              <w:t>: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ואגו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צלקובניק</w:t>
            </w:r>
          </w:p>
        </w:tc>
        <w:tc>
          <w:tcPr>
            <w:tcW w:w="36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תפ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ח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1132-06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bookmarkStart w:id="0" w:name="LastJudge"/>
      <w:bookmarkEnd w:id="0"/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על ידי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מורן גז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חאלד אבו עמשה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על ידי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מוחמד ג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בארין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114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bookmarkStart w:id="8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ג ז ר  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-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 י ן</w:t>
            </w:r>
            <w:bookmarkEnd w:id="8"/>
          </w:p>
        </w:tc>
      </w:tr>
    </w:tbl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ס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הנשיא רויטל יפה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ץ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bookmarkStart w:id="9" w:name="ABSTRACT_START"/>
      <w:bookmarkEnd w:id="9"/>
      <w:r>
        <w:rPr>
          <w:rFonts w:ascii="Arial" w:hAnsi="Arial" w:cs="Arial"/>
          <w:rtl w:val="true"/>
          <w:lang w:val="en-US" w:eastAsia="en-US"/>
        </w:rPr>
        <w:t>במסגרת הסדר טיעון שנערך בין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תוקן כתב האישום המקורי שהוגש כנגד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הודה בעובדות שבכתב האישום המתוקן והורשע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בהתאם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בביצוע שורה ארוכה של עבירות כנגד ביטחון המדינה ועבירות נלוות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הסדר הטיעון כלל גם הסכמה לפיה יעתרו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במשותף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להטיל על הנאשם עונש של מאסר עולם ועונש זה בלבד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מעובדות כתב האישום המתוקן בו 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בשנת </w:t>
      </w:r>
      <w:r>
        <w:rPr>
          <w:rFonts w:cs="Arial" w:ascii="Arial" w:hAnsi="Arial"/>
          <w:lang w:val="en-US" w:eastAsia="en-US"/>
        </w:rPr>
        <w:t>2003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הוא הצטרף כחבר לארגון גדודי חללי אל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אקצה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אירגון שהוכרז כהתאחדות בלתי מותרת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ובמסגרת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עת היה חמוש ברובה 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פעל לטובת האירגון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אישום ראשון בכתב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פעילותו באירגון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במהלך שנת </w:t>
      </w:r>
      <w:r>
        <w:rPr>
          <w:rFonts w:cs="Arial" w:ascii="Arial" w:hAnsi="Arial"/>
          <w:lang w:val="en-US" w:eastAsia="en-US"/>
        </w:rPr>
        <w:t>2003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שקשר קשר עם פעילים באירגון כדי לבצע פיגועי 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גייס הנאשם לאירגון פעילים נוספים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מנת שישתתפו בפיגועי התאבדות כנגד אזרחי מדינת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הקשר אימן הנאשם את המגוייסים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 אחד בנפרד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באמצעות רובי 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 xml:space="preserve">ניקוב ורימוני יד שקיבל לצורך זה מחברים אחרים באירגון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אישום שני בכתב האישום המתוקן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פעילותו באירגון והקשר שקשר עם פעילים באירגון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ניסה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במהלך שנת </w:t>
      </w:r>
      <w:r>
        <w:rPr>
          <w:rFonts w:cs="Arial" w:ascii="Arial" w:hAnsi="Arial"/>
          <w:lang w:val="en-US" w:eastAsia="en-US"/>
        </w:rPr>
        <w:t>2003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הן בעצמו והן באמצעות המגוייסים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אותם המשיך לאמן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לאתר מקום הולם לביצוע פיגוע טרור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אישום שלישי בכתב האישום המתוקן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בתאריך </w:t>
      </w:r>
      <w:r>
        <w:rPr>
          <w:rFonts w:cs="Arial" w:ascii="Arial" w:hAnsi="Arial"/>
          <w:lang w:val="en-US" w:eastAsia="en-US"/>
        </w:rPr>
        <w:t>23/02/04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הודיעו הקושרים האחרים לנאשם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מתוכנן פיגוע לימים הקרובים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והנאשם אימן את המגוייסים לצורך כך באמצעות רימוני יד ותחמושת שקיבל למטרה זו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למחרת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ולאחר שנבחרו שני פעילים שנראו המתאימים ביותר לביצוע הפיגוע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איימן סחויל ואשרף זכות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אימן אותם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כדי לבדוק מוכנותם המבצעית לביצוע הפיגוע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אישום רביעי בכתב האישום המתוקן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בהמשך לאמור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ובתאריך </w:t>
      </w:r>
      <w:r>
        <w:rPr>
          <w:rFonts w:cs="Arial" w:ascii="Arial" w:hAnsi="Arial"/>
          <w:lang w:val="en-US" w:eastAsia="en-US"/>
        </w:rPr>
        <w:t>25/02/04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התקבצו בביתו של הנאשם מספר פעילים וביניהם גם איימן ואשרף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שנבחרו לבצע את הפיגוע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מכן הם נסעו למחנה הפליטים בג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בליה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הביא למקום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לבקשת אחד הקושרים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פעילים נוספים מעיזבת בית חנון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עסקו בחפירת מנהרה מרצועת עזה למקום הפיגוע המתוכנן באיזור התעשיה ארז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04:00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של יום </w:t>
      </w:r>
      <w:r>
        <w:rPr>
          <w:rFonts w:cs="Arial" w:ascii="Arial" w:hAnsi="Arial"/>
          <w:lang w:val="en-US" w:eastAsia="en-US"/>
        </w:rPr>
        <w:t>26/02/04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נסע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לבקשת אחד הקושרים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למחסום ארז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פגש פעיל בשם עבדאללה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והם אספו במכונית את המפגעים אשרף ואיימן והביאו אותם לחנות באיזור מחסום ארז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כל אחד מהמפגעים נשא על גופו רובה 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רימונים ומחסניות שחלקן מלאות כדורים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אותם הסתירו מתחת למעילים שנשאו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כשגם הנאשם החזיק בידו כלי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המפגעים נשארו בחנות ויתר הפעילים שהיו שם נסעו לביתו של אחד הפעילים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שנמצא במקום גבוה בקירבת 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מנת לצפות בפיגוע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06:15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עברו איימן ואשרף דרך המנהרה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שנחפרה מהרשות הפלשתינית ברצועת עזה לאיזור התעשיה ארז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ושם ירו לעבר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שהיו במקום וזרקו רימוני 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כתוצאה מהירי נהרג חייל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אמיר צימרמן ז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 נגרם נזק לרכוש במקום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השיבו אש והרגו את איימן ואשרף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אחד הקושרים הודיע דרך רמקול במסגד הסמוך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בוצע פיגוע מטעם האירגון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במסגרת הקשר קיבל הנאשם מפעיל האירגון </w:t>
      </w:r>
      <w:r>
        <w:rPr>
          <w:rFonts w:cs="Arial" w:ascii="Arial" w:hAnsi="Arial"/>
          <w:lang w:val="en-US" w:eastAsia="en-US"/>
        </w:rPr>
        <w:t>1,500$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כדי לשלם למשפחות של איימן ואשרף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והוא שילם </w:t>
      </w:r>
      <w:r>
        <w:rPr>
          <w:rFonts w:cs="Arial" w:ascii="Arial" w:hAnsi="Arial"/>
          <w:lang w:val="en-US" w:eastAsia="en-US"/>
        </w:rPr>
        <w:t>1,000$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למשפחתו של איימן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500$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למשפחתו של אשרף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אישום חמישי בכתב האישום המתוקן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בשנת </w:t>
      </w:r>
      <w:r>
        <w:rPr>
          <w:rFonts w:cs="Arial" w:ascii="Arial" w:hAnsi="Arial"/>
          <w:lang w:val="en-US" w:eastAsia="en-US"/>
        </w:rPr>
        <w:t>2003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ובעקבות קשר שקשר הנאשם עם פעיל האירגון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הסתיר עבור האירגון בביתו מרגמה </w:t>
      </w:r>
      <w:r>
        <w:rPr>
          <w:rFonts w:cs="Arial" w:ascii="Arial" w:hAnsi="Arial"/>
          <w:lang w:val="en-US" w:eastAsia="en-US"/>
        </w:rPr>
        <w:t>81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פצצות מרגמה בקוטר </w:t>
      </w:r>
      <w:r>
        <w:rPr>
          <w:rFonts w:cs="Arial" w:ascii="Arial" w:hAnsi="Arial"/>
          <w:lang w:val="en-US" w:eastAsia="en-US"/>
        </w:rPr>
        <w:t>90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וזאת למשך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שלאחריהם נלקחו מביתו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אישום שישי בכתב האישום המתוקן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לאחר שהנאשם הסתכסך עם פעיל באירגון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פנה בשנת </w:t>
      </w:r>
      <w:r>
        <w:rPr>
          <w:rFonts w:cs="Arial" w:ascii="Arial" w:hAnsi="Arial"/>
          <w:lang w:val="en-US" w:eastAsia="en-US"/>
        </w:rPr>
        <w:t>2004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לפעיל בג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 xml:space="preserve">יהאד האיסלאמי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אירגון שהוכרז כאירגון טרור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והציע לו לפעול בשיתוף עם הג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יהאד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בעקבות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קשרו פעילי הג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יהאד והנאשם קשר לייצר גלשני אויר כדי לבצע פיגוע 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אולם התוכנית לא יצאה אל הפועל בשל פעילות אחרת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הכנת טיל ארוך טווח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בה היה עסוק פעיל הג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 xml:space="preserve">יהאד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אישום שביעי בכתב האישום המתוקן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בשנת </w:t>
      </w:r>
      <w:r>
        <w:rPr>
          <w:rFonts w:cs="Arial" w:ascii="Arial" w:hAnsi="Arial"/>
          <w:lang w:val="en-US" w:eastAsia="en-US"/>
        </w:rPr>
        <w:t>2006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ולפני </w:t>
      </w:r>
      <w:r>
        <w:rPr>
          <w:rFonts w:cs="Arial" w:ascii="Arial" w:hAnsi="Arial"/>
          <w:lang w:val="en-US" w:eastAsia="en-US"/>
        </w:rPr>
        <w:t>25/06/06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יום חטיפתו של גלעד שליט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קשר הנאשם קשר עם פעיל האירגון לחפור מנהרה מאזור התעשיה ארז למחסום ארז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לצורך ביצוע פיגוע באמצעותו יגרמו למותם של ישראלים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לצורך מימוש הקשר וחפירת המנהרה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ביקש הנאשם מפעיל האירגון מימון של </w:t>
      </w:r>
      <w:r>
        <w:rPr>
          <w:rFonts w:cs="Arial" w:ascii="Arial" w:hAnsi="Arial"/>
          <w:lang w:val="en-US" w:eastAsia="en-US"/>
        </w:rPr>
        <w:t>10,000$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הפעולה הוקפאה לאחר חטיפת גלעד שליט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נוכח כל המעשים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הורשע הנאשם בעבירות הבאות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Style w:val="ac-h1"/>
          <w:rFonts w:ascii="Arial" w:hAnsi="Arial" w:cs="Arial"/>
          <w:u w:val="single"/>
          <w:rtl w:val="true"/>
          <w:lang w:val="en-US" w:eastAsia="en-US"/>
        </w:rPr>
        <w:t>באישום הראשון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 – בעבירות של חברות בהתאחדות בלתי מותרת לפי </w:t>
      </w:r>
      <w:hyperlink r:id="rId17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85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לתקנות ההגנה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שעת חרום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),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1945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ו</w:t>
      </w:r>
      <w:r>
        <w:rPr>
          <w:rStyle w:val="ac-h1"/>
          <w:rFonts w:cs="Arial" w:ascii="Arial" w:hAnsi="Arial"/>
          <w:rtl w:val="true"/>
          <w:lang w:val="en-US" w:eastAsia="en-US"/>
        </w:rPr>
        <w:t>-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עבירות בנשק </w:t>
      </w:r>
      <w:r>
        <w:rPr>
          <w:rStyle w:val="ac-h1"/>
          <w:rFonts w:cs="Arial" w:ascii="Arial" w:hAnsi="Arial"/>
          <w:rtl w:val="true"/>
          <w:lang w:val="en-US" w:eastAsia="en-US"/>
        </w:rPr>
        <w:t>(</w:t>
      </w:r>
      <w:r>
        <w:rPr>
          <w:rStyle w:val="ac-h1"/>
          <w:rFonts w:ascii="Arial" w:hAnsi="Arial" w:cs="Arial"/>
          <w:rtl w:val="true"/>
          <w:lang w:val="en-US" w:eastAsia="en-US"/>
        </w:rPr>
        <w:t>החזקת נשק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)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לפי </w:t>
      </w:r>
      <w:hyperlink r:id="rId19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רישא ל</w:t>
      </w:r>
      <w:hyperlink r:id="rId20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>תשל</w:t>
      </w:r>
      <w:r>
        <w:rPr>
          <w:rStyle w:val="ac-h1"/>
          <w:rFonts w:cs="Arial" w:ascii="Arial" w:hAnsi="Arial"/>
          <w:rtl w:val="true"/>
          <w:lang w:val="en-US" w:eastAsia="en-US"/>
        </w:rPr>
        <w:t>"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ז </w:t>
      </w:r>
      <w:r>
        <w:rPr>
          <w:rStyle w:val="ac-h1"/>
          <w:rFonts w:cs="Arial" w:ascii="Arial" w:hAnsi="Arial"/>
          <w:rtl w:val="true"/>
          <w:lang w:val="en-US" w:eastAsia="en-US"/>
        </w:rPr>
        <w:t>-</w:t>
      </w:r>
      <w:r>
        <w:rPr>
          <w:rStyle w:val="ac-h1"/>
          <w:rFonts w:cs="Arial" w:ascii="Arial" w:hAnsi="Arial"/>
          <w:lang w:val="en-US" w:eastAsia="en-US"/>
        </w:rPr>
        <w:t>1977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; </w:t>
      </w:r>
      <w:r>
        <w:rPr>
          <w:rStyle w:val="ac-h1"/>
          <w:rFonts w:ascii="Arial" w:hAnsi="Arial" w:cs="Arial"/>
          <w:u w:val="single"/>
          <w:rtl w:val="true"/>
          <w:lang w:val="en-US" w:eastAsia="en-US"/>
        </w:rPr>
        <w:t>באישום השני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 – בעבירות של קשירת קשר לפשע לפי </w:t>
      </w:r>
      <w:hyperlink r:id="rId21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לחוק העונשין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אימונים צבאיים אסורים לפי </w:t>
      </w:r>
      <w:hyperlink r:id="rId22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143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לחוק העונשין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עבירות בנשק </w:t>
      </w:r>
      <w:r>
        <w:rPr>
          <w:rStyle w:val="ac-h1"/>
          <w:rFonts w:cs="Arial" w:ascii="Arial" w:hAnsi="Arial"/>
          <w:rtl w:val="true"/>
          <w:lang w:val="en-US" w:eastAsia="en-US"/>
        </w:rPr>
        <w:t>(</w:t>
      </w:r>
      <w:r>
        <w:rPr>
          <w:rStyle w:val="ac-h1"/>
          <w:rFonts w:ascii="Arial" w:hAnsi="Arial" w:cs="Arial"/>
          <w:rtl w:val="true"/>
          <w:lang w:val="en-US" w:eastAsia="en-US"/>
        </w:rPr>
        <w:t>החזקת נשק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)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לפי </w:t>
      </w:r>
      <w:hyperlink r:id="rId23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רישא לחוק העונשין וניהול בהתאחדות בלתי מותרת לפי </w:t>
      </w:r>
      <w:hyperlink r:id="rId24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85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לתקנות ההגנה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; </w:t>
      </w:r>
      <w:r>
        <w:rPr>
          <w:rStyle w:val="ac-h1"/>
          <w:rFonts w:ascii="Arial" w:hAnsi="Arial" w:cs="Arial"/>
          <w:u w:val="single"/>
          <w:rtl w:val="true"/>
          <w:lang w:val="en-US" w:eastAsia="en-US"/>
        </w:rPr>
        <w:t>באישום השלישי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 – בעבירה של ניהול בהתאחדות בלתי מותר לפי </w:t>
      </w:r>
      <w:hyperlink r:id="rId25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85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לתקנות ההגנה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; </w:t>
      </w:r>
      <w:r>
        <w:rPr>
          <w:rStyle w:val="ac-h1"/>
          <w:rFonts w:ascii="Arial" w:hAnsi="Arial" w:cs="Arial"/>
          <w:u w:val="single"/>
          <w:rtl w:val="true"/>
          <w:lang w:val="en-US" w:eastAsia="en-US"/>
        </w:rPr>
        <w:t>באישום הרביעי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 – בעבירות של אימונים צבאיים אסורים לפי </w:t>
      </w:r>
      <w:hyperlink r:id="rId26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143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לחוק העונשין ו</w:t>
      </w:r>
      <w:r>
        <w:rPr>
          <w:rStyle w:val="ac-h1"/>
          <w:rFonts w:cs="Arial" w:ascii="Arial" w:hAnsi="Arial"/>
          <w:rtl w:val="true"/>
          <w:lang w:val="en-US" w:eastAsia="en-US"/>
        </w:rPr>
        <w:t>-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עבירות בנשק </w:t>
      </w:r>
      <w:r>
        <w:rPr>
          <w:rStyle w:val="ac-h1"/>
          <w:rFonts w:cs="Arial" w:ascii="Arial" w:hAnsi="Arial"/>
          <w:rtl w:val="true"/>
          <w:lang w:val="en-US" w:eastAsia="en-US"/>
        </w:rPr>
        <w:t>(</w:t>
      </w:r>
      <w:r>
        <w:rPr>
          <w:rStyle w:val="ac-h1"/>
          <w:rFonts w:ascii="Arial" w:hAnsi="Arial" w:cs="Arial"/>
          <w:rtl w:val="true"/>
          <w:lang w:val="en-US" w:eastAsia="en-US"/>
        </w:rPr>
        <w:t>נשיאת נשק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)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לפי </w:t>
      </w:r>
      <w:hyperlink r:id="rId27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לחוק העונשין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; </w:t>
      </w:r>
      <w:r>
        <w:rPr>
          <w:rStyle w:val="ac-h1"/>
          <w:rFonts w:ascii="Arial" w:hAnsi="Arial" w:cs="Arial"/>
          <w:u w:val="single"/>
          <w:rtl w:val="true"/>
          <w:lang w:val="en-US" w:eastAsia="en-US"/>
        </w:rPr>
        <w:t>באישום החמישי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 – בעבירות של רצח בכוונת תחילה לפי </w:t>
      </w:r>
      <w:hyperlink r:id="rId28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300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לחוק העונשין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עבירות בנשק </w:t>
      </w:r>
      <w:r>
        <w:rPr>
          <w:rStyle w:val="ac-h1"/>
          <w:rFonts w:cs="Arial" w:ascii="Arial" w:hAnsi="Arial"/>
          <w:rtl w:val="true"/>
          <w:lang w:val="en-US" w:eastAsia="en-US"/>
        </w:rPr>
        <w:t>(</w:t>
      </w:r>
      <w:r>
        <w:rPr>
          <w:rStyle w:val="ac-h1"/>
          <w:rFonts w:ascii="Arial" w:hAnsi="Arial" w:cs="Arial"/>
          <w:rtl w:val="true"/>
          <w:lang w:val="en-US" w:eastAsia="en-US"/>
        </w:rPr>
        <w:t>נשיאת נשק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)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לפי </w:t>
      </w:r>
      <w:hyperlink r:id="rId29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לחוק העונשין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גרימת היזק בזדון לפי </w:t>
      </w:r>
      <w:hyperlink r:id="rId30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452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לחוק העונשין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ומתן שירות להתאחדות בלתי מותרת לפי </w:t>
      </w:r>
      <w:hyperlink r:id="rId31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85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לתקנות ההגנה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; </w:t>
      </w:r>
      <w:r>
        <w:rPr>
          <w:rStyle w:val="ac-h1"/>
          <w:rFonts w:ascii="Arial" w:hAnsi="Arial" w:cs="Arial"/>
          <w:u w:val="single"/>
          <w:rtl w:val="true"/>
          <w:lang w:val="en-US" w:eastAsia="en-US"/>
        </w:rPr>
        <w:t xml:space="preserve">באישום השישי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– בעבירות של קשירת קשר לפשע לפי </w:t>
      </w:r>
      <w:hyperlink r:id="rId32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לחוק העונשין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עבירות בנשק </w:t>
      </w:r>
      <w:r>
        <w:rPr>
          <w:rStyle w:val="ac-h1"/>
          <w:rFonts w:cs="Arial" w:ascii="Arial" w:hAnsi="Arial"/>
          <w:rtl w:val="true"/>
          <w:lang w:val="en-US" w:eastAsia="en-US"/>
        </w:rPr>
        <w:t>(</w:t>
      </w:r>
      <w:r>
        <w:rPr>
          <w:rStyle w:val="ac-h1"/>
          <w:rFonts w:ascii="Arial" w:hAnsi="Arial" w:cs="Arial"/>
          <w:rtl w:val="true"/>
          <w:lang w:val="en-US" w:eastAsia="en-US"/>
        </w:rPr>
        <w:t>החזקת נשק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)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לפי </w:t>
      </w:r>
      <w:hyperlink r:id="rId33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רישא לחוק העונשין ו</w:t>
      </w:r>
      <w:r>
        <w:rPr>
          <w:rStyle w:val="ac-h1"/>
          <w:rFonts w:cs="Arial" w:ascii="Arial" w:hAnsi="Arial"/>
          <w:rtl w:val="true"/>
          <w:lang w:val="en-US" w:eastAsia="en-US"/>
        </w:rPr>
        <w:t>-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מתן שירות להתאחדות בלתי מותרת לפי </w:t>
      </w:r>
      <w:hyperlink r:id="rId34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85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לתקנות ההגנה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; </w:t>
      </w:r>
      <w:r>
        <w:rPr>
          <w:rStyle w:val="ac-h1"/>
          <w:rFonts w:ascii="Arial" w:hAnsi="Arial" w:cs="Arial"/>
          <w:u w:val="single"/>
          <w:rtl w:val="true"/>
          <w:lang w:val="en-US" w:eastAsia="en-US"/>
        </w:rPr>
        <w:t>באישום השביעי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 – בעבירות של מגע עם סוכן חוץ לפי </w:t>
      </w:r>
      <w:hyperlink r:id="rId35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114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לחוק העונשין</w:t>
      </w:r>
      <w:r>
        <w:rPr>
          <w:rStyle w:val="ac-h1"/>
          <w:rFonts w:cs="Arial" w:ascii="Arial" w:hAnsi="Arial"/>
          <w:rtl w:val="true"/>
          <w:lang w:val="en-US" w:eastAsia="en-US"/>
        </w:rPr>
        <w:t xml:space="preserve">,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קשירת קשר לפשע לפי </w:t>
      </w:r>
      <w:hyperlink r:id="rId36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לחוק העונשין ו</w:t>
      </w:r>
      <w:r>
        <w:rPr>
          <w:rStyle w:val="ac-h1"/>
          <w:rFonts w:cs="Arial" w:ascii="Arial" w:hAnsi="Arial"/>
          <w:rtl w:val="true"/>
          <w:lang w:val="en-US" w:eastAsia="en-US"/>
        </w:rPr>
        <w:t>-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פעילות בארגון טרוריסטי לפי </w:t>
      </w:r>
      <w:hyperlink r:id="rId37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2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</w:t>
      </w:r>
      <w:hyperlink r:id="rId38">
        <w:r>
          <w:rPr>
            <w:rStyle w:val="Hyperlink"/>
            <w:rFonts w:ascii="Arial" w:hAnsi="Arial" w:cs="Arial"/>
            <w:rtl w:val="true"/>
            <w:lang w:val="en-US" w:eastAsia="en-US"/>
          </w:rPr>
          <w:t>פקודת מניעת טרור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; </w:t>
      </w:r>
      <w:r>
        <w:rPr>
          <w:rStyle w:val="ac-h1"/>
          <w:rFonts w:ascii="Arial" w:hAnsi="Arial" w:cs="Arial"/>
          <w:u w:val="single"/>
          <w:rtl w:val="true"/>
          <w:lang w:val="en-US" w:eastAsia="en-US"/>
        </w:rPr>
        <w:t xml:space="preserve">באישום השמיני 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– בעבירות של קשירת קשר לפשע לפי </w:t>
      </w:r>
      <w:hyperlink r:id="rId39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(</w:t>
        </w:r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>)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לחוק העונשין ו</w:t>
      </w:r>
      <w:r>
        <w:rPr>
          <w:rStyle w:val="ac-h1"/>
          <w:rFonts w:cs="Arial" w:ascii="Arial" w:hAnsi="Arial"/>
          <w:rtl w:val="true"/>
          <w:lang w:val="en-US" w:eastAsia="en-US"/>
        </w:rPr>
        <w:t>-</w:t>
      </w:r>
      <w:r>
        <w:rPr>
          <w:rStyle w:val="ac-h1"/>
          <w:rFonts w:ascii="Arial" w:hAnsi="Arial" w:cs="Arial"/>
          <w:rtl w:val="true"/>
          <w:lang w:val="en-US" w:eastAsia="en-US"/>
        </w:rPr>
        <w:t xml:space="preserve">חברות בארגון טרוריסטי לפי </w:t>
      </w:r>
      <w:hyperlink r:id="rId40">
        <w:r>
          <w:rPr>
            <w:rStyle w:val="Hyperlink"/>
            <w:rFonts w:cs="David" w:ascii="Arial" w:hAnsi="Arial"/>
            <w:color w:val="0000FF"/>
            <w:sz w:val="24"/>
            <w:sz w:val="24"/>
            <w:szCs w:val="24"/>
            <w:u w:val="single"/>
            <w:rtl w:val="true"/>
            <w:lang w:bidi="he-IL"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4"/>
            <w:sz w:val="24"/>
            <w:szCs w:val="24"/>
            <w:u w:val="single"/>
            <w:lang w:bidi="he-IL" w:val="en-US" w:eastAsia="en-US"/>
          </w:rPr>
          <w:t>3</w:t>
        </w:r>
      </w:hyperlink>
      <w:r>
        <w:rPr>
          <w:rStyle w:val="ac-h1"/>
          <w:rFonts w:cs="Arial" w:ascii="Arial" w:hAnsi="Arial"/>
          <w:rtl w:val="true"/>
          <w:lang w:val="en-US" w:eastAsia="en-US"/>
        </w:rPr>
        <w:t xml:space="preserve"> </w:t>
      </w:r>
      <w:r>
        <w:rPr>
          <w:rStyle w:val="ac-h1"/>
          <w:rFonts w:ascii="Arial" w:hAnsi="Arial" w:cs="Arial"/>
          <w:rtl w:val="true"/>
          <w:lang w:val="en-US" w:eastAsia="en-US"/>
        </w:rPr>
        <w:t>לפקודת מניעת טרור</w:t>
      </w:r>
      <w:r>
        <w:rPr>
          <w:rStyle w:val="ac-h1"/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באי כוח הצדדים ביקשו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שנאמץ את הסדר הטיעון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ושניהם טענו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העונש המבוקש תואם את נסיבות העניין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התובעת הדגישה את חומרת מעשי הנאשם ותוצאותיהם ואילו הסנגור הדגיש את עובדת היות הנאשם אך חוליה בשרשרת החוליות האחראיות לביצוע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היוזם ולא המוביל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12-p"/>
        <w:bidi w:val="1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הנאשם הורשע בשורה ארוכה של עבירות כנגד ביטחון המדינה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כאשר העיקריות ביניהן הן העבירות הקשורות בהוצאת פיגוע התאבדות אל הפועל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הפיגוע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 xml:space="preserve">שלאחר הכנות רבות יצא מן הכוח אל הפועל בבוקר יום </w:t>
      </w:r>
      <w:r>
        <w:rPr>
          <w:rStyle w:val="12-h1"/>
          <w:rFonts w:cs="Arial" w:ascii="Arial" w:hAnsi="Arial"/>
          <w:b w:val="false"/>
          <w:bCs w:val="false"/>
        </w:rPr>
        <w:t>26/02/04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גרם להריגתו חייל צה</w:t>
      </w:r>
      <w:r>
        <w:rPr>
          <w:rStyle w:val="12-h1"/>
          <w:rFonts w:cs="Arial" w:ascii="Arial" w:hAnsi="Arial"/>
          <w:b w:val="false"/>
          <w:bCs w:val="false"/>
          <w:rtl w:val="true"/>
        </w:rPr>
        <w:t>"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ל אמיר צימרמן ז</w:t>
      </w:r>
      <w:r>
        <w:rPr>
          <w:rStyle w:val="12-h1"/>
          <w:rFonts w:cs="Arial" w:ascii="Arial" w:hAnsi="Arial"/>
          <w:b w:val="false"/>
          <w:bCs w:val="false"/>
          <w:rtl w:val="true"/>
        </w:rPr>
        <w:t>"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ל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חלקו של הנאשם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כמתואר בכתב האישום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בביצוע פיגוע טרור זה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מתחיל כבר בשלב קשירת קשר והתכנון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;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הוא אף דאג לגייס מתאבדים פוטנציאליים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לאמן אותם ולחמש אותם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;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בהמשך הנאשם אף הסיע את המגויסים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יחד עם אחרים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אל אזור הפיגוע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כשהם חמושים היטב ומאומנים לעשות שימוש בנשק שניתן להם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לאחר מכן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עזב אותם לבצע את שאימן אותם לעשות ופנה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יחד עם פעילים אחרים בארגון הטרור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למקום תצפית כדי לחזות בפיגוע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ואכן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המפגעים עברו דרך מנהרה וכשהגיעו לאזור התעשייה ארז – פתחו בירי לעבר חיילי צה</w:t>
      </w:r>
      <w:r>
        <w:rPr>
          <w:rStyle w:val="12-h1"/>
          <w:rFonts w:cs="Arial" w:ascii="Arial" w:hAnsi="Arial"/>
          <w:b w:val="false"/>
          <w:bCs w:val="false"/>
          <w:rtl w:val="true"/>
        </w:rPr>
        <w:t>"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ל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ובטרם עלה בידי החיילים להשיב ירי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גרמו למותו של אמיר ז</w:t>
      </w:r>
      <w:r>
        <w:rPr>
          <w:rStyle w:val="12-h1"/>
          <w:rFonts w:cs="Arial" w:ascii="Arial" w:hAnsi="Arial"/>
          <w:b w:val="false"/>
          <w:bCs w:val="false"/>
          <w:rtl w:val="true"/>
        </w:rPr>
        <w:t>"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ל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רק לאחר מכן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עלה בידי החיילים לפגוע במפגעים ולהרוג אותם</w:t>
      </w:r>
      <w:r>
        <w:rPr>
          <w:rStyle w:val="12-h1"/>
          <w:rFonts w:cs="Arial" w:ascii="Arial" w:hAnsi="Arial"/>
          <w:b w:val="false"/>
          <w:bCs w:val="false"/>
          <w:rtl w:val="true"/>
        </w:rPr>
        <w:t>.</w:t>
      </w:r>
    </w:p>
    <w:p>
      <w:pPr>
        <w:pStyle w:val="12-p"/>
        <w:bidi w:val="1"/>
        <w:spacing w:lineRule="auto" w:line="360"/>
        <w:ind w:start="720" w:end="0"/>
        <w:jc w:val="both"/>
        <w:rPr>
          <w:rStyle w:val="12-h1"/>
          <w:rFonts w:ascii="Arial" w:hAnsi="Arial" w:cs="Arial"/>
          <w:b w:val="false"/>
          <w:bCs w:val="false"/>
        </w:rPr>
      </w:pP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הנאשם היה שותף מלא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עיקרי ולא שולי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בהריגתו של חייל צה</w:t>
      </w:r>
      <w:r>
        <w:rPr>
          <w:rStyle w:val="12-h1"/>
          <w:rFonts w:cs="Arial" w:ascii="Arial" w:hAnsi="Arial"/>
          <w:b w:val="false"/>
          <w:bCs w:val="false"/>
          <w:rtl w:val="true"/>
        </w:rPr>
        <w:t>"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ל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וצודקת התובעת בטיעוניה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, </w:t>
      </w:r>
      <w:r>
        <w:rPr>
          <w:rStyle w:val="12-h1"/>
          <w:rFonts w:ascii="Arial" w:hAnsi="Arial" w:cs="Arial"/>
          <w:b w:val="false"/>
          <w:b w:val="false"/>
          <w:bCs w:val="false"/>
          <w:rtl w:val="true"/>
        </w:rPr>
        <w:t>כי הכאב הגדול בשל כך אינו רק נחלת משפחתו של החייל אלא כאב של כל אזרחי מדינת ישראל</w:t>
      </w:r>
      <w:r>
        <w:rPr>
          <w:rStyle w:val="12-h1"/>
          <w:rFonts w:cs="Arial" w:ascii="Arial" w:hAnsi="Arial"/>
          <w:b w:val="false"/>
          <w:bCs w:val="fals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בגין מעשים קשים אלה אכן יש להטיל על הנאשם את העונש היחיד הראוי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והמבוקש על ידי הצדדים – מאסר עולם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לאור כל האמור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אנו דנים את הנאשם לעונש מאסר עולם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זכות ערעור 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 לביהמ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 העליון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54678313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ט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תמוז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11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יולי </w:t>
      </w:r>
      <w:r>
        <w:rPr>
          <w:rFonts w:cs="Arial" w:ascii="Arial" w:hAnsi="Arial"/>
          <w:b/>
          <w:bCs/>
          <w:lang w:val="en-US" w:eastAsia="en-US"/>
        </w:rPr>
        <w:t>2011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הצדדים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רויטל 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ץ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נוסח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מסמך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כפוף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לשינויי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ניסוח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ועריכה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00"/>
          <w:rtl w:val="true"/>
          <w:lang w:val="en-US" w:eastAsia="en-US"/>
        </w:rPr>
        <w:t>בעניין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עריכה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ושינויים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במסמכי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פסיקה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חקיקה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ועוד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באתר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הקש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FF"/>
          <w:u w:val="single"/>
          <w:rtl w:val="true"/>
          <w:lang w:val="en-US" w:eastAsia="en-US"/>
        </w:rPr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284" w:bottom="3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1132-06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חאלד אבו עמשה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458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32754458&lt;/CaseID&gt;&#10;        &lt;CaseMonth&gt;22&lt;/CaseMonth&gt;&#10;        &lt;CaseYear&gt;2006&lt;/CaseYear&gt;&#10;        &lt;CaseNumber&gt;159785&lt;/CaseNumber&gt;&#10;        &lt;NumeratorGroupID&gt;1&lt;/NumeratorGroupID&gt;&#10;        &lt;CaseName&gt;î.é. ôø÷ìéèåú îçåæ ãøåí-ôìéìé ð' àáå òîùä&lt;/CaseName&gt;&#10;        &lt;CourtID&gt;16&lt;/CourtID&gt;&#10;        &lt;CaseTypeID&gt;10077&lt;/CaseTypeID&gt;&#10;        &lt;CaseJudgeName&gt;øåéèì éôä ëõ&lt;/CaseJudgeName&gt;&#10;        &lt;CaseLinkTypeID&gt;10&lt;/CaseLinkTypeID&gt;&#10;        &lt;ProcedureID&gt;2&lt;/ProcedureID&gt;&#10;        &lt;PreviousCaseYear&gt;2006&lt;/PreviousCaseYear&gt;&#10;        &lt;PreviousCaseNumber&gt;1132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132-06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34&lt;/CaseNextDeterminingTask&gt;&#10;        &lt;CaseOpenDate&gt;2006-10-24T00:00:00.0000000+02:00&lt;/CaseOpenDate&gt;&#10;        &lt;PleaTypeID&gt;8&lt;/PleaTypeID&gt;&#10;        &lt;CourtLevelID&gt;2&lt;/CourtLevelID&gt;&#10;        &lt;CaseJudgeFirstName&gt;øåéèì&lt;/CaseJudgeFirstName&gt;&#10;        &lt;CaseJudgeLastName&gt;éôä ëõ&lt;/CaseJudgeLastName&gt;&#10;        &lt;JudicalPersonID&gt;054303474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çìèä îéåí 20.6.11 ðùìçä ìöããéí åìùáñ áô÷ñ&lt;/CaseDesc&gt;&#10;        &lt;isExistMinorSide&gt;false&lt;/isExistMinorSide&gt;&#10;        &lt;isExistMinorWitness&gt;false&lt;/isExistMinorWitness&gt;&#10;        &lt;PreviousCaseIdentifier&gt;055ôç 200600113200&lt;/PreviousCaseIdentifier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07-11T04:15:00.0000000+03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32754458&lt;/CaseID&gt;&#10;        &lt;CaseMonth&gt;22&lt;/CaseMonth&gt;&#10;        &lt;CaseYear&gt;2006&lt;/CaseYear&gt;&#10;        &lt;CaseNumber&gt;159785&lt;/CaseNumber&gt;&#10;        &lt;NumeratorGroupID&gt;1&lt;/NumeratorGroupID&gt;&#10;        &lt;CaseName&gt;î.é. ôø÷ìéèåú îçåæ ãøåí-ôìéìé ð' àáå òîùä&lt;/CaseName&gt;&#10;        &lt;CourtID&gt;16&lt;/CourtID&gt;&#10;        &lt;CaseTypeID&gt;10077&lt;/CaseTypeID&gt;&#10;        &lt;CaseJudgeName&gt;øåéèì éôä ëõ&lt;/CaseJudgeName&gt;&#10;        &lt;CaseLinkTypeID&gt;10&lt;/CaseLinkTypeID&gt;&#10;        &lt;ProcedureID&gt;2&lt;/ProcedureID&gt;&#10;        &lt;PreviousCaseYear&gt;2006&lt;/PreviousCaseYear&gt;&#10;        &lt;PreviousCaseNumber&gt;1132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132-06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34&lt;/CaseNextDeterminingTask&gt;&#10;        &lt;CaseOpenDate&gt;2006-10-24T00:00:00.0000000+02:00&lt;/CaseOpenDate&gt;&#10;        &lt;PleaTypeID&gt;8&lt;/PleaTypeID&gt;&#10;        &lt;CourtLevelID&gt;2&lt;/CourtLevelID&gt;&#10;        &lt;CaseJudgeFirstName&gt;øåéèì&lt;/CaseJudgeFirstName&gt;&#10;        &lt;CaseJudgeLastName&gt;éôä ëõ&lt;/CaseJudgeLastName&gt;&#10;        &lt;JudicalPersonID&gt;054303474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çìèä îéåí 20.6.11 ðùìçä ìöããéí åìùáñ áô÷ñ&lt;/CaseDesc&gt;&#10;        &lt;PreviousCaseIdentifier&gt;055ôç 200600113200&lt;/PreviousCaseIdentifier&gt;&#10;      &lt;/CasePresentationDataSet&gt;&#10;    &lt;/diffgr:before&gt;&#10;  &lt;/diffgr:diffgram&gt;&#10;&lt;/CasePresentationDS&gt;"/>
    <w:docVar w:name="CourtID" w:val="16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6799261&lt;/DecisionID&gt;&#10;        &lt;DecisionName&gt;âæø ãéï  îúàøéê  04/07/11  ùðéúðä ò&quot;é  øåéèì éôä ëõ&lt;/DecisionName&gt;&#10;        &lt;DecisionStatusID&gt;1&lt;/DecisionStatusID&gt;&#10;        &lt;DecisionStatusChangeDate&gt;2011-07-11T08:06:49.4730000+03:00&lt;/DecisionStatusChangeDate&gt;&#10;        &lt;DecisionSignatureDate&gt;2011-07-04T08:57:21.4900000+03:00&lt;/DecisionSignatureDate&gt;&#10;        &lt;DecisionSignatureUserID&gt;054303474@GOV.IL&lt;/DecisionSignatureUserID&gt;&#10;        &lt;DecisionCreateDate&gt;2011-07-04T09:02:00.1000000+03:00&lt;/DecisionCreateDate&gt;&#10;        &lt;DecisionChangeDate&gt;2011-07-11T08:06:48.4370000+03:00&lt;/DecisionChangeDate&gt;&#10;        &lt;DecisionChangeUserID&gt;057117483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23457043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4303474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4303474@GOV.IL&lt;/DecisionCreationUserID&gt;&#10;        &lt;DecisionDisplayName&gt;âæø ãéï  îúàøéê  04/07/11  ùðéúðä ò&quot;é  øåéèì éôä ëõ&lt;/DecisionDisplayName&gt;&#10;        &lt;IsScanned&gt;false&lt;/IsScanned&gt;&#10;        &lt;DecisionSignatureUserName&gt;øåéèì éôä ëõ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6799261&lt;/DecisionID&gt;&#10;        &lt;CaseID&gt;32754458&lt;/CaseID&gt;&#10;        &lt;IsOriginal&gt;true&lt;/IsOriginal&gt;&#10;        &lt;IsDeleted&gt;false&lt;/IsDeleted&gt;&#10;        &lt;CaseName&gt;î.é. ôø÷ìéèåú îçåæ ãøåí-ôìéìé ð' àáå òîùä&lt;/CaseName&gt;&#10;        &lt;CaseDisplayIdentifier&gt;1132-06 úô&quot;ç&lt;/CaseDisplayIdentifier&gt;&#10;      &lt;/dt_DecisionCase&gt;&#10;      &lt;dt_DecisionJudgePanel diffgr:id=&quot;dt_DecisionJudgePanel1&quot; msdata:rowOrder=&quot;0&quot;&gt;&#10;        &lt;DecisionID&gt;76799261&lt;/DecisionID&gt;&#10;        &lt;JudgeID&gt;054303474@GOV.IL&lt;/JudgeID&gt;&#10;        &lt;OrdinalNumber&gt;1&lt;/OrdinalNumber&gt;&#10;      &lt;/dt_DecisionJudgePanel&gt;&#10;      &lt;dt_DecisionJudgePanel diffgr:id=&quot;dt_DecisionJudgePanel2&quot; msdata:rowOrder=&quot;1&quot;&gt;&#10;        &lt;DecisionID&gt;76799261&lt;/DecisionID&gt;&#10;        &lt;JudgeID&gt;065372526@GOV.IL&lt;/JudgeID&gt;&#10;        &lt;OrdinalNumber&gt;2&lt;/OrdinalNumber&gt;&#10;      &lt;/dt_DecisionJudgePanel&gt;&#10;      &lt;dt_DecisionJudgePanel diffgr:id=&quot;dt_DecisionJudgePanel3&quot; msdata:rowOrder=&quot;2&quot;&gt;&#10;        &lt;DecisionID&gt;76799261&lt;/DecisionID&gt;&#10;        &lt;JudgeID&gt;030531875@GOV.IL&lt;/JudgeID&gt;&#10;        &lt;OrdinalNumber&gt;3&lt;/OrdinalNumber&gt;&#10;      &lt;/dt_DecisionJudgePanel&gt;&#10;    &lt;/DecisionDS&gt;&#10;  &lt;/diffgr:diffgram&gt;&#10;&lt;/DecisionDS&gt;"/>
    <w:docVar w:name="DecisionID" w:val="76799261"/>
    <w:docVar w:name="docID" w:val="123457043"/>
    <w:docVar w:name="judgeUPN" w:val="054303474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54303474@GOV.IL"/>
    <w:docVar w:name="noteDocID" w:val="123457043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ac-h1">
    <w:name w:val="ac-h1"/>
    <w:qFormat/>
    <w:rPr>
      <w:rFonts w:cs="David"/>
      <w:sz w:val="24"/>
      <w:szCs w:val="24"/>
      <w:lang w:bidi="he-IL"/>
    </w:rPr>
  </w:style>
  <w:style w:type="character" w:styleId="12-h1">
    <w:name w:val="12-h1"/>
    <w:qFormat/>
    <w:rPr>
      <w:rFonts w:ascii="Times New Roman" w:hAnsi="Times New Roman" w:cs="Times New Roman"/>
      <w:b/>
      <w:bCs/>
      <w:sz w:val="24"/>
      <w:szCs w:val="24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c-p">
    <w:name w:val="ac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12-p">
    <w:name w:val="12-p"/>
    <w:basedOn w:val="Normal"/>
    <w:qFormat/>
    <w:pPr>
      <w:bidi w:val="0"/>
      <w:jc w:val="start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3729/85.1.b" TargetMode="External"/><Relationship Id="rId5" Type="http://schemas.openxmlformats.org/officeDocument/2006/relationships/hyperlink" Target="http://www.nevo.co.il/law/73729/85.1.c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14.a" TargetMode="External"/><Relationship Id="rId8" Type="http://schemas.openxmlformats.org/officeDocument/2006/relationships/hyperlink" Target="http://www.nevo.co.il/law/70301/143.a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00.a.2" TargetMode="External"/><Relationship Id="rId12" Type="http://schemas.openxmlformats.org/officeDocument/2006/relationships/hyperlink" Target="http://www.nevo.co.il/law/70301/452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2515" TargetMode="External"/><Relationship Id="rId15" Type="http://schemas.openxmlformats.org/officeDocument/2006/relationships/hyperlink" Target="http://www.nevo.co.il/law/72515/2" TargetMode="External"/><Relationship Id="rId16" Type="http://schemas.openxmlformats.org/officeDocument/2006/relationships/hyperlink" Target="http://www.nevo.co.il/law/72515/3" TargetMode="External"/><Relationship Id="rId17" Type="http://schemas.openxmlformats.org/officeDocument/2006/relationships/hyperlink" Target="http://www.nevo.co.il/law/73729/85.1.a" TargetMode="External"/><Relationship Id="rId18" Type="http://schemas.openxmlformats.org/officeDocument/2006/relationships/hyperlink" Target="http://www.nevo.co.il/law/73729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/143.a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3729/85.1.b" TargetMode="External"/><Relationship Id="rId25" Type="http://schemas.openxmlformats.org/officeDocument/2006/relationships/hyperlink" Target="http://www.nevo.co.il/law/73729/85.1.b" TargetMode="External"/><Relationship Id="rId26" Type="http://schemas.openxmlformats.org/officeDocument/2006/relationships/hyperlink" Target="http://www.nevo.co.il/law/70301/143.a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300.a.2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/452" TargetMode="External"/><Relationship Id="rId31" Type="http://schemas.openxmlformats.org/officeDocument/2006/relationships/hyperlink" Target="http://www.nevo.co.il/law/73729/85.1.c" TargetMode="External"/><Relationship Id="rId32" Type="http://schemas.openxmlformats.org/officeDocument/2006/relationships/hyperlink" Target="http://www.nevo.co.il/law/70301/499.a.1" TargetMode="External"/><Relationship Id="rId33" Type="http://schemas.openxmlformats.org/officeDocument/2006/relationships/hyperlink" Target="http://www.nevo.co.il/law/70301/144.a" TargetMode="External"/><Relationship Id="rId34" Type="http://schemas.openxmlformats.org/officeDocument/2006/relationships/hyperlink" Target="http://www.nevo.co.il/law/73729/85.1.c" TargetMode="External"/><Relationship Id="rId35" Type="http://schemas.openxmlformats.org/officeDocument/2006/relationships/hyperlink" Target="http://www.nevo.co.il/law/70301/114.a" TargetMode="External"/><Relationship Id="rId36" Type="http://schemas.openxmlformats.org/officeDocument/2006/relationships/hyperlink" Target="http://www.nevo.co.il/law/70301/499.a.1" TargetMode="External"/><Relationship Id="rId37" Type="http://schemas.openxmlformats.org/officeDocument/2006/relationships/hyperlink" Target="http://www.nevo.co.il/law/72515/2" TargetMode="External"/><Relationship Id="rId38" Type="http://schemas.openxmlformats.org/officeDocument/2006/relationships/hyperlink" Target="http://www.nevo.co.il/law/72515" TargetMode="External"/><Relationship Id="rId39" Type="http://schemas.openxmlformats.org/officeDocument/2006/relationships/hyperlink" Target="http://www.nevo.co.il/law/70301/499.a.1" TargetMode="External"/><Relationship Id="rId40" Type="http://schemas.openxmlformats.org/officeDocument/2006/relationships/hyperlink" Target="http://www.nevo.co.il/law/72515/3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2016-05-03T10:25:00Z</dcterms:created>
  <dc:creator>Shahar Goldstein</dc:creator>
  <dc:description/>
  <cp:keywords/>
  <dc:language>en-IL</dc:language>
  <cp:lastModifiedBy>hofit</cp:lastModifiedBy>
  <cp:lastPrinted>2011-07-11T08:02:00Z</cp:lastPrinted>
  <dcterms:modified xsi:type="dcterms:W3CDTF">2016-05-03T10:25:00Z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חאלד אבו עמשה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ב"ש</vt:lpwstr>
  </property>
  <property fmtid="{D5CDD505-2E9C-101B-9397-08002B2CF9AE}" pid="9" name="DATE">
    <vt:lpwstr>20110711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ר. יפה כ#ץ;א. ואגו;י. צלקובניק</vt:lpwstr>
  </property>
  <property fmtid="{D5CDD505-2E9C-101B-9397-08002B2CF9AE}" pid="13" name="LAWLISTTMP1">
    <vt:lpwstr>73729/085.1.a;085.1.b:2;085.1.c:2</vt:lpwstr>
  </property>
  <property fmtid="{D5CDD505-2E9C-101B-9397-08002B2CF9AE}" pid="14" name="LAWLISTTMP2">
    <vt:lpwstr>70301/144.a:4;499.a.1:4;143.a:2;144.b;300.a.2;452;114.a</vt:lpwstr>
  </property>
  <property fmtid="{D5CDD505-2E9C-101B-9397-08002B2CF9AE}" pid="15" name="LAWLISTTMP3">
    <vt:lpwstr>72515/002;003</vt:lpwstr>
  </property>
  <property fmtid="{D5CDD505-2E9C-101B-9397-08002B2CF9AE}" pid="16" name="LAWYER">
    <vt:lpwstr>מורן גז;מוחמד ג'בארין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1132</vt:lpwstr>
  </property>
  <property fmtid="{D5CDD505-2E9C-101B-9397-08002B2CF9AE}" pid="23" name="NEWPARTB">
    <vt:lpwstr/>
  </property>
  <property fmtid="{D5CDD505-2E9C-101B-9397-08002B2CF9AE}" pid="24" name="NEWPARTC">
    <vt:lpwstr>06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1132</vt:lpwstr>
  </property>
  <property fmtid="{D5CDD505-2E9C-101B-9397-08002B2CF9AE}" pid="31" name="PROCYEAR">
    <vt:lpwstr>06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390020110711</vt:lpwstr>
  </property>
  <property fmtid="{D5CDD505-2E9C-101B-9397-08002B2CF9AE}" pid="35" name="TYPE_N_DATE">
    <vt:lpwstr>39020110711</vt:lpwstr>
  </property>
  <property fmtid="{D5CDD505-2E9C-101B-9397-08002B2CF9AE}" pid="36" name="VOLUME">
    <vt:lpwstr/>
  </property>
  <property fmtid="{D5CDD505-2E9C-101B-9397-08002B2CF9AE}" pid="37" name="WORDNUMPAGES">
    <vt:lpwstr>4</vt:lpwstr>
  </property>
</Properties>
</file>