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wTable"/>
      <w:bookmarkStart w:id="1" w:name="LawTable"/>
      <w:bookmarkEnd w:id="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80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192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334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335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rFonts w:cs="Times New Roman"/>
          <w:b/>
          <w:bCs/>
          <w:szCs w:val="32"/>
          <w:rtl w:val="true"/>
        </w:rPr>
        <w:t xml:space="preserve">    </w:t>
      </w: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9"/>
      </w:tblGrid>
      <w:tr>
        <w:trPr/>
        <w:tc>
          <w:tcPr>
            <w:tcW w:w="8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32"/>
              </w:rPr>
            </w:pPr>
            <w:r>
              <w:rPr>
                <w:b/>
                <w:b/>
                <w:bCs/>
                <w:szCs w:val="32"/>
                <w:rtl w:val="true"/>
              </w:rPr>
              <w:t>בדלתיים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סגורות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1"/>
        <w:tabs>
          <w:tab w:val="clear" w:pos="720"/>
          <w:tab w:val="left" w:pos="6186" w:leader="none"/>
        </w:tabs>
        <w:spacing w:lineRule="auto" w:line="480"/>
        <w:ind w:end="0"/>
        <w:jc w:val="start"/>
        <w:rPr>
          <w:b w:val="false"/>
          <w:bCs w:val="false"/>
          <w:szCs w:val="22"/>
        </w:rPr>
      </w:pPr>
      <w:r>
        <w:rPr>
          <w:b w:val="false"/>
          <w:bCs w:val="false"/>
          <w:szCs w:val="22"/>
          <w:rtl w:val="true"/>
        </w:rPr>
      </w:r>
    </w:p>
    <w:tbl>
      <w:tblPr>
        <w:bidiVisual w:val="true"/>
        <w:tblW w:w="8506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1"/>
        <w:gridCol w:w="6805"/>
      </w:tblGrid>
      <w:tr>
        <w:trPr/>
        <w:tc>
          <w:tcPr>
            <w:tcW w:w="8506" w:type="dxa"/>
            <w:gridSpan w:val="2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בתל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  <w:t>אביב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 xml:space="preserve">- </w:t>
            </w:r>
            <w:r>
              <w:rPr>
                <w:u w:val="none"/>
                <w:rtl w:val="true"/>
              </w:rPr>
              <w:t>יפו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end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  <w:rtl w:val="true"/>
              </w:rPr>
              <w:t>תפ</w:t>
            </w:r>
            <w:r>
              <w:rPr>
                <w:b/>
                <w:bCs/>
                <w:i/>
                <w:iCs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i/>
                <w:i/>
                <w:iCs/>
                <w:rtl w:val="true"/>
              </w:rPr>
              <w:t xml:space="preserve"> </w:t>
            </w:r>
            <w:r>
              <w:rPr>
                <w:b/>
                <w:bCs/>
                <w:i/>
                <w:iCs/>
              </w:rPr>
              <w:t>1147/03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i/>
                <w:i/>
                <w:iCs/>
                <w:sz w:val="28"/>
              </w:rPr>
            </w:pPr>
            <w:r>
              <w:rPr>
                <w:b w:val="false"/>
                <w:bCs w:val="false"/>
                <w:i/>
                <w:iCs/>
                <w:sz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4" w:name="LastJudge"/>
            <w:bookmarkEnd w:id="4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תום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אב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סוקולוב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ישעיהו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שנלר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bookmarkStart w:id="5" w:name="FirstAppellant"/>
            <w:bookmarkEnd w:id="5"/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6805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פיטר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bookmarkStart w:id="6" w:name="שם_ב"/>
            <w:bookmarkEnd w:id="6"/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שמואל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שימול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1981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xxxxxxxxx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הבנים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91/15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ציונה</w:t>
            </w:r>
          </w:p>
        </w:tc>
      </w:tr>
    </w:tbl>
    <w:p>
      <w:pPr>
        <w:pStyle w:val="Style11"/>
        <w:tabs>
          <w:tab w:val="clear" w:pos="720"/>
          <w:tab w:val="left" w:pos="6186" w:leader="none"/>
        </w:tabs>
        <w:spacing w:lineRule="auto" w:line="480"/>
        <w:ind w:end="0"/>
        <w:jc w:val="start"/>
        <w:rPr>
          <w:b w:val="false"/>
          <w:bCs w:val="false"/>
          <w:szCs w:val="22"/>
        </w:rPr>
      </w:pPr>
      <w:r>
        <w:rPr>
          <w:b w:val="false"/>
          <w:bCs w:val="false"/>
          <w:szCs w:val="22"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57"/>
        <w:gridCol w:w="6805"/>
      </w:tblGrid>
      <w:tr>
        <w:trPr/>
        <w:tc>
          <w:tcPr>
            <w:tcW w:w="1757" w:type="dxa"/>
            <w:tcBorders/>
          </w:tcPr>
          <w:p>
            <w:pPr>
              <w:pStyle w:val="Style11"/>
              <w:ind w:end="0"/>
              <w:jc w:val="start"/>
              <w:rPr>
                <w:sz w:val="28"/>
                <w:szCs w:val="28"/>
              </w:rPr>
            </w:pPr>
            <w:bookmarkStart w:id="7" w:name="FirstLawyer"/>
            <w:bookmarkEnd w:id="7"/>
            <w:r>
              <w:rPr>
                <w:sz w:val="28"/>
                <w:sz w:val="28"/>
                <w:szCs w:val="28"/>
                <w:rtl w:val="true"/>
              </w:rPr>
              <w:t>טענו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מטעם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הפרקליטה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קורנהאוזר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  <w:p>
            <w:pPr>
              <w:pStyle w:val="Style11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וסניגוריו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מרוז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שירה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מרוז</w:t>
            </w:r>
            <w:r>
              <w:rPr>
                <w:sz w:val="28"/>
                <w:szCs w:val="28"/>
                <w:rtl w:val="true"/>
              </w:rPr>
              <w:t>.</w:t>
            </w:r>
          </w:p>
        </w:tc>
      </w:tr>
      <w:tr>
        <w:trPr/>
        <w:tc>
          <w:tcPr>
            <w:tcW w:w="8562" w:type="dxa"/>
            <w:gridSpan w:val="2"/>
            <w:tcBorders/>
          </w:tcPr>
          <w:p>
            <w:pPr>
              <w:pStyle w:val="Style11"/>
              <w:snapToGrid w:val="false"/>
              <w:ind w:end="0"/>
              <w:jc w:val="center"/>
              <w:rPr>
                <w:i/>
                <w:i/>
                <w:iCs/>
                <w:sz w:val="28"/>
                <w:szCs w:val="40"/>
              </w:rPr>
            </w:pPr>
            <w:r>
              <w:rPr>
                <w:i/>
                <w:iCs/>
                <w:sz w:val="28"/>
                <w:szCs w:val="40"/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/>
                <w:iCs/>
                <w:sz w:val="28"/>
                <w:sz w:val="28"/>
                <w:szCs w:val="40"/>
                <w:rtl w:val="true"/>
              </w:rPr>
              <w:t>גזר</w:t>
            </w:r>
            <w:r>
              <w:rPr>
                <w:rFonts w:cs="Times New Roman"/>
                <w:i/>
                <w:i/>
                <w:iCs/>
                <w:sz w:val="28"/>
                <w:sz w:val="28"/>
                <w:szCs w:val="40"/>
                <w:rtl w:val="true"/>
              </w:rPr>
              <w:t xml:space="preserve"> </w:t>
            </w:r>
            <w:r>
              <w:rPr>
                <w:i/>
                <w:iCs/>
                <w:sz w:val="28"/>
                <w:szCs w:val="40"/>
                <w:rtl w:val="true"/>
              </w:rPr>
              <w:t xml:space="preserve">-  </w:t>
            </w:r>
            <w:r>
              <w:rPr>
                <w:i/>
                <w:i/>
                <w:iCs/>
                <w:sz w:val="28"/>
                <w:sz w:val="28"/>
                <w:szCs w:val="40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  <w:rtl w:val="true"/>
        </w:rPr>
      </w:r>
    </w:p>
    <w:p>
      <w:pPr>
        <w:pStyle w:val="Heading2"/>
        <w:ind w:end="0"/>
        <w:jc w:val="start"/>
        <w:rPr>
          <w:i/>
          <w:i/>
          <w:iCs/>
          <w:sz w:val="26"/>
          <w:u w:val="none"/>
        </w:rPr>
      </w:pPr>
      <w:r>
        <w:rPr>
          <w:i/>
          <w:i/>
          <w:iCs/>
          <w:sz w:val="26"/>
          <w:sz w:val="26"/>
          <w:u w:val="none"/>
          <w:rtl w:val="true"/>
        </w:rPr>
        <w:t>איסור</w:t>
      </w:r>
      <w:r>
        <w:rPr>
          <w:rFonts w:eastAsia="Arial" w:cs="Arial"/>
          <w:i/>
          <w:i/>
          <w:iCs/>
          <w:sz w:val="26"/>
          <w:sz w:val="26"/>
          <w:u w:val="none"/>
          <w:rtl w:val="true"/>
        </w:rPr>
        <w:t xml:space="preserve"> </w:t>
      </w:r>
      <w:r>
        <w:rPr>
          <w:i/>
          <w:i/>
          <w:iCs/>
          <w:sz w:val="26"/>
          <w:sz w:val="26"/>
          <w:u w:val="none"/>
          <w:rtl w:val="true"/>
        </w:rPr>
        <w:t>פרסום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פרסום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לזיהיו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  <w:r>
        <w:br w:type="page"/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8"/>
        </w:rPr>
      </w:pP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השופטת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ב</w:t>
      </w:r>
      <w:r>
        <w:rPr>
          <w:b/>
          <w:bCs/>
          <w:i/>
          <w:iCs/>
          <w:sz w:val="26"/>
          <w:szCs w:val="28"/>
          <w:rtl w:val="true"/>
        </w:rPr>
        <w:t xml:space="preserve">. 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אופיר</w:t>
      </w:r>
      <w:r>
        <w:rPr>
          <w:b/>
          <w:bCs/>
          <w:i/>
          <w:iCs/>
          <w:sz w:val="26"/>
          <w:szCs w:val="28"/>
          <w:rtl w:val="true"/>
        </w:rPr>
        <w:t>-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תום</w:t>
      </w:r>
      <w:r>
        <w:rPr>
          <w:b/>
          <w:bCs/>
          <w:i/>
          <w:iCs/>
          <w:sz w:val="26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אב</w:t>
      </w:r>
      <w:r>
        <w:rPr>
          <w:b/>
          <w:bCs/>
          <w:i/>
          <w:iCs/>
          <w:sz w:val="26"/>
          <w:szCs w:val="28"/>
          <w:rtl w:val="true"/>
        </w:rPr>
        <w:t>"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ד</w:t>
      </w:r>
    </w:p>
    <w:p>
      <w:pPr>
        <w:pStyle w:val="BodyText"/>
        <w:ind w:end="0"/>
        <w:jc w:val="both"/>
        <w:rPr/>
      </w:pPr>
      <w:r>
        <w:rPr>
          <w:b/>
          <w:b/>
          <w:bCs/>
          <w:i/>
          <w:i/>
          <w:iCs/>
          <w:rtl w:val="true"/>
        </w:rPr>
        <w:t>א</w:t>
      </w:r>
      <w:r>
        <w:rPr>
          <w:b/>
          <w:bCs/>
          <w:i/>
          <w:iCs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21.6.87</w:t>
      </w:r>
      <w:r>
        <w:rPr>
          <w:rtl w:val="true"/>
        </w:rPr>
        <w:t xml:space="preserve">  -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מספטמבר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, </w:t>
      </w:r>
      <w:r>
        <w:rPr>
          <w:rtl w:val="true"/>
        </w:rPr>
        <w:t>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בהבהירו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tl w:val="true"/>
        </w:rPr>
        <w:t>-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ידידותית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אינטימית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tl w:val="true"/>
        </w:rPr>
        <w:t xml:space="preserve">,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דסניגור</w:t>
      </w:r>
      <w:r>
        <w:rPr>
          <w:rtl w:val="true"/>
        </w:rPr>
        <w:t xml:space="preserve">,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הענקת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מתנות</w:t>
      </w:r>
      <w:r>
        <w:rPr>
          <w:rtl w:val="true"/>
        </w:rPr>
        <w:t xml:space="preserve">, </w:t>
      </w:r>
      <w:r>
        <w:rPr>
          <w:rtl w:val="true"/>
        </w:rPr>
        <w:t>וביטויים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וקירבה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</w:rPr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בהסכמת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וחופשי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BodyTex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>
          <w:b/>
          <w:b/>
          <w:bCs/>
          <w:i/>
          <w:i/>
          <w:iCs/>
          <w:rtl w:val="true"/>
        </w:rPr>
        <w:t>ב</w:t>
      </w:r>
      <w:r>
        <w:rPr>
          <w:b/>
          <w:bCs/>
          <w:i/>
          <w:iCs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בראשונה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כדבריו</w:t>
      </w:r>
      <w:r>
        <w:rPr>
          <w:rtl w:val="true"/>
        </w:rPr>
        <w:t xml:space="preserve">,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. </w:t>
      </w:r>
      <w:r>
        <w:rPr>
          <w:rtl w:val="true"/>
        </w:rPr>
        <w:t>מראיות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b/>
          <w:b/>
          <w:bCs/>
          <w:i/>
          <w:i/>
          <w:iCs/>
          <w:rtl w:val="true"/>
        </w:rPr>
        <w:t>ג</w:t>
      </w:r>
      <w:r>
        <w:rPr>
          <w:b/>
          <w:bCs/>
          <w:i/>
          <w:iCs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17.3.04</w:t>
      </w:r>
      <w:r>
        <w:rPr>
          <w:rtl w:val="true"/>
        </w:rPr>
        <w:t xml:space="preserve">, </w:t>
      </w:r>
      <w:r>
        <w:rPr>
          <w:rtl w:val="true"/>
        </w:rPr>
        <w:t>הודיעונו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שבפניה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והודיית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החדשות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דתביעה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; </w:t>
      </w:r>
      <w:r>
        <w:rPr>
          <w:rtl w:val="true"/>
        </w:rPr>
        <w:t>כשבנוסף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end="0"/>
        <w:jc w:val="both"/>
        <w:rPr/>
      </w:pPr>
      <w:r>
        <w:rPr>
          <w:b/>
          <w:b/>
          <w:bCs/>
          <w:i/>
          <w:i/>
          <w:iCs/>
          <w:rtl w:val="true"/>
        </w:rPr>
        <w:t>ד</w:t>
      </w:r>
      <w:r>
        <w:rPr>
          <w:b/>
          <w:bCs/>
          <w:i/>
          <w:iCs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שתפורטנה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;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נצמחה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אינטימית</w:t>
      </w:r>
      <w:r>
        <w:rPr>
          <w:rtl w:val="true"/>
        </w:rPr>
        <w:t xml:space="preserve">,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, </w:t>
      </w:r>
      <w:r>
        <w:rPr>
          <w:rtl w:val="true"/>
        </w:rPr>
        <w:t>להטרידו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מהוראותיו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שיתקשר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tl w:val="true"/>
        </w:rPr>
        <w:t xml:space="preserve">,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היכהו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 </w:t>
      </w:r>
    </w:p>
    <w:p>
      <w:pPr>
        <w:pStyle w:val="BodyTextIndent"/>
        <w:ind w:start="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לפרדס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טעותו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יהפכנו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יהרגנו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מחברתו</w:t>
      </w:r>
      <w:r>
        <w:rPr>
          <w:rtl w:val="true"/>
        </w:rPr>
        <w:t xml:space="preserve">. </w:t>
      </w:r>
    </w:p>
    <w:p>
      <w:pPr>
        <w:pStyle w:val="BodyTextIndent"/>
        <w:ind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כמתואר</w:t>
      </w:r>
      <w:r>
        <w:rPr>
          <w:sz w:val="26"/>
          <w:szCs w:val="26"/>
          <w:rtl w:val="true"/>
        </w:rPr>
        <w:t xml:space="preserve">.  </w:t>
      </w:r>
    </w:p>
    <w:p>
      <w:pPr>
        <w:pStyle w:val="BodyText"/>
        <w:ind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5.9.03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</w:t>
      </w:r>
      <w:r>
        <w:rPr>
          <w:b/>
          <w:bCs/>
          <w:i/>
          <w:iCs/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שאיפשרנו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מכפירתו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כדילהלן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8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192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>;</w:t>
      </w:r>
    </w:p>
    <w:p>
      <w:pPr>
        <w:pStyle w:val="Normal"/>
        <w:ind w:hanging="720" w:start="1440" w:end="0"/>
        <w:jc w:val="both"/>
        <w:rPr/>
      </w:pPr>
      <w:r>
        <w:rPr>
          <w:b/>
          <w:bCs/>
          <w:i/>
          <w:iCs/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פציעה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9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334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335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1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תקיפה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1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80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;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מיידית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ובנימוקיה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וחקירות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שפך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חדש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המצב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הראייתי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בתיק</w:t>
      </w:r>
      <w:r>
        <w:rPr>
          <w:b/>
          <w:bCs/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כלשונה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בלשונה</w:t>
      </w:r>
      <w:r>
        <w:rPr>
          <w:sz w:val="26"/>
          <w:szCs w:val="26"/>
          <w:rtl w:val="true"/>
        </w:rPr>
        <w:t>:</w:t>
      </w:r>
    </w:p>
    <w:p>
      <w:pPr>
        <w:pStyle w:val="Style14"/>
        <w:ind w:end="56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לאזן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צדק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למתלונן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בידינו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שנרקמה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המצב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הראייתי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השתנה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להוכיח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הנטען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המקורי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לספק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סביר</w:t>
      </w:r>
      <w:r>
        <w:rPr>
          <w:b/>
          <w:bCs/>
          <w:sz w:val="26"/>
          <w:szCs w:val="26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לסיטואציה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רפש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והרי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פשוטות</w:t>
      </w:r>
      <w:r>
        <w:rPr>
          <w:b/>
          <w:bCs/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כביטויה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חיזורו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החולני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והאלים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לשיטתה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ז</w:t>
      </w:r>
      <w:r>
        <w:rPr>
          <w:b/>
          <w:bCs/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גישתו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השתלשלות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זרועותיה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המסקנות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האמיצות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כלשונו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שהושמטו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באונס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ונאנס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אלמנטים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כפייה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הפרסומים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שליווהו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התקשורת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כפדופיל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שהתעלל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אכזריים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קטעי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העיתונות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אילולא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שהואשם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לשיטתו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שעוול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עמדתה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האמיצה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לנטען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שקלנו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כלשונו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הדרסטי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השתקפו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החקירות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לנקוט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משהוברר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כמכשול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למותר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מכונם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התמודדות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שחייבה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הערכותה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המחודשת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הפסוקה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ליקוי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כמתואר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לפרופורציות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b/>
          <w:bCs/>
          <w:sz w:val="26"/>
          <w:szCs w:val="26"/>
          <w:rtl w:val="true"/>
        </w:rPr>
        <w:t xml:space="preserve">, </w:t>
      </w:r>
      <w:hyperlink r:id="rId13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6563/02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Cs w:val="26"/>
          </w:rPr>
          <w:t>7086/02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Cs w:val="26"/>
          </w:rPr>
          <w:t>7538/02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אילינסקי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ואח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</w:hyperlink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  <w:rtl w:val="true"/>
        </w:rPr>
        <w:t>{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טרם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פורסם</w:t>
      </w:r>
      <w:r>
        <w:rPr>
          <w:b/>
          <w:bCs/>
          <w:i/>
          <w:iCs/>
          <w:sz w:val="26"/>
          <w:szCs w:val="26"/>
          <w:rtl w:val="true"/>
        </w:rPr>
        <w:t>}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אימוצם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מתאזן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, </w:t>
      </w:r>
      <w:hyperlink r:id="rId14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1958/98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פלוני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</w:hyperlink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</w:t>
      </w:r>
      <w:r>
        <w:rPr>
          <w:b/>
          <w:bCs/>
          <w:i/>
          <w:iCs/>
          <w:sz w:val="26"/>
          <w:szCs w:val="26"/>
          <w:rtl w:val="true"/>
        </w:rPr>
        <w:t>"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נז</w:t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Cs/>
          <w:i/>
          <w:iCs/>
          <w:sz w:val="26"/>
          <w:szCs w:val="26"/>
        </w:rPr>
        <w:t>1</w:t>
      </w:r>
      <w:r>
        <w:rPr>
          <w:b/>
          <w:bCs/>
          <w:i/>
          <w:iCs/>
          <w:sz w:val="26"/>
          <w:szCs w:val="26"/>
          <w:rtl w:val="true"/>
        </w:rPr>
        <w:t xml:space="preserve">), </w:t>
      </w:r>
      <w:r>
        <w:rPr>
          <w:b/>
          <w:bCs/>
          <w:i/>
          <w:iCs/>
          <w:sz w:val="26"/>
          <w:szCs w:val="26"/>
        </w:rPr>
        <w:t>577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Cs/>
          <w:i/>
          <w:iCs/>
          <w:sz w:val="26"/>
          <w:szCs w:val="26"/>
        </w:rPr>
        <w:t>587</w:t>
      </w:r>
      <w:r>
        <w:rPr>
          <w:b/>
          <w:bCs/>
          <w:sz w:val="26"/>
          <w:szCs w:val="26"/>
          <w:rtl w:val="true"/>
        </w:rPr>
        <w:t xml:space="preserve">; </w:t>
      </w:r>
      <w:hyperlink r:id="rId15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8164/02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Cs w:val="26"/>
          </w:rPr>
          <w:t>8685/02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Cs w:val="26"/>
          </w:rPr>
          <w:t>8755/02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Cs w:val="26"/>
          </w:rPr>
          <w:t>8776/02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פלונים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</w:hyperlink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  <w:rtl w:val="true"/>
        </w:rPr>
        <w:t>{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טרם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פורסם</w:t>
      </w:r>
      <w:r>
        <w:rPr>
          <w:b/>
          <w:bCs/>
          <w:i/>
          <w:iCs/>
          <w:sz w:val="26"/>
          <w:szCs w:val="26"/>
          <w:rtl w:val="true"/>
        </w:rPr>
        <w:t>}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סברנו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סילוק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ציינתי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הסוהר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שיבעתיים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מרפא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בפרסומים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בהתאם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בזימונו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זימון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ומשקבענו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ונפקותן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כדילהלן</w:t>
      </w:r>
      <w:r>
        <w:rPr>
          <w:sz w:val="26"/>
          <w:szCs w:val="26"/>
          <w:rtl w:val="true"/>
        </w:rPr>
        <w:t>:</w:t>
      </w:r>
    </w:p>
    <w:p>
      <w:pPr>
        <w:pStyle w:val="BodyTextIndent3"/>
        <w:ind w:start="720" w:end="0"/>
        <w:jc w:val="both"/>
        <w:rPr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3"/>
        <w:ind w:hanging="720" w:end="0"/>
        <w:jc w:val="both"/>
        <w:rPr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4291/02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20.1.03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שהטלנו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3"/>
        <w:ind w:hanging="720"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יא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 </w:t>
      </w:r>
      <w:r>
        <w:rPr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i/>
          <w:i/>
          <w:iCs/>
          <w:sz w:val="26"/>
          <w:szCs w:val="28"/>
        </w:rPr>
      </w:pPr>
      <w:r>
        <w:rPr>
          <w:b/>
          <w:bCs/>
          <w:i/>
          <w:iCs/>
          <w:sz w:val="26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i/>
          <w:i/>
          <w:iCs/>
          <w:sz w:val="26"/>
          <w:szCs w:val="28"/>
        </w:rPr>
      </w:pP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והודע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בפומבי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בנוכחות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התובע</w:t>
      </w:r>
      <w:r>
        <w:rPr>
          <w:b/>
          <w:bCs/>
          <w:i/>
          <w:iCs/>
          <w:sz w:val="26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הנאשם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וסניגורו</w:t>
      </w:r>
      <w:r>
        <w:rPr>
          <w:b/>
          <w:bCs/>
          <w:i/>
          <w:iCs/>
          <w:sz w:val="26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8"/>
          <w:rtl w:val="true"/>
        </w:rPr>
        <w:t>היום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rtl w:val="true"/>
        </w:rPr>
        <w:t xml:space="preserve"> </w:t>
      </w:r>
      <w:r>
        <w:rPr>
          <w:b/>
          <w:bCs/>
          <w:i/>
          <w:iCs/>
          <w:sz w:val="26"/>
          <w:szCs w:val="28"/>
        </w:rPr>
        <w:t>24.03.2004</w:t>
      </w:r>
      <w:r>
        <w:rPr>
          <w:b/>
          <w:bCs/>
          <w:i/>
          <w:iCs/>
          <w:sz w:val="26"/>
          <w:szCs w:val="28"/>
          <w:rtl w:val="true"/>
        </w:rPr>
        <w:t>.</w:t>
      </w:r>
      <w:r>
        <w:rPr>
          <w:b/>
          <w:b/>
          <w:bCs/>
          <w:i/>
          <w:i/>
          <w:i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b/>
          <w:bCs/>
          <w:i/>
          <w:i/>
          <w:iCs/>
          <w:sz w:val="26"/>
          <w:szCs w:val="28"/>
        </w:rPr>
      </w:pPr>
      <w:r>
        <w:rPr>
          <w:b/>
          <w:bCs/>
          <w:i/>
          <w:iCs/>
          <w:sz w:val="26"/>
          <w:szCs w:val="28"/>
          <w:rtl w:val="true"/>
        </w:rPr>
      </w:r>
      <w:bookmarkStart w:id="8" w:name="Decision1"/>
      <w:bookmarkStart w:id="9" w:name="Decision1"/>
      <w:bookmarkEnd w:id="9"/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426"/>
        <w:gridCol w:w="2835"/>
        <w:gridCol w:w="283"/>
        <w:gridCol w:w="2609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  <w:rtl w:val="true"/>
              </w:rPr>
              <w:t>ישעיהו</w:t>
            </w:r>
            <w:r>
              <w:rPr>
                <w:rFonts w:cs="Times New Roman"/>
                <w:b/>
                <w:b/>
                <w:bCs/>
                <w:i/>
                <w:i/>
                <w:iCs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שנלר</w:t>
            </w:r>
            <w:r>
              <w:rPr>
                <w:b/>
                <w:bCs/>
                <w:i/>
                <w:iCs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שופט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rtl w:val="true"/>
              </w:rPr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i/>
                <w:i/>
                <w:iCs/>
                <w:color w:val="FFFFFF"/>
                <w:sz w:val="4"/>
                <w:szCs w:val="4"/>
              </w:rPr>
            </w:pPr>
            <w:r>
              <w:rPr>
                <w:b/>
                <w:bCs/>
                <w:i/>
                <w:i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i/>
                <w:i/>
                <w:iCs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סוקולוב</w:t>
            </w:r>
            <w:r>
              <w:rPr>
                <w:b/>
                <w:bCs/>
                <w:i/>
                <w:iCs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שופטת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rtl w:val="true"/>
              </w:rPr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i/>
                <w:i/>
                <w:iCs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אופיר</w:t>
            </w:r>
            <w:r>
              <w:rPr>
                <w:rFonts w:cs="Times New Roman"/>
                <w:b/>
                <w:b/>
                <w:bCs/>
                <w:i/>
                <w:i/>
                <w:iCs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תום</w:t>
            </w:r>
            <w:r>
              <w:rPr>
                <w:b/>
                <w:bCs/>
                <w:i/>
                <w:iCs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  <w:rtl w:val="true"/>
              </w:rPr>
              <w:t>אב</w:t>
            </w:r>
            <w:r>
              <w:rPr>
                <w:b/>
                <w:bCs/>
                <w:i/>
                <w:iCs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/>
      </w:pPr>
      <w:bookmarkStart w:id="10" w:name="Decision1"/>
      <w:bookmarkEnd w:id="10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/Users/liorb/Downloads/study2025-p2/m03001147-15.doc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פיטר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שמואל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שימול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sz w:val="24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basedOn w:val="Normal"/>
    <w:pPr>
      <w:ind w:hanging="0" w:start="0" w:end="0"/>
      <w:jc w:val="start"/>
    </w:pPr>
    <w:rPr>
      <w:sz w:val="26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start"/>
    </w:pPr>
    <w:rPr>
      <w:sz w:val="26"/>
      <w:szCs w:val="26"/>
    </w:rPr>
  </w:style>
  <w:style w:type="paragraph" w:styleId="BodyTextIndent2">
    <w:name w:val="Body Text Indent 2"/>
    <w:basedOn w:val="Normal"/>
    <w:qFormat/>
    <w:pPr>
      <w:ind w:hanging="0" w:start="720" w:end="0"/>
      <w:jc w:val="both"/>
    </w:pPr>
    <w:rPr>
      <w:b/>
      <w:bCs/>
    </w:rPr>
  </w:style>
  <w:style w:type="paragraph" w:styleId="BodyTextIndent3">
    <w:name w:val="Body Text Indent 3"/>
    <w:basedOn w:val="Normal"/>
    <w:qFormat/>
    <w:pPr>
      <w:ind w:hanging="0" w:start="144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4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80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80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case/6072433" TargetMode="External"/><Relationship Id="rId14" Type="http://schemas.openxmlformats.org/officeDocument/2006/relationships/hyperlink" Target="http://www.nevo.co.il/case/5910650" TargetMode="External"/><Relationship Id="rId15" Type="http://schemas.openxmlformats.org/officeDocument/2006/relationships/hyperlink" Target="http://www.nevo.co.il/case/6239005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2017-05-10T15:13:00Z</dcterms:created>
  <dc:creator> </dc:creator>
  <dc:description/>
  <cp:keywords/>
  <dc:language>en-IL</dc:language>
  <cp:lastModifiedBy>run</cp:lastModifiedBy>
  <dcterms:modified xsi:type="dcterms:W3CDTF">2017-05-10T15:13:00Z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פיטר בן שמואל בן שימול</vt:lpwstr>
  </property>
  <property fmtid="{D5CDD505-2E9C-101B-9397-08002B2CF9AE}" pid="4" name="CASESLISTTMP1">
    <vt:lpwstr>6072433;5910650;6239005</vt:lpwstr>
  </property>
  <property fmtid="{D5CDD505-2E9C-101B-9397-08002B2CF9AE}" pid="5" name="CITY">
    <vt:lpwstr>ת"א</vt:lpwstr>
  </property>
  <property fmtid="{D5CDD505-2E9C-101B-9397-08002B2CF9AE}" pid="6" name="DATE">
    <vt:lpwstr>20040324</vt:lpwstr>
  </property>
  <property fmtid="{D5CDD505-2E9C-101B-9397-08002B2CF9AE}" pid="7" name="JUDGE">
    <vt:lpwstr>ב. אופיר-תום;מרים סוקולוב;ישעיהו שנלר</vt:lpwstr>
  </property>
  <property fmtid="{D5CDD505-2E9C-101B-9397-08002B2CF9AE}" pid="8" name="LAWLISTTMP1">
    <vt:lpwstr>70301/192:2;334:2;335.a.1:2;080:2;144.a:2</vt:lpwstr>
  </property>
  <property fmtid="{D5CDD505-2E9C-101B-9397-08002B2CF9AE}" pid="9" name="LAWYER">
    <vt:lpwstr>קורנהאוזר;ו משה מרוז;שירה מרוז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1147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8</vt:lpwstr>
  </property>
</Properties>
</file>