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1165-08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חילס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הסגן נשיא  אזולאי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מרום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הייתם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חילס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מלחם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11" w:name="PsakDin"/>
            <w:bookmarkStart w:id="12" w:name="PsakDin"/>
            <w:bookmarkEnd w:id="12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ing3"/>
        <w:ind w:end="0"/>
        <w:jc w:val="both"/>
        <w:rPr/>
      </w:pPr>
      <w:r>
        <w:rPr>
          <w:b w:val="false"/>
          <w:b w:val="false"/>
          <w:bCs w:val="false"/>
          <w:rtl w:val="true"/>
        </w:rPr>
        <w:t>ההליך</w:t>
      </w:r>
    </w:p>
    <w:p>
      <w:pPr>
        <w:pStyle w:val="Normal"/>
        <w:tabs>
          <w:tab w:val="clear" w:pos="720"/>
          <w:tab w:val="left" w:pos="8418" w:leader="none"/>
        </w:tabs>
        <w:spacing w:lineRule="auto" w:line="360"/>
        <w:ind w:hanging="50"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רצח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>.</w:t>
      </w:r>
    </w:p>
    <w:p>
      <w:pPr>
        <w:pStyle w:val="normal-p"/>
        <w:tabs>
          <w:tab w:val="clear" w:pos="720"/>
          <w:tab w:val="left" w:pos="8958" w:leader="none"/>
        </w:tabs>
        <w:bidi w:val="1"/>
        <w:spacing w:lineRule="auto" w:line="360" w:before="0" w:after="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לעניין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יעלה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אלמטוק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אסעד</w:t>
      </w:r>
      <w:r>
        <w:rPr>
          <w:rtl w:val="true"/>
        </w:rPr>
        <w:t xml:space="preserve">"),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ועימם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</w:t>
      </w:r>
      <w:r>
        <w:rPr>
          <w:rtl w:val="true"/>
        </w:rPr>
        <w:t>'</w:t>
      </w:r>
      <w:r>
        <w:rPr>
          <w:rtl w:val="true"/>
        </w:rPr>
        <w:t>עיה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אלנהבאן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ואפודים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מזל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אלמטוק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אלפטר</w:t>
      </w:r>
      <w:r>
        <w:rPr>
          <w:rtl w:val="true"/>
        </w:rPr>
        <w:t xml:space="preserve">"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אללויאא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חאלד</w:t>
      </w:r>
      <w:r>
        <w:rPr>
          <w:rtl w:val="true"/>
        </w:rPr>
        <w:t xml:space="preserve">"),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tl w:val="true"/>
        </w:rPr>
        <w:t xml:space="preserve">.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עזיז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בחמאס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2.8.08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5"/>
        <w:spacing w:lineRule="auto" w:line="360"/>
        <w:ind w:end="0"/>
        <w:jc w:val="start"/>
        <w:rPr/>
      </w:pPr>
      <w:r>
        <w:rPr>
          <w:b w:val="false"/>
          <w:b w:val="false"/>
          <w:bCs w:val="false"/>
          <w:rtl w:val="true"/>
        </w:rPr>
        <w:t>הטיעונים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לתקופה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שנים</w:t>
      </w:r>
      <w:r>
        <w:rPr>
          <w:rStyle w:val="normal-h"/>
          <w:rFonts w:cs="David"/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הזדמנויות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לפעילי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חמא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וביצע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ביטחון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המדינה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שהמטרה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משתמעת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>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פעילי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חמאס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פיגוע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בדרך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התנועה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אוטובוס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ישראלי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להסיע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צה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פועלים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ישראליים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באמצעות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שימוש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קלצ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ניקוב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וחבריו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במחסניות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ולבושים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באפודים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הצטרף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זדוני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אפשר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tl w:val="true"/>
        </w:rPr>
        <w:t>לקושרים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בסופו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המטען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הוטמן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נוכחות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מזל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צה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באזור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לעצור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הנסיעה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להטמין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והקושרים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שהיו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נחושים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להניח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נפגשו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כעבור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להניח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אולם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הונח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בסופו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הקושרים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עימו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המטען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חלק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פעילי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חמאס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ביירוט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טילים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באירוע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הראשון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ובאירוע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למרות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ניסיונות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שיגור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הטיל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שוגר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שבמהלך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ניהול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נשמעו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התביעה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עדיין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להתחשב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חסך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במידת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מזמנו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הוסיפה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התביעה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להסדר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הנוגעים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לחיסיון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פסיקה לעניין העונש הראוי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</w:t>
      </w:r>
      <w:r>
        <w:rPr>
          <w:rFonts w:ascii="Arial" w:hAnsi="Arial" w:cs="Arial"/>
          <w:color w:val="000000"/>
          <w:rtl w:val="true"/>
        </w:rPr>
        <w:t>תפ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ח </w:t>
      </w:r>
      <w:r>
        <w:rPr>
          <w:rFonts w:cs="Arial" w:ascii="Arial" w:hAnsi="Arial"/>
          <w:color w:val="000000"/>
        </w:rPr>
        <w:t>1159/08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ואדי שריף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בביצוע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ופעילות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בהתאחדות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מותרת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נשיאת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והובלת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ותחמושת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קשירת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tl w:val="true"/>
        </w:rPr>
        <w:t>החזקת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ותחמושת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ושלוש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ניסיון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לרצח</w:t>
      </w:r>
      <w:r>
        <w:rPr>
          <w:rStyle w:val="normal-h"/>
          <w:rFonts w:cs="David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זה גזר על הנאשם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בוצעו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בזמן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גבול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הבגירות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בשעה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מודע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ופעל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בהשפעת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tl w:val="true"/>
        </w:rPr>
        <w:t>שטיפת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המוח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tl w:val="true"/>
        </w:rPr>
        <w:t>שעבר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במסגדים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מגיל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16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>כמו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להתחשב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Style w:val="normal-h"/>
          <w:rtl w:val="true"/>
        </w:rPr>
        <w:t>הביע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חרטה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>ובכך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tl w:val="true"/>
        </w:rPr>
        <w:t>עוד טען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כי הנאשם לא היה הדומיננטי או היוזם של אף אחת מהעבירות בהן הורשע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באישום השני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הנאשם ישב ברכב ולא ירה את הטילים בעצמו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הוא נגרר אחר אנשים שהצליחו להשפיע עליו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ומיד  לאחר מכן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הבין שעשה טעות והפסיק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העובדה שבאישום השני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ניסה הנאשם ליירט טילים יחד עם אחרים בפרק זמן של שבוע ימים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מלמדת כי מדובר בעבירה אחת נמשכת ולא בעבירות שמתבצעות כל יום</w:t>
      </w:r>
      <w:r>
        <w:rPr>
          <w:rStyle w:val="normal-h"/>
          <w:rtl w:val="true"/>
        </w:rPr>
        <w:t xml:space="preserve">.  </w:t>
      </w:r>
      <w:r>
        <w:rPr>
          <w:rStyle w:val="normal-h"/>
          <w:rtl w:val="true"/>
        </w:rPr>
        <w:t xml:space="preserve">בהגיעו לגיל </w:t>
      </w:r>
      <w:r>
        <w:rPr>
          <w:rStyle w:val="normal-h"/>
        </w:rPr>
        <w:t>20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שינה הנאשם את אורחות חייו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עבר לתנועת הפת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בטרם גורש יחד עם חבריו מעזה ועבד כמאבטח של אחד מבכירי הפתח בשם אבו רמזי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עימו פעל לעשיית שלום בין הפלסטינים לישראל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יחד עם רבים ממשפחת חילס שהשתייכו לפת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 נחטף ע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י החמא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ס ונחקר על ידם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ביתו נשרף וקרובי משפחתו נהרגו על ידי אנשי חמא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ס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כיום הנאשם דוגל בדרך השלום ומאמין בכך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tl w:val="true"/>
        </w:rPr>
        <w:t>לדבריו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יש להתחשב גם בנסיבותיו האישיות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שכן הנאשם נולד למשפחה ברוכת ילדים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חלקם נמצאים ברמאללה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והחלק האחר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בעיקר אנשים מבוגרים ונשים נותרו בעזה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מאחר ומשפחתו נרדפת על ידי ארגון </w:t>
      </w:r>
      <w:r>
        <w:rPr>
          <w:rStyle w:val="normal-h"/>
          <w:rtl w:val="true"/>
        </w:rPr>
        <w:t>החמא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tl w:val="true"/>
        </w:rPr>
        <w:t>ס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Heading7"/>
        <w:tabs>
          <w:tab w:val="clear" w:pos="720"/>
          <w:tab w:val="left" w:pos="206" w:leader="none"/>
          <w:tab w:val="left" w:pos="386" w:leader="none"/>
        </w:tabs>
        <w:ind w:end="0"/>
        <w:jc w:val="start"/>
        <w:rPr>
          <w:u w:val="single"/>
        </w:rPr>
      </w:pPr>
      <w:r>
        <w:rPr>
          <w:rtl w:val="true"/>
        </w:rPr>
        <w:t xml:space="preserve"> </w:t>
      </w:r>
      <w:r>
        <w:rPr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ישראל ניצבת בחזית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מאבק המופנה נגד כל מי שמשמן בצורה זו או אחרת את גלגלי הטרור ומאיים לגבות מחיר 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רמה מרמות הפעילות של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רשאית מדינת ישראל לנקוט באמצעים מתאימים העומדים לרשותה מכוח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שפעולותיו של הנאשם נעשו בנסיבות בהן עלול להיפגע 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בהן כדי להוות חלק מאותה שרשרת המסייעת לארגוני הטרור התומכת בפעולות הרג של אזרחים וחיילים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42" w:end="0"/>
        <w:jc w:val="both"/>
        <w:rPr/>
      </w:pP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ולרכושה</w:t>
      </w:r>
      <w:r>
        <w:rPr>
          <w:rtl w:val="true"/>
        </w:rPr>
        <w:t xml:space="preserve">.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וחורבן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תוך כוונה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ואפודים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יינקה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רצחניות</w:t>
      </w:r>
      <w:r>
        <w:rPr>
          <w:rtl w:val="true"/>
        </w:rPr>
        <w:t xml:space="preserve">.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גווניו</w:t>
      </w:r>
      <w:r>
        <w:rPr>
          <w:rtl w:val="true"/>
        </w:rPr>
        <w:t xml:space="preserve">,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360" w:end="72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מתחילת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מיום </w:t>
      </w:r>
      <w:r>
        <w:rPr>
          <w:rStyle w:val="normal-h"/>
          <w:rFonts w:cs="David"/>
        </w:rPr>
        <w:t>2.8.08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72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על תנאי לתקופה של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שתוך שלוש שנים מיום שחרורו לא יעבור עבירה לפי 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שעת חרום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שהיא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0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1"/>
        <w:gridCol w:w="239"/>
        <w:gridCol w:w="2150"/>
        <w:gridCol w:w="284"/>
        <w:gridCol w:w="2590"/>
      </w:tblGrid>
      <w:tr>
        <w:trPr>
          <w:trHeight w:val="1119" w:hRule="atLeast"/>
        </w:trPr>
        <w:tc>
          <w:tcPr>
            <w:tcW w:w="28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5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9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385" w:hRule="atLeast"/>
        </w:trPr>
        <w:tc>
          <w:tcPr>
            <w:tcW w:w="280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נשיא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9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אזולאי </w:t>
      </w:r>
      <w:r>
        <w:rPr>
          <w:rFonts w:cs="David" w:ascii="David" w:hAnsi="David"/>
          <w:color w:val="000000"/>
          <w:sz w:val="22"/>
          <w:szCs w:val="22"/>
        </w:rPr>
        <w:t>54678313-1165/08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/Users/liorb/Downloads/study2025-p2/ME-08-1165-964.doc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1165-08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הייתם חילס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70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70&lt;/CaseID&gt;&#10;&#10;        &lt;CaseMonth&gt;21&lt;/CaseMonth&gt;&#10;&#10;        &lt;CaseYear&gt;2008&lt;/CaseYear&gt;&#10;&#10;        &lt;CaseNumber&gt;11065203&lt;/CaseNumber&gt;&#10;&#10;        &lt;NumeratorGroupID&gt;1&lt;/NumeratorGroupID&gt;&#10;&#10;        &lt;CaseName&gt;î.é. ôø÷ìéèåú îçåæ ãøåí-ôìéìé ð' çéìñ&lt;/CaseName&gt;&#10;&#10;        &lt;CourtID&gt;16&lt;/CourtID&gt;&#10;&#10;        &lt;CaseTypeID&gt;10077&lt;/CaseTypeID&gt;&#10;&#10;        &lt;CaseJudgeName&gt;áøåê àæåìàé&lt;/CaseJudgeName&gt;&#10;&#10;        &lt;CaseLinkTypeID&gt;10&lt;/CaseLinkTypeID&gt;&#10;&#10;        &lt;ProcedureID&gt;2&lt;/ProcedureID&gt;&#10;&#10;        &lt;PreviousCaseYear&gt;2008&lt;/PreviousCaseYear&gt;&#10;&#10;        &lt;PreviousCaseNumber&gt;116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65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1&lt;/CaseNextDeterminingTask&gt;&#10;&#10;        &lt;CaseOpenDate&gt;2008-09-04T00:00:00.0000000+02:00&lt;/CaseOpenDate&gt;&#10;&#10;        &lt;PleaTypeID&gt;8&lt;/PleaTypeID&gt;&#10;&#10;        &lt;CourtLevelID&gt;2&lt;/CourtLevelID&gt;&#10;&#10;        &lt;CaseJudgeFirstName&gt;áøåê&lt;/CaseJudgeFirstName&gt;&#10;&#10;        &lt;CaseJudgeLastName&gt;àæåìàé&lt;/CaseJudgeLastName&gt;&#10;&#10;        &lt;JudicalPersonID&gt;063439459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òìä ììùëú àæåìàé&lt;/CaseDesc&gt;&#10;&#10;        &lt;isExistMinorSide&gt;false&lt;/isExistMinorSide&gt;&#10;&#10;        &lt;isExistMinorWitness&gt;false&lt;/isExistMinorWitness&gt;&#10;&#10;        &lt;PreviousCaseIdentifier&gt;055ôç 2008001165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11-10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70&lt;/CaseID&gt;&#10;&#10;        &lt;CaseMonth&gt;21&lt;/CaseMonth&gt;&#10;&#10;        &lt;CaseYear&gt;2008&lt;/CaseYear&gt;&#10;&#10;        &lt;CaseNumber&gt;11065203&lt;/CaseNumber&gt;&#10;&#10;        &lt;NumeratorGroupID&gt;1&lt;/NumeratorGroupID&gt;&#10;&#10;        &lt;CaseName&gt;î.é. ôø÷ìéèåú îçåæ ãøåí-ôìéìé ð' çéìñ&lt;/CaseName&gt;&#10;&#10;        &lt;CourtID&gt;16&lt;/CourtID&gt;&#10;&#10;        &lt;CaseTypeID&gt;10077&lt;/CaseTypeID&gt;&#10;&#10;        &lt;CaseJudgeName&gt;áøåê àæåìàé&lt;/CaseJudgeName&gt;&#10;&#10;        &lt;CaseLinkTypeID&gt;10&lt;/CaseLinkTypeID&gt;&#10;&#10;        &lt;ProcedureID&gt;2&lt;/ProcedureID&gt;&#10;&#10;        &lt;PreviousCaseYear&gt;2008&lt;/PreviousCaseYear&gt;&#10;&#10;        &lt;PreviousCaseNumber&gt;116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65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1&lt;/CaseNextDeterminingTask&gt;&#10;&#10;        &lt;CaseOpenDate&gt;2008-09-04T00:00:00.0000000+02:00&lt;/CaseOpenDate&gt;&#10;&#10;        &lt;PleaTypeID&gt;8&lt;/PleaTypeID&gt;&#10;&#10;        &lt;CourtLevelID&gt;2&lt;/CourtLevelID&gt;&#10;&#10;        &lt;CaseJudgeFirstName&gt;áøåê&lt;/CaseJudgeFirstName&gt;&#10;&#10;        &lt;CaseJudgeLastName&gt;àæåìàé&lt;/CaseJudgeLastName&gt;&#10;&#10;        &lt;JudicalPersonID&gt;063439459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òìä ììùëú àæåìàé&lt;/CaseDesc&gt;&#10;&#10;        &lt;PreviousCaseIdentifier&gt;055ôç 2008001165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3715031&lt;/DecisionID&gt;&#10;&#10;        &lt;DecisionName&gt;âæø ãéï  îúàøéê  10/11/10  ùðéúðä ò&quot;é  áøåê àæåìàé&lt;/DecisionName&gt;&#10;&#10;        &lt;DecisionStatusID&gt;1&lt;/DecisionStatusID&gt;&#10;&#10;        &lt;DecisionStatusChangeDate&gt;2010-11-10T09:31:15.4000000+02:00&lt;/DecisionStatusChangeDate&gt;&#10;&#10;        &lt;DecisionSignatureDate&gt;2010-11-10T09:11:56.4900000+02:00&lt;/DecisionSignatureDate&gt;&#10;&#10;        &lt;DecisionSignatureUserID&gt;063439459@GOV.IL&lt;/DecisionSignatureUserID&gt;&#10;&#10;        &lt;DecisionCreateDate&gt;2010-11-10T09:15:57.5330000+02:00&lt;/DecisionCreateDate&gt;&#10;&#10;        &lt;DecisionChangeDate&gt;2010-11-10T09:31:14.8800000+02:00&lt;/DecisionChangeDate&gt;&#10;&#10;        &lt;DecisionChangeUserID&gt;063439459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04083577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63439459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63439459@GOV.IL&lt;/DecisionCreationUserID&gt;&#10;&#10;        &lt;DecisionDisplayName&gt;âæø ãéï  îúàøéê  10/11/10  ùðéúðä ò&quot;é  áøåê àæåìàé&lt;/DecisionDisplayName&gt;&#10;&#10;        &lt;IsScanned&gt;false&lt;/IsScanned&gt;&#10;&#10;        &lt;DecisionSignatureUserName&gt;áøåê àæåìàé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3715031&lt;/DecisionID&gt;&#10;&#10;        &lt;CaseID&gt;32754670&lt;/CaseID&gt;&#10;&#10;        &lt;IsOriginal&gt;true&lt;/IsOriginal&gt;&#10;&#10;        &lt;IsDeleted&gt;false&lt;/IsDeleted&gt;&#10;&#10;        &lt;CaseName&gt;î.é. ôø÷ìéèåú îçåæ ãøåí-ôìéìé ð' çéìñ&lt;/CaseName&gt;&#10;&#10;        &lt;CaseDisplayIdentifier&gt;1165-08 úô&quot;ç&lt;/CaseDisplayIdentifier&gt;&#10;&#10;      &lt;/dt_DecisionCase&gt;&#10;&#10;      &lt;dt_DecisionJudgePanel diffgr:id=&quot;dt_DecisionJudgePanel1&quot; msdata:rowOrder=&quot;0&quot;&gt;&#10;&#10;        &lt;DecisionID&gt;73715031&lt;/DecisionID&gt;&#10;&#10;        &lt;JudgeID&gt;063439459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3715031&lt;/DecisionID&gt;&#10;&#10;        &lt;JudgeID&gt;069810760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3715031&lt;/DecisionID&gt;&#10;&#10;        &lt;JudgeID&gt;013017884@GOV.IL&lt;/JudgeID&gt;&#10;&#10;        &lt;OrdinalNumber&gt;3&lt;/OrdinalNumber&gt;&#10;&#10;      &lt;/dt_DecisionJudgePanel&gt;&#10;&#10;    &lt;/DecisionDS&gt;&#10;&#10;  &lt;/diffgr:diffgram&gt;&#10;&#10;&lt;/DecisionDS&gt;"/>
    <w:docVar w:name="DecisionID" w:val="73715031"/>
    <w:docVar w:name="docID" w:val="104083577"/>
    <w:docVar w:name="judgeUPN" w:val="063439459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63439459@GOV.IL"/>
    <w:docVar w:name="noteDocID" w:val="104083577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hanging="0" w:start="0" w:end="0"/>
      <w:jc w:val="start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hanging="0" w:start="0" w:end="0"/>
      <w:jc w:val="start"/>
      <w:outlineLvl w:val="6"/>
    </w:pPr>
    <w:rPr>
      <w:rFonts w:cs="Times New Roman"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normal-h">
    <w:name w:val="normal-h"/>
    <w:qFormat/>
    <w:rPr>
      <w:rFonts w:cs="Times New Roman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gC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3729/85.1.a" TargetMode="External"/><Relationship Id="rId17" Type="http://schemas.openxmlformats.org/officeDocument/2006/relationships/hyperlink" Target="http://www.nevo.co.il/law/73729" TargetMode="External"/><Relationship Id="rId18" Type="http://schemas.openxmlformats.org/officeDocument/2006/relationships/hyperlink" Target="http://www.nevo.co.il/law/70301/g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2016-07-25T14:49:00Z</dcterms:created>
  <dc:creator>Shahar Goldstein</dc:creator>
  <dc:description/>
  <cp:keywords/>
  <dc:language>en-IL</dc:language>
  <cp:lastModifiedBy>run</cp:lastModifiedBy>
  <cp:lastPrinted>2010-11-10T09:27:00Z</cp:lastPrinted>
  <dcterms:modified xsi:type="dcterms:W3CDTF">2016-07-25T14:49:00Z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הייתם חילס </vt:lpwstr>
  </property>
  <property fmtid="{D5CDD505-2E9C-101B-9397-08002B2CF9AE}" pid="4" name="CASENOTES1">
    <vt:lpwstr>ProcID=210&amp;PartA=1159&amp;PartC=08</vt:lpwstr>
  </property>
  <property fmtid="{D5CDD505-2E9C-101B-9397-08002B2CF9AE}" pid="5" name="CITY">
    <vt:lpwstr>ב"ש</vt:lpwstr>
  </property>
  <property fmtid="{D5CDD505-2E9C-101B-9397-08002B2CF9AE}" pid="6" name="DATE">
    <vt:lpwstr>20101110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ה אזולאי;זלוצ'ובר;רז לוי</vt:lpwstr>
  </property>
  <property fmtid="{D5CDD505-2E9C-101B-9397-08002B2CF9AE}" pid="10" name="LAWLISTTMP1">
    <vt:lpwstr>70301/499.a.1;305.1:2;031;144.b;gC</vt:lpwstr>
  </property>
  <property fmtid="{D5CDD505-2E9C-101B-9397-08002B2CF9AE}" pid="11" name="LAWLISTTMP2">
    <vt:lpwstr>73729/085.1.a</vt:lpwstr>
  </property>
  <property fmtid="{D5CDD505-2E9C-101B-9397-08002B2CF9AE}" pid="12" name="LAWYER">
    <vt:lpwstr>רוית מרום;מלחם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1165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1165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1165 964 htm</vt:lpwstr>
  </property>
  <property fmtid="{D5CDD505-2E9C-101B-9397-08002B2CF9AE}" pid="37" name="TYPE">
    <vt:lpwstr>2</vt:lpwstr>
  </property>
  <property fmtid="{D5CDD505-2E9C-101B-9397-08002B2CF9AE}" pid="38" name="TYPE_ABS_DATE">
    <vt:lpwstr>390020101110</vt:lpwstr>
  </property>
  <property fmtid="{D5CDD505-2E9C-101B-9397-08002B2CF9AE}" pid="39" name="TYPE_N_DATE">
    <vt:lpwstr>39020101110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