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Style8"/>
        <w:suppressLineNumbers w:val="0"/>
        <w:tabs>
          <w:tab w:val="left" w:pos="454" w:leader="none"/>
          <w:tab w:val="left" w:pos="6186" w:leader="none"/>
        </w:tabs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364" w:type="dxa"/>
        <w:jc w:val="start"/>
        <w:tblInd w:w="865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663"/>
      </w:tblGrid>
      <w:tr>
        <w:trPr/>
        <w:tc>
          <w:tcPr>
            <w:tcW w:w="8364" w:type="dxa"/>
            <w:gridSpan w:val="2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בבית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יפו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end"/>
              <w:rPr>
                <w:sz w:val="22"/>
              </w:rPr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1239/02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Normal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4" w:name="LastJudge"/>
            <w:bookmarkEnd w:id="4"/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אופיר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תום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סוקולוב</w:t>
            </w:r>
          </w:p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שפירא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bookmarkStart w:id="5" w:name="FirstAppellant"/>
            <w:bookmarkEnd w:id="5"/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6663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tl w:val="true"/>
              </w:rPr>
              <w:t>:</w:t>
            </w:r>
          </w:p>
        </w:tc>
        <w:tc>
          <w:tcPr>
            <w:tcW w:w="6663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עידו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חשאי</w:t>
            </w:r>
            <w:bookmarkStart w:id="6" w:name="שם_ב"/>
            <w:bookmarkEnd w:id="6"/>
          </w:p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1982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מרח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נתניה</w:t>
            </w:r>
          </w:p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במעצר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18.12.02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Style8"/>
        <w:suppressLineNumbers w:val="0"/>
        <w:tabs>
          <w:tab w:val="left" w:pos="454" w:leader="none"/>
          <w:tab w:val="left" w:pos="6186" w:leader="none"/>
        </w:tabs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57"/>
        <w:gridCol w:w="6805"/>
      </w:tblGrid>
      <w:tr>
        <w:trPr/>
        <w:tc>
          <w:tcPr>
            <w:tcW w:w="1757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bookmarkStart w:id="7" w:name="FirstLawyer"/>
            <w:bookmarkEnd w:id="7"/>
            <w:r>
              <w:rPr>
                <w:rtl w:val="true"/>
              </w:rPr>
              <w:t>טענו</w:t>
            </w:r>
            <w:r>
              <w:rPr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הפרקליטה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אורלי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).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8562" w:type="dxa"/>
            <w:gridSpan w:val="2"/>
            <w:tcBorders/>
          </w:tcPr>
          <w:p>
            <w:pPr>
              <w:pStyle w:val="Style8"/>
              <w:suppressLineNumbers w:val="0"/>
              <w:tabs>
                <w:tab w:val="left" w:pos="454" w:leader="none"/>
              </w:tabs>
              <w:spacing w:lineRule="exact" w:line="320" w:before="0" w:after="80"/>
              <w:ind w:firstLine="283" w:end="0"/>
              <w:jc w:val="center"/>
              <w:rPr>
                <w:i/>
                <w:i/>
                <w:iCs/>
              </w:rPr>
            </w:pPr>
            <w:r>
              <w:rPr>
                <w:i/>
                <w:i/>
                <w:iCs/>
                <w:rtl w:val="true"/>
              </w:rPr>
              <w:t>ג</w:t>
            </w:r>
            <w:r>
              <w:rPr>
                <w:rFonts w:cs="Times New Roman"/>
                <w:i/>
                <w:i/>
                <w:iCs/>
                <w:rtl w:val="true"/>
              </w:rPr>
              <w:t xml:space="preserve"> </w:t>
            </w:r>
            <w:r>
              <w:rPr>
                <w:i/>
                <w:i/>
                <w:iCs/>
                <w:rtl w:val="true"/>
              </w:rPr>
              <w:t>ז</w:t>
            </w:r>
            <w:r>
              <w:rPr>
                <w:rFonts w:cs="Times New Roman"/>
                <w:i/>
                <w:i/>
                <w:iCs/>
                <w:rtl w:val="true"/>
              </w:rPr>
              <w:t xml:space="preserve"> </w:t>
            </w:r>
            <w:r>
              <w:rPr>
                <w:i/>
                <w:i/>
                <w:iCs/>
                <w:rtl w:val="true"/>
              </w:rPr>
              <w:t>ר</w:t>
            </w:r>
            <w:r>
              <w:rPr>
                <w:rFonts w:cs="Times New Roman"/>
                <w:i/>
                <w:i/>
                <w:iCs/>
                <w:rtl w:val="true"/>
              </w:rPr>
              <w:t xml:space="preserve">  </w:t>
            </w:r>
            <w:r>
              <w:rPr>
                <w:i/>
                <w:iCs/>
                <w:rtl w:val="true"/>
              </w:rPr>
              <w:t xml:space="preserve">-  </w:t>
            </w:r>
            <w:r>
              <w:rPr>
                <w:i/>
                <w:i/>
                <w:iCs/>
                <w:rtl w:val="true"/>
              </w:rPr>
              <w:t>ד</w:t>
            </w:r>
            <w:r>
              <w:rPr>
                <w:rFonts w:cs="Times New Roman"/>
                <w:i/>
                <w:i/>
                <w:iCs/>
                <w:rtl w:val="true"/>
              </w:rPr>
              <w:t xml:space="preserve"> </w:t>
            </w:r>
            <w:r>
              <w:rPr>
                <w:i/>
                <w:i/>
                <w:iCs/>
                <w:rtl w:val="true"/>
              </w:rPr>
              <w:t>י</w:t>
            </w:r>
            <w:r>
              <w:rPr>
                <w:rFonts w:cs="Times New Roman"/>
                <w:i/>
                <w:i/>
                <w:iCs/>
                <w:rtl w:val="true"/>
              </w:rPr>
              <w:t xml:space="preserve"> </w:t>
            </w:r>
            <w:r>
              <w:rPr>
                <w:i/>
                <w:i/>
                <w:iCs/>
                <w:rtl w:val="true"/>
              </w:rPr>
              <w:t>ן</w:t>
            </w:r>
          </w:p>
        </w:tc>
      </w:tr>
    </w:tbl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454" w:leader="none"/>
        </w:tabs>
        <w:spacing w:lineRule="exact" w:line="320" w:before="120" w:after="120"/>
        <w:ind w:end="0"/>
        <w:jc w:val="both"/>
        <w:rPr>
          <w:rFonts w:cs="FrankRuehl"/>
          <w:sz w:val="22"/>
          <w:szCs w:val="26"/>
        </w:rPr>
      </w:pPr>
      <w:bookmarkStart w:id="8" w:name="ABSTRACT_START"/>
      <w:bookmarkEnd w:id="8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הודאתו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ובמסגרת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הסדר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טיעון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נשוא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כתב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האישום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המתוקן</w:t>
      </w:r>
      <w:r>
        <w:rPr>
          <w:rFonts w:cs="FrankRuehl"/>
          <w:sz w:val="22"/>
          <w:szCs w:val="26"/>
          <w:rtl w:val="true"/>
        </w:rPr>
        <w:t>:</w:t>
      </w:r>
      <w:r>
        <w:rPr>
          <w:rFonts w:cs="FrankRuehl"/>
          <w:b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חבלה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ופציעה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בנסיבות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מחמירות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נשיאה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והובלת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החזקה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ושימוש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בסמים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והחזקת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כלים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לשימוש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בסם</w:t>
      </w:r>
      <w:r>
        <w:rPr>
          <w:rFonts w:cs="FrankRuehl"/>
          <w:sz w:val="22"/>
          <w:szCs w:val="26"/>
          <w:rtl w:val="true"/>
        </w:rPr>
        <w:t>.</w:t>
      </w:r>
      <w:bookmarkStart w:id="9" w:name="ABSTRACT_END"/>
      <w:bookmarkEnd w:id="9"/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rFonts w:cs="FrankRuehl"/>
          <w:b/>
          <w:bCs/>
          <w:i/>
          <w:i/>
          <w:iCs/>
          <w:sz w:val="22"/>
          <w:szCs w:val="26"/>
        </w:rPr>
      </w:pPr>
      <w:r>
        <w:rPr>
          <w:rFonts w:cs="FrankRuehl"/>
          <w:b/>
          <w:bCs/>
          <w:i/>
          <w:iCs/>
          <w:sz w:val="22"/>
          <w:szCs w:val="26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השופטת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מרים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סוקולוב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: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א</w:t>
      </w:r>
      <w:r>
        <w:rPr>
          <w:b/>
          <w:bCs/>
          <w:i/>
          <w:iCs/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333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-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ב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6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rStyle w:val="Hyperlink"/>
          <w:sz w:val="22"/>
        </w:rPr>
      </w:pPr>
      <w:r>
        <w:rPr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ג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7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9">
        <w:r>
          <w:rPr>
            <w:rStyle w:val="Hyperlink"/>
            <w:sz w:val="22"/>
            <w:sz w:val="22"/>
            <w:rtl w:val="true"/>
          </w:rPr>
          <w:t>פקודת</w:t>
        </w:r>
      </w:hyperlink>
    </w:p>
    <w:p>
      <w:pPr>
        <w:pStyle w:val="Normal"/>
        <w:tabs>
          <w:tab w:val="left" w:pos="454" w:leader="none"/>
        </w:tabs>
        <w:spacing w:lineRule="exact" w:line="320" w:before="0" w:after="80"/>
        <w:ind w:end="0"/>
        <w:jc w:val="both"/>
        <w:rPr>
          <w:sz w:val="22"/>
        </w:rPr>
      </w:pPr>
      <w:hyperlink r:id="rId20">
        <w:r>
          <w:rPr>
            <w:rStyle w:val="Hyperlink"/>
            <w:sz w:val="22"/>
            <w:rtl w:val="true"/>
          </w:rPr>
          <w:tab/>
          <w:tab/>
        </w:r>
        <w:r>
          <w:rPr>
            <w:rStyle w:val="Hyperlink"/>
            <w:sz w:val="22"/>
            <w:sz w:val="22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המסוכנים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-</w:t>
      </w:r>
      <w:r>
        <w:rPr>
          <w:sz w:val="22"/>
        </w:rPr>
        <w:t>1973</w:t>
      </w:r>
      <w:r>
        <w:rPr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הפקודה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  <w:r>
        <w:rPr>
          <w:b/>
          <w:bCs/>
          <w:i/>
          <w:iCs/>
          <w:sz w:val="22"/>
          <w:rtl w:val="true"/>
        </w:rPr>
        <w:t>(</w:t>
      </w:r>
      <w:r>
        <w:rPr>
          <w:b/>
          <w:b/>
          <w:bCs/>
          <w:i/>
          <w:i/>
          <w:iCs/>
          <w:sz w:val="22"/>
          <w:sz w:val="22"/>
          <w:rtl w:val="true"/>
        </w:rPr>
        <w:t>ד</w:t>
      </w:r>
      <w:r>
        <w:rPr>
          <w:b/>
          <w:bCs/>
          <w:i/>
          <w:iCs/>
          <w:sz w:val="22"/>
          <w:rtl w:val="true"/>
        </w:rPr>
        <w:t>)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10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לפקודה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i/>
          <w:i/>
          <w:iCs/>
          <w:sz w:val="22"/>
          <w:sz w:val="22"/>
          <w:rtl w:val="true"/>
        </w:rPr>
        <w:t>העובדות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המפורטות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בכתב</w:t>
      </w:r>
      <w:r>
        <w:rPr>
          <w:b/>
          <w:bCs/>
          <w:i/>
          <w:iCs/>
          <w:sz w:val="22"/>
          <w:rtl w:val="true"/>
        </w:rPr>
        <w:t>-</w:t>
      </w:r>
      <w:r>
        <w:rPr>
          <w:b/>
          <w:b/>
          <w:bCs/>
          <w:i/>
          <w:i/>
          <w:iCs/>
          <w:sz w:val="22"/>
          <w:sz w:val="22"/>
          <w:rtl w:val="true"/>
        </w:rPr>
        <w:t>האישום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המתוקן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הן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כדלקמן</w:t>
      </w:r>
      <w:r>
        <w:rPr>
          <w:i/>
          <w:iCs/>
          <w:sz w:val="22"/>
          <w:rtl w:val="true"/>
        </w:rPr>
        <w:t>: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18/12/02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20:00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דייהו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רייסר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בשדרות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בנתניה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גראס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להזרקת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למכוניתו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נרתיק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ברטה</w:t>
      </w:r>
      <w:r>
        <w:rPr>
          <w:sz w:val="22"/>
          <w:rtl w:val="true"/>
        </w:rPr>
        <w:t xml:space="preserve">, </w:t>
      </w:r>
      <w:r>
        <w:rPr>
          <w:sz w:val="22"/>
        </w:rPr>
        <w:t>0.22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שמספרו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67052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מאביו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האקדח</w:t>
      </w:r>
      <w:r>
        <w:rPr>
          <w:b/>
          <w:bCs/>
          <w:sz w:val="22"/>
          <w:rtl w:val="true"/>
        </w:rPr>
        <w:t>").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גראס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כשהגיעו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התיישב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תוכנו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ופריקה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כששמע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הדריכה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?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אקדח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לודא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המחסנית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הקידמית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החזה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התיישב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האירוסים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הדלת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כשרגליו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נשארו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בדימום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הגולגולת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הסדר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הטיעון</w:t>
      </w:r>
      <w:r>
        <w:rPr>
          <w:b/>
          <w:bCs/>
          <w:i/>
          <w:iCs/>
          <w:sz w:val="22"/>
          <w:rtl w:val="true"/>
        </w:rPr>
        <w:t>: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18.12.02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האסיר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הנימוק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שמבחינה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והכניס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ביודעין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מסודרת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האסיר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תסקיר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שרות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המבחן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וחוות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הדעת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הפסיכיאטרית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למדנו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אינטנסיבי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והתמכרותי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בגראס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בהירואין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L.S.D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ואקסטזי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.  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וההתמכרות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מהתמודדות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שפקדו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והאלימה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וקשייו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כלקוי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למידה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הדרדר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להבדיל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לאסור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sz w:val="22"/>
          <w:rtl w:val="true"/>
        </w:rPr>
        <w:t xml:space="preserve">: 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ההחלטות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הרלוונטית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ורצוניות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בניגוד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לשבש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בכמויות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לאירוע</w:t>
      </w:r>
      <w:r>
        <w:rPr>
          <w:sz w:val="22"/>
          <w:szCs w:val="24"/>
          <w:rtl w:val="true"/>
        </w:rPr>
        <w:t xml:space="preserve">".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באגף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ולהעריך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הטיפוליות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בכלא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ולטענתם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אפקטיבי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הנסיבות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לחומרה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אושפז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ממגבלות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מהפציעה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ביודעין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שבהשפעתם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הנסיבות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האישיות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הנאשם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6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מדיסלקציה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בצבא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לסירוגין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מזדמנות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ונפשית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הרגל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נפרדו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התגרשו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,</w:t>
        <w:tab/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הבטיח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מהכלא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דיון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b/>
          <w:bCs/>
          <w:i/>
          <w:iCs/>
          <w:sz w:val="22"/>
        </w:rPr>
        <w:t>7</w:t>
      </w:r>
      <w:r>
        <w:rPr>
          <w:b/>
          <w:bCs/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שקלנו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פסיכוטי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שהכניס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ביודעין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סבורות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גישת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האיזון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1958/98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82</w:t>
      </w:r>
      <w:r>
        <w:rPr>
          <w:sz w:val="22"/>
          <w:rtl w:val="true"/>
        </w:rPr>
        <w:t>):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 xml:space="preserve">"... </w:t>
      </w:r>
      <w:r>
        <w:rPr>
          <w:sz w:val="22"/>
          <w:sz w:val="22"/>
          <w:szCs w:val="24"/>
          <w:rtl w:val="true"/>
        </w:rPr>
        <w:t>בהתקיים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איזון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הפרטני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הרחב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מייצגת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ההנאה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עיניו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המגמה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העקרונית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לעידוד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..." 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ראה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גם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ע</w:t>
        </w:r>
        <w:r>
          <w:rPr>
            <w:rStyle w:val="Hyperlink"/>
            <w:b/>
            <w:bCs/>
            <w:sz w:val="22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4"/>
          </w:rPr>
          <w:t>8164/02</w:t>
        </w:r>
      </w:hyperlink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Cs w:val="false"/>
          <w:sz w:val="22"/>
          <w:szCs w:val="24"/>
        </w:rPr>
        <w:t>8685/02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Cs w:val="false"/>
          <w:sz w:val="22"/>
          <w:szCs w:val="24"/>
        </w:rPr>
        <w:t>8755/02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Cs w:val="false"/>
          <w:sz w:val="22"/>
          <w:szCs w:val="24"/>
        </w:rPr>
        <w:t>8776/02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מדינת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  <w:rtl w:val="true"/>
        </w:rPr>
        <w:t>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פורסם</w:t>
      </w:r>
      <w:r>
        <w:rPr>
          <w:b w:val="false"/>
          <w:bCs w:val="false"/>
          <w:sz w:val="22"/>
          <w:szCs w:val="24"/>
          <w:rtl w:val="true"/>
        </w:rPr>
        <w:t>).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נ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  <w:rtl w:val="true"/>
        </w:rPr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b w:val="false"/>
          <w:bCs w:val="false"/>
          <w:sz w:val="22"/>
          <w:szCs w:val="24"/>
        </w:rPr>
      </w:pPr>
      <w:r>
        <w:rPr>
          <w:rFonts w:cs="Times New Roman"/>
          <w:b w:val="false"/>
          <w:bCs w:val="false"/>
          <w:sz w:val="22"/>
          <w:szCs w:val="24"/>
          <w:rtl w:val="true"/>
        </w:rPr>
        <w:t xml:space="preserve">    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אשר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כן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אנו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מאשרות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הסדר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הטיעון</w:t>
      </w:r>
      <w:r>
        <w:rPr>
          <w:b w:val="false"/>
          <w:bCs w:val="false"/>
          <w:sz w:val="22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וגוזרות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העונשים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כדלקמן</w:t>
      </w:r>
      <w:r>
        <w:rPr>
          <w:b w:val="false"/>
          <w:bCs w:val="false"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  <w:szCs w:val="24"/>
        </w:rPr>
      </w:pPr>
      <w:r>
        <w:rPr>
          <w:b/>
          <w:bCs/>
          <w:i/>
          <w:iCs/>
          <w:sz w:val="22"/>
          <w:szCs w:val="24"/>
          <w:rtl w:val="true"/>
        </w:rPr>
      </w:r>
    </w:p>
    <w:p>
      <w:pPr>
        <w:pStyle w:val="Style11"/>
        <w:spacing w:lineRule="exact" w:line="320" w:before="0" w:after="80"/>
        <w:ind w:firstLine="283" w:start="0" w:end="0"/>
        <w:jc w:val="both"/>
        <w:rPr/>
      </w:pPr>
      <w:r>
        <w:rPr>
          <w:i/>
          <w:iCs/>
          <w:sz w:val="22"/>
          <w:szCs w:val="24"/>
          <w:rtl w:val="true"/>
        </w:rPr>
        <w:t>(</w:t>
      </w:r>
      <w:r>
        <w:rPr>
          <w:i/>
          <w:i/>
          <w:iCs/>
          <w:sz w:val="22"/>
          <w:sz w:val="22"/>
          <w:szCs w:val="24"/>
          <w:rtl w:val="true"/>
        </w:rPr>
        <w:t>א</w:t>
      </w:r>
      <w:r>
        <w:rPr>
          <w:i/>
          <w:iCs/>
          <w:sz w:val="22"/>
          <w:szCs w:val="24"/>
          <w:rtl w:val="true"/>
        </w:rPr>
        <w:t>)</w:t>
      </w:r>
      <w:r>
        <w:rPr>
          <w:b w:val="false"/>
          <w:bCs w:val="false"/>
          <w:i/>
          <w:iCs/>
          <w:sz w:val="22"/>
          <w:szCs w:val="24"/>
          <w:rtl w:val="true"/>
        </w:rPr>
        <w:tab/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שנתיים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מאסר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בפועל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מיום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המעצר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18.12.02</w:t>
      </w:r>
      <w:r>
        <w:rPr>
          <w:b w:val="false"/>
          <w:bCs w:val="false"/>
          <w:sz w:val="22"/>
          <w:szCs w:val="24"/>
          <w:rtl w:val="true"/>
        </w:rPr>
        <w:t>;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  <w:rtl w:val="true"/>
        </w:rPr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i/>
          <w:iCs/>
          <w:sz w:val="22"/>
          <w:szCs w:val="24"/>
          <w:rtl w:val="true"/>
        </w:rPr>
        <w:t>(</w:t>
      </w:r>
      <w:r>
        <w:rPr>
          <w:i/>
          <w:i/>
          <w:iCs/>
          <w:sz w:val="22"/>
          <w:sz w:val="22"/>
          <w:szCs w:val="24"/>
          <w:rtl w:val="true"/>
        </w:rPr>
        <w:t>ב</w:t>
      </w:r>
      <w:r>
        <w:rPr>
          <w:i/>
          <w:iCs/>
          <w:sz w:val="22"/>
          <w:szCs w:val="24"/>
          <w:rtl w:val="true"/>
        </w:rPr>
        <w:t>)</w:t>
      </w:r>
      <w:r>
        <w:rPr>
          <w:b w:val="false"/>
          <w:bCs w:val="false"/>
          <w:i/>
          <w:iCs/>
          <w:sz w:val="22"/>
          <w:szCs w:val="24"/>
          <w:rtl w:val="true"/>
        </w:rPr>
        <w:tab/>
      </w:r>
      <w:r>
        <w:rPr>
          <w:b w:val="false"/>
          <w:bCs w:val="false"/>
          <w:sz w:val="22"/>
          <w:szCs w:val="24"/>
        </w:rPr>
        <w:t>24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חודשי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מאסר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תנאי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והתנאי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הוא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ישא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בעונש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זה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יעבור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תוך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3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שנים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מתום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מאסרו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אלימות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כלשהי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למעט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  <w:rtl w:val="true"/>
        </w:rPr>
        <w:tab/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לפי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hyperlink r:id="rId24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</w:rPr>
          <w:t>379</w:t>
        </w:r>
      </w:hyperlink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</w:t>
      </w:r>
      <w:hyperlink r:id="rId25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וכן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hyperlink r:id="rId26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</w:rPr>
          <w:t>144</w:t>
        </w:r>
      </w:hyperlink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לחוק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</w:t>
      </w:r>
      <w:r>
        <w:rPr>
          <w:b w:val="false"/>
          <w:bCs w:val="false"/>
          <w:sz w:val="22"/>
          <w:szCs w:val="24"/>
          <w:rtl w:val="true"/>
        </w:rPr>
        <w:t>"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</w:t>
      </w:r>
      <w:r>
        <w:rPr>
          <w:b w:val="false"/>
          <w:bCs w:val="false"/>
          <w:sz w:val="22"/>
          <w:szCs w:val="24"/>
          <w:rtl w:val="true"/>
        </w:rPr>
        <w:t xml:space="preserve">. 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b w:val="false"/>
          <w:bCs w:val="false"/>
          <w:sz w:val="22"/>
          <w:szCs w:val="24"/>
        </w:rPr>
      </w:pPr>
      <w:r>
        <w:rPr>
          <w:i/>
          <w:iCs/>
          <w:sz w:val="22"/>
          <w:szCs w:val="24"/>
          <w:rtl w:val="true"/>
        </w:rPr>
        <w:t>(</w:t>
      </w:r>
      <w:r>
        <w:rPr>
          <w:i/>
          <w:i/>
          <w:iCs/>
          <w:sz w:val="22"/>
          <w:sz w:val="22"/>
          <w:szCs w:val="24"/>
          <w:rtl w:val="true"/>
        </w:rPr>
        <w:t>ג</w:t>
      </w:r>
      <w:r>
        <w:rPr>
          <w:i/>
          <w:iCs/>
          <w:sz w:val="22"/>
          <w:szCs w:val="24"/>
          <w:rtl w:val="true"/>
        </w:rPr>
        <w:t>)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8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חודשי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מאסר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תנאי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והתנאי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הוא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ישא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בעונש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זה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אלא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אם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יעבור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תוך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3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שנים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מהיום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עבירה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hyperlink r:id="rId27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</w:rPr>
          <w:t>7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  <w:rtl w:val="true"/>
          </w:rPr>
          <w:t>')</w:t>
        </w:r>
      </w:hyperlink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ביחד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hyperlink r:id="rId28"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</w:rPr>
          <w:t>7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  <w:rtl w:val="true"/>
          </w:rPr>
          <w:t>(</w:t>
        </w:r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>ג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  <w:rtl w:val="true"/>
          </w:rPr>
          <w:t>')</w:t>
        </w:r>
      </w:hyperlink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רישא</w:t>
      </w:r>
      <w:r>
        <w:rPr>
          <w:b w:val="false"/>
          <w:bCs w:val="false"/>
          <w:sz w:val="22"/>
          <w:szCs w:val="24"/>
          <w:rtl w:val="true"/>
        </w:rPr>
        <w:t xml:space="preserve">, </w:t>
        <w:tab/>
      </w:r>
      <w:hyperlink r:id="rId29">
        <w:r>
          <w:rPr>
            <w:rStyle w:val="Hyperlink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>וסעיף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b w:val="false"/>
            <w:bCs w:val="false"/>
            <w:color w:val="0000FF"/>
            <w:sz w:val="22"/>
            <w:szCs w:val="24"/>
            <w:u w:val="single"/>
          </w:rPr>
          <w:t>10</w:t>
        </w:r>
      </w:hyperlink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</w:t>
      </w:r>
      <w:hyperlink r:id="rId30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המסוכנים</w:t>
        </w:r>
      </w:hyperlink>
      <w:r>
        <w:rPr>
          <w:b w:val="false"/>
          <w:bCs w:val="false"/>
          <w:sz w:val="22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ב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b w:val="false"/>
          <w:bCs w:val="false"/>
          <w:sz w:val="22"/>
          <w:szCs w:val="24"/>
        </w:rPr>
      </w:pPr>
      <w:r>
        <w:rPr>
          <w:b w:val="false"/>
          <w:bCs w:val="false"/>
          <w:sz w:val="22"/>
          <w:szCs w:val="24"/>
          <w:rtl w:val="true"/>
        </w:rPr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i/>
          <w:iCs/>
          <w:sz w:val="22"/>
          <w:szCs w:val="24"/>
          <w:rtl w:val="true"/>
        </w:rPr>
        <w:t>(</w:t>
      </w:r>
      <w:r>
        <w:rPr>
          <w:i/>
          <w:i/>
          <w:iCs/>
          <w:sz w:val="22"/>
          <w:sz w:val="22"/>
          <w:szCs w:val="24"/>
          <w:rtl w:val="true"/>
        </w:rPr>
        <w:t>ד</w:t>
      </w:r>
      <w:r>
        <w:rPr>
          <w:i/>
          <w:iCs/>
          <w:sz w:val="22"/>
          <w:szCs w:val="24"/>
          <w:rtl w:val="true"/>
        </w:rPr>
        <w:t>)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יועמד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בפיקוח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שרות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למשך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18</w:t>
      </w:r>
      <w:r>
        <w:rPr>
          <w:b w:val="false"/>
          <w:bCs w:val="false"/>
          <w:sz w:val="22"/>
          <w:szCs w:val="24"/>
          <w:rtl w:val="true"/>
        </w:rPr>
        <w:t xml:space="preserve"> (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שמונה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עשרה</w:t>
      </w:r>
      <w:r>
        <w:rPr>
          <w:b w:val="false"/>
          <w:bCs w:val="false"/>
          <w:sz w:val="22"/>
          <w:szCs w:val="24"/>
          <w:rtl w:val="true"/>
        </w:rPr>
        <w:t xml:space="preserve">)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חודשים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לאחר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שחרורו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ממאסרו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ושרות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המבחן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יפקח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תוכנית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הגמילה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וידווח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לבית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המשפט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כך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מדי</w:t>
      </w:r>
      <w:r>
        <w:rPr>
          <w:rFonts w:cs="Times New Roman"/>
          <w:b w:val="false"/>
          <w:b w:val="false"/>
          <w:bCs w:val="false"/>
          <w:sz w:val="22"/>
          <w:sz w:val="22"/>
          <w:szCs w:val="24"/>
          <w:rtl w:val="true"/>
        </w:rPr>
        <w:t xml:space="preserve"> </w:t>
      </w:r>
      <w:r>
        <w:rPr>
          <w:b w:val="false"/>
          <w:bCs w:val="false"/>
          <w:sz w:val="22"/>
          <w:szCs w:val="24"/>
        </w:rPr>
        <w:t>6</w:t>
      </w:r>
      <w:r>
        <w:rPr>
          <w:b w:val="false"/>
          <w:bCs w:val="false"/>
          <w:sz w:val="22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2"/>
          <w:sz w:val="22"/>
          <w:szCs w:val="24"/>
          <w:rtl w:val="true"/>
        </w:rPr>
        <w:t>חודשים</w:t>
      </w:r>
      <w:r>
        <w:rPr>
          <w:b w:val="false"/>
          <w:bCs w:val="false"/>
          <w:sz w:val="22"/>
          <w:szCs w:val="24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ו</w:t>
      </w:r>
    </w:p>
    <w:p>
      <w:pPr>
        <w:pStyle w:val="Style11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i/>
          <w:iCs/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הוּדעה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והוּדע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בפומבי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התובעת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וסניגורו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/>
          <w:bCs/>
          <w:i/>
          <w:i/>
          <w:iCs/>
          <w:sz w:val="22"/>
          <w:sz w:val="22"/>
          <w:rtl w:val="true"/>
        </w:rPr>
        <w:t>היום</w:t>
      </w:r>
      <w:r>
        <w:rPr>
          <w:b/>
          <w:bCs/>
          <w:i/>
          <w:iCs/>
          <w:sz w:val="22"/>
          <w:rtl w:val="true"/>
        </w:rPr>
        <w:t xml:space="preserve">, </w:t>
      </w:r>
      <w:r>
        <w:rPr>
          <w:b/>
          <w:bCs/>
          <w:i/>
          <w:iCs/>
          <w:sz w:val="22"/>
        </w:rPr>
        <w:t>30.9.2003</w:t>
      </w:r>
      <w:r>
        <w:rPr>
          <w:b/>
          <w:bCs/>
          <w:i/>
          <w:iCs/>
          <w:sz w:val="22"/>
          <w:rtl w:val="true"/>
        </w:rPr>
        <w:t>.</w:t>
      </w:r>
      <w:r>
        <w:rPr>
          <w:b/>
          <w:b/>
          <w:bCs/>
          <w:i/>
          <w:i/>
          <w:i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Cs/>
          <w:i/>
          <w:i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835"/>
        <w:gridCol w:w="28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תחיה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שפירא</w:t>
            </w:r>
            <w:r>
              <w:rPr>
                <w:b/>
                <w:bCs/>
                <w:i/>
                <w:i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/>
                <w:bCs/>
                <w:i/>
                <w:i/>
                <w:iCs/>
                <w:sz w:val="24"/>
                <w:sz w:val="24"/>
                <w:rtl w:val="true"/>
              </w:rPr>
              <w:t>מ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רים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סוקולוב</w:t>
            </w:r>
            <w:r>
              <w:rPr>
                <w:b/>
                <w:bCs/>
                <w:i/>
                <w:i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i/>
                <w:i/>
                <w:iCs/>
                <w:color w:val="FFFFFF"/>
                <w:sz w:val="4"/>
                <w:szCs w:val="4"/>
              </w:rPr>
            </w:pPr>
            <w:r>
              <w:rPr>
                <w:b/>
                <w:bCs/>
                <w:i/>
                <w:i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i/>
                <w:i/>
                <w:iCs/>
                <w:color w:val="FFFFFF"/>
                <w:sz w:val="24"/>
                <w:szCs w:val="4"/>
              </w:rPr>
            </w:pPr>
            <w:r>
              <w:rPr>
                <w:b/>
                <w:bCs/>
                <w:i/>
                <w:iCs/>
                <w:color w:val="FFFFFF"/>
                <w:sz w:val="24"/>
                <w:szCs w:val="4"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i/>
                <w:i/>
                <w:iCs/>
                <w:color w:val="FFFFFF"/>
                <w:sz w:val="4"/>
                <w:szCs w:val="4"/>
              </w:rPr>
            </w:pPr>
            <w:r>
              <w:rPr>
                <w:b/>
                <w:bCs/>
                <w:i/>
                <w:i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תום</w:t>
            </w:r>
            <w:r>
              <w:rPr>
                <w:b/>
                <w:bCs/>
                <w:i/>
                <w:i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שופטת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אב</w:t>
            </w:r>
            <w:r>
              <w:rPr>
                <w:b/>
                <w:bCs/>
                <w:i/>
                <w:iCs/>
                <w:sz w:val="22"/>
                <w:rtl w:val="true"/>
              </w:rPr>
              <w:t>"</w:t>
            </w:r>
            <w:r>
              <w:rPr>
                <w:b/>
                <w:b/>
                <w:bCs/>
                <w:i/>
                <w:i/>
                <w:iCs/>
                <w:sz w:val="22"/>
                <w:sz w:val="22"/>
                <w:rtl w:val="true"/>
              </w:rPr>
              <w:t>ד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i/>
          <w:i/>
          <w:iCs/>
          <w:sz w:val="22"/>
        </w:rPr>
      </w:pPr>
      <w:r>
        <w:rPr>
          <w:i/>
          <w:i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i/>
          <w:i/>
          <w:iCs/>
          <w:sz w:val="22"/>
        </w:rPr>
      </w:pPr>
      <w:r>
        <w:rPr>
          <w:i/>
          <w:iCs/>
          <w:sz w:val="22"/>
          <w:rtl w:val="true"/>
        </w:rPr>
      </w:r>
    </w:p>
    <w:p>
      <w:pPr>
        <w:pStyle w:val="Heading6"/>
        <w:ind w:end="0"/>
        <w:jc w:val="both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31"/>
      <w:footerReference w:type="default" r:id="rId32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/Users/liorb/Downloads/study2025-p2/m02001239-11.doc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1239/02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עידו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חשאי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54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sz w:val="24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both"/>
      <w:outlineLvl w:val="5"/>
    </w:pPr>
    <w:rPr>
      <w:i/>
      <w:i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5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54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454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tabs>
        <w:tab w:val="left" w:pos="454" w:leader="none"/>
      </w:tabs>
      <w:ind w:hanging="0" w:start="567" w:end="567"/>
      <w:jc w:val="both"/>
    </w:pPr>
    <w:rPr>
      <w:b/>
      <w:bCs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0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10" TargetMode="External"/><Relationship Id="rId22" Type="http://schemas.openxmlformats.org/officeDocument/2006/relationships/hyperlink" Target="http://www.nevo.co.il/case/161892" TargetMode="External"/><Relationship Id="rId23" Type="http://schemas.openxmlformats.org/officeDocument/2006/relationships/hyperlink" Target="http://www.nevo.co.il/case/6239005" TargetMode="External"/><Relationship Id="rId24" Type="http://schemas.openxmlformats.org/officeDocument/2006/relationships/hyperlink" Target="http://www.nevo.co.il/law/70301/37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4216/7.a" TargetMode="External"/><Relationship Id="rId28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law/4216/10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2017-11-19T11:28:00Z</dcterms:created>
  <dc:creator>Zohar</dc:creator>
  <dc:description/>
  <cp:keywords/>
  <dc:language>en-IL</dc:language>
  <cp:lastModifiedBy>run</cp:lastModifiedBy>
  <cp:lastPrinted>2003-09-24T12:57:00Z</cp:lastPrinted>
  <dcterms:modified xsi:type="dcterms:W3CDTF">2017-11-19T11:28:00Z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עידו בן דויד חשאי</vt:lpwstr>
  </property>
  <property fmtid="{D5CDD505-2E9C-101B-9397-08002B2CF9AE}" pid="4" name="CASESLISTTMP1">
    <vt:lpwstr>161892;6239005</vt:lpwstr>
  </property>
  <property fmtid="{D5CDD505-2E9C-101B-9397-08002B2CF9AE}" pid="5" name="CITY">
    <vt:lpwstr>ת"א</vt:lpwstr>
  </property>
  <property fmtid="{D5CDD505-2E9C-101B-9397-08002B2CF9AE}" pid="6" name="DATE">
    <vt:lpwstr>20030930</vt:lpwstr>
  </property>
  <property fmtid="{D5CDD505-2E9C-101B-9397-08002B2CF9AE}" pid="7" name="ISABSTRACT">
    <vt:lpwstr>Y</vt:lpwstr>
  </property>
  <property fmtid="{D5CDD505-2E9C-101B-9397-08002B2CF9AE}" pid="8" name="JUDGE">
    <vt:lpwstr>ב. אופיר-תום;מרים סוקולוב;תחיה שפירא</vt:lpwstr>
  </property>
  <property fmtid="{D5CDD505-2E9C-101B-9397-08002B2CF9AE}" pid="9" name="LAWLISTTMP1">
    <vt:lpwstr>70301/333:2;335:2;144.b:2;379:2;144:2</vt:lpwstr>
  </property>
  <property fmtid="{D5CDD505-2E9C-101B-9397-08002B2CF9AE}" pid="10" name="LAWLISTTMP2">
    <vt:lpwstr>4216/007.a:3;007.c:3;010:3</vt:lpwstr>
  </property>
  <property fmtid="{D5CDD505-2E9C-101B-9397-08002B2CF9AE}" pid="11" name="LAWYER">
    <vt:lpwstr>אורלי בן-ארי;דוד יפתח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1239</vt:lpwstr>
  </property>
  <property fmtid="{D5CDD505-2E9C-101B-9397-08002B2CF9AE}" pid="32" name="PROCYEAR">
    <vt:lpwstr>02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