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תפ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12968-10-12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מזרחי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1080"/>
        <w:gridCol w:w="6997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חני סלוטקי – 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מרדכי 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אריאל </w:t>
            </w:r>
            <w:r>
              <w:rPr>
                <w:rtl w:val="true"/>
              </w:rPr>
              <w:t>חזק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מירב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עמר</w:t>
            </w:r>
            <w:r>
              <w:rPr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דרום</w:t>
            </w:r>
            <w:r>
              <w:rPr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tl w:val="true"/>
              </w:rPr>
              <w:t>פיני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מזרחי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אהוד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בן</w:t>
            </w:r>
            <w:r>
              <w:rPr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יהודה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/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tl w:val="true"/>
              </w:rPr>
              <w:t>מאיר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מגידיש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נדון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/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tl w:val="true"/>
              </w:rPr>
              <w:t>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אטדגי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456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לגבי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 w:before="240" w:after="60"/>
        <w:ind w:end="0"/>
        <w:jc w:val="start"/>
        <w:outlineLvl w:val="1"/>
        <w:rPr>
          <w:rFonts w:ascii="Helvetica" w:hAnsi="Helvetica" w:cs="FrankRuehl"/>
          <w:b/>
          <w:spacing w:val="20"/>
          <w:sz w:val="32"/>
          <w:szCs w:val="32"/>
          <w:lang w:val="en-US" w:eastAsia="he-IL"/>
        </w:rPr>
      </w:pP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rtl w:val="true"/>
          <w:lang w:val="en-US" w:eastAsia="he-IL"/>
        </w:rPr>
        <w:t>השופט</w:t>
      </w:r>
      <w:r>
        <w:rPr>
          <w:rFonts w:ascii="Helvetica" w:hAnsi="Helvetica" w:eastAsia="Helvetica" w:cs="Helvetica"/>
          <w:b/>
          <w:b/>
          <w:spacing w:val="20"/>
          <w:sz w:val="32"/>
          <w:sz w:val="32"/>
          <w:szCs w:val="32"/>
          <w:rtl w:val="true"/>
          <w:lang w:val="en-US" w:eastAsia="he-IL"/>
        </w:rPr>
        <w:t xml:space="preserve"> </w:t>
      </w: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rtl w:val="true"/>
          <w:lang w:val="en-US" w:eastAsia="he-IL"/>
        </w:rPr>
        <w:t>מרדכי</w:t>
      </w:r>
      <w:r>
        <w:rPr>
          <w:rFonts w:ascii="Helvetica" w:hAnsi="Helvetica" w:eastAsia="Helvetica" w:cs="Helvetica"/>
          <w:b/>
          <w:b/>
          <w:spacing w:val="20"/>
          <w:sz w:val="32"/>
          <w:sz w:val="32"/>
          <w:szCs w:val="32"/>
          <w:rtl w:val="true"/>
          <w:lang w:val="en-US" w:eastAsia="he-IL"/>
        </w:rPr>
        <w:t xml:space="preserve"> </w:t>
      </w: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rtl w:val="true"/>
          <w:lang w:val="en-US" w:eastAsia="he-IL"/>
        </w:rPr>
        <w:t>לוי</w:t>
      </w:r>
    </w:p>
    <w:p>
      <w:pPr>
        <w:pStyle w:val="Normal"/>
        <w:keepNext w:val="true"/>
        <w:numPr>
          <w:ilvl w:val="0"/>
          <w:numId w:val="0"/>
        </w:numPr>
        <w:spacing w:lineRule="auto" w:line="360" w:before="240" w:after="60"/>
        <w:ind w:end="0"/>
        <w:jc w:val="start"/>
        <w:outlineLvl w:val="1"/>
        <w:rPr>
          <w:rFonts w:ascii="Helvetica" w:hAnsi="Helvetica" w:cs="FrankRuehl"/>
          <w:b/>
          <w:spacing w:val="20"/>
          <w:sz w:val="32"/>
          <w:szCs w:val="32"/>
          <w:lang w:val="en-US" w:eastAsia="he-IL"/>
        </w:rPr>
      </w:pP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rtl w:val="true"/>
          <w:lang w:val="en-US" w:eastAsia="he-IL"/>
        </w:rPr>
        <w:t>כללי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bookmarkStart w:id="4" w:name="ABSTRACT_START"/>
      <w:bookmarkEnd w:id="4"/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1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הורשע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פי הודאתו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בעבירות שלהלן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שבעה אישומים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: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עבירות של קשירת קשר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לפי </w:t>
      </w:r>
      <w:hyperlink r:id="rId18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499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)(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1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)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</w:t>
      </w:r>
      <w:hyperlink r:id="rId19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 העונשין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תשל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ז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cs="Times" w:ascii="Times" w:hAnsi="Times"/>
          <w:sz w:val="26"/>
          <w:szCs w:val="26"/>
          <w:lang w:val="en-US" w:eastAsia="he-IL"/>
        </w:rPr>
        <w:t>1977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חוק העונשין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");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עבירות של הובלה ונשיאה של 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לפי </w:t>
      </w:r>
      <w:hyperlink r:id="rId20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144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)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רישא וסיפא לחוק העונשין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ניסיון לעבירות בנשק 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נשיאה והובלה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>)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לפי </w:t>
      </w:r>
      <w:hyperlink r:id="rId21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144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)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רישא לחוק העונשין יחד עם </w:t>
      </w:r>
      <w:hyperlink r:id="rId22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25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לחוק העונשין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ניסיון להרוס נכס בחומר נפיץ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לפי </w:t>
      </w:r>
      <w:hyperlink r:id="rId23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456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לחוק העונשין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איומים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לפי </w:t>
      </w:r>
      <w:hyperlink r:id="rId24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192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לחוק העונשין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ועבירות של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הסתייעות ברכב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לפי </w:t>
      </w:r>
      <w:hyperlink r:id="rId25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43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</w:t>
      </w:r>
      <w:hyperlink r:id="rId26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פקודת התעבורה</w:t>
        </w:r>
      </w:hyperlink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[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נוסח חדש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].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bookmarkStart w:id="5" w:name="ABSTRACT_END"/>
      <w:bookmarkEnd w:id="5"/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הודאת הנאשם ניתנה בעקבות הסדר טיעון שהתייחס לתיקון כתב האישום המקורי ולעניין העונש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כפי שיפורט 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פי החלק הכללי של 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במהלך כל האירועים המתוארים בכתב האישום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למעט באירוע מושא האישום הראשון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פעל העד 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 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עד המדינה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בסמכות וברשות משטרת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על פי האישום הראשון בכתב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בתקופה הסמוכה לפני האירועים המתוארים באישום זה נוצרו קשרי חברות בין הנאשם לבין עד המדינה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19/8/12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סיפר הנאשם לעד המדינה כי פגש את רזיאל רווח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רזיאל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והתקוטט עמו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בעקבות מפגש זה אמר הנאשם לעד המדינה כי הוא מעונין להשליך רימון רסס לביתו של רזיאל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ובין השניים נקשר קשר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להשליך רימון רסס לביתו של רזיאל בכוונה להפחידו ולגרום נזק לביתו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בהמשך לכך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באותו יום ובשעה שאינה ידועה למאשימה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נסעו הנאשם ועד המדינה ברכבו של הנאשם מסוג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מאזדה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ר </w:t>
      </w:r>
      <w:r>
        <w:rPr>
          <w:rFonts w:cs="Times" w:ascii="Times" w:hAnsi="Times"/>
          <w:sz w:val="26"/>
          <w:szCs w:val="26"/>
          <w:lang w:val="en-US" w:eastAsia="he-IL"/>
        </w:rPr>
        <w:t>65-463-88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למקום באשקלון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שבו הסליק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מבעוד מועד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רימון יד מס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cs="Times" w:ascii="Times" w:hAnsi="Times"/>
          <w:sz w:val="26"/>
          <w:szCs w:val="26"/>
          <w:lang w:val="en-US" w:eastAsia="he-IL"/>
        </w:rPr>
        <w:t>26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מסוג רסס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הרימון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הוציא ממקום המחבוא את הרימון ונכנס עמו לרכב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01:05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לערך התקשר הנאשם אל רפאל גאז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רפאל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ורפאל הכווין את הנאשם להגיע למקום שבו המתין לו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ועד המדינה הגיעו למקום המפגש עם רפאל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והוא נכנס עמם לרכב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רפאל מסר את כתובתו של רזיאל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והשלושה נסעו אליה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ירד מהרכב עם רפאל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ורפאל הצביע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עבור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ביתו של רזיאל שבקומת הקרקע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מכן הסיעו הנאשם ועד המדינה את רפאל לבית חבר באשקלון וחזרו יחד ברכב לביתו של רזיאל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בבית שהתה באותה עת אמו של רזיאל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ירד מהרכב כשהרימון בידו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נותר לשבת בתוך הרכב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התקרב לחלון ביתו של רזיאל כשהוא נושא את הרימון בידו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יצא מן הרכב והביט על המתרחש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פתח את חלון חדר השינה בביתו של רזיאל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הסיט את הווילון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משך את נצרת הרימון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והשליך את הרימון אל תוך הבית בכוונה להפחיד את רזיאל ולגרום נזק לביתו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מיד לאחר מכן נמלטו הנאשם ועד המדינה מהמקום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עקב תקלה שאירעה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הרימון לא התפוצץ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בשעות אחר הצהריים הוזעקה המשטרה אל הבית ופינתה את הרימון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על פי האישום השני בכתב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בתאריך שאינו ידוע למאשימה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החליט הנאשם לרצוח את מומי קסנטיני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 גם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מומי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תכנן לרצוח את מומי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כאשר הלה יגיע ביום שישי 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cs="Times" w:ascii="Times" w:hAnsi="Times"/>
          <w:sz w:val="26"/>
          <w:szCs w:val="26"/>
          <w:lang w:val="en-US" w:eastAsia="he-IL"/>
        </w:rPr>
        <w:t>7/9/12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לבית ברחוב טבנקין בבת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ים שבו מתגוררת גרושתו של מומי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הבית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ביום </w:t>
      </w:r>
      <w:r>
        <w:rPr>
          <w:rFonts w:cs="Times" w:ascii="Times" w:hAnsi="Times"/>
          <w:sz w:val="26"/>
          <w:szCs w:val="26"/>
          <w:lang w:val="en-US" w:eastAsia="he-IL"/>
        </w:rPr>
        <w:t>4/9/12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22:45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הגיע הנאשם יחד עם עמי כריסי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עמי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ברכב אל הבית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עמי נותר לשבת ברכב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והנאשם ירד מהרכב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הנאשם ביצע בדיקה בתיבות הדואר של בניינים </w:t>
      </w:r>
      <w:r>
        <w:rPr>
          <w:rFonts w:cs="Times" w:ascii="Times" w:hAnsi="Times"/>
          <w:sz w:val="26"/>
          <w:szCs w:val="26"/>
          <w:lang w:val="en-US" w:eastAsia="he-IL"/>
        </w:rPr>
        <w:t>22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cs="Times" w:ascii="Times" w:hAnsi="Times"/>
          <w:sz w:val="26"/>
          <w:szCs w:val="26"/>
          <w:lang w:val="en-US" w:eastAsia="he-IL"/>
        </w:rPr>
        <w:t>24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ברחוב טבנקין על מנת לאמת את כתובתה של גרושתו של מומי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מכן עזבו הנאשם ועמי את המקום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5/9/12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הגיעו הנאשם ועד המדינה לביתו של אדם אחר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האחר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בפגישה זו קשרו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האחר ועד המדינה קשר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קרי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לגרום למותם של מומי ושל שלום דומראני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דומראני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ולשם קידומו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נקבע כי הנאשם יבצע את הרצח של מומי ביום </w:t>
      </w:r>
      <w:r>
        <w:rPr>
          <w:rFonts w:cs="Times" w:ascii="Times" w:hAnsi="Times"/>
          <w:sz w:val="26"/>
          <w:szCs w:val="26"/>
          <w:lang w:val="en-US" w:eastAsia="he-IL"/>
        </w:rPr>
        <w:t>7/9/12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בבת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וכי האחר יספק את הנשק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כמו כן נקבע כי האחר יסייע לנאשם בהמתת מומי אם יעלה צורך בכך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עוד נקבע כי האחר יהיה שותף לחיסולו של דומראני יחד עם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בנוסף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והאחר סיכמו כי יגדירו יחד יעדים השייכים 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ארגון של דומראני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כדי לפגוע בהם בטווח המי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די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6/9/13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בשעות הערב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קיבל הנאשם לידיו אקדח ומחסנית מלאה בכדורים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העביר את האקדח לעד המדינה וביקש ממנו להסליק את האקדח ואת המחסנית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הנאשם ועד המדינה נסעו על כביש </w:t>
      </w:r>
      <w:r>
        <w:rPr>
          <w:rFonts w:cs="Times" w:ascii="Times" w:hAnsi="Times"/>
          <w:sz w:val="26"/>
          <w:szCs w:val="26"/>
          <w:lang w:val="en-US" w:eastAsia="he-IL"/>
        </w:rPr>
        <w:t>323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נעצרו בצד הדרך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ירד מן הרכב והסליק את האקדח בצד הדרך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על פי האישום השלישי בכתב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בהמשך לקשירת הקשר מושא האישום השני לעיל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6/9/12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23:24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נסעו הנאשם ועד המדינה ברכב על כביש </w:t>
      </w:r>
      <w:r>
        <w:rPr>
          <w:rFonts w:cs="Times" w:ascii="Times" w:hAnsi="Times"/>
          <w:sz w:val="26"/>
          <w:szCs w:val="26"/>
          <w:lang w:val="en-US" w:eastAsia="he-IL"/>
        </w:rPr>
        <w:t>232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cs="Times" w:ascii="Times" w:hAnsi="Times"/>
          <w:sz w:val="26"/>
          <w:szCs w:val="26"/>
          <w:lang w:val="en-US" w:eastAsia="he-IL"/>
        </w:rPr>
        <w:t>300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מכביש מס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עצר הנאשם את הרכב בצד הדרך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ירד מן הרכב על מנת לקחת את האקדח ממקום מחבואו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ועד המדינה המשיכו בנסיעה לכיוון העיר נתניה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כשהאקדח והמחסנית עמם ברכב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בשעת חצות לערך הגיעו הנאשם ועד המדינה לעיר נתניה והתאכסנו בבית מלון בעיר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04:30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 יידע עד המדינה את משטרת ישראל כי הנאשם נמצא בבית המלון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כשבחזקתו האקדח ומחסנית מלאה בכדורים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וכי בכוונתו להמתין למומי בשעות אחר הצהריים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סמוך לביתו שבבת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ולרוצחו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מנת לסכל את הרצח המתוכנן נלקח עד המדינה על ידי משטרת ישראל לבדיקות רפואיות בבית החולים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וזאת כדי שעד המדינה יאמר לנאשם כי הוא אינו יכול להצטרף אליו באמתלה שאינו חש בטוב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ושהנאשם יאלץ עקב כך לדחות את ביצוע הרצח למועד אחר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עם שחרורו של עד המדינה מבית החולים הגיע הנאשם לאסוף אותו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והשניים חזרו לבית המלון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7/9/12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10:30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נסעו הנאשם ועד המדינה על כביש מס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לכיוון דרום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כשהאקדח והמחסנית עמם ברכב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מכן נסעו הנאשם ועד המדינה על כביש מס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cs="Times" w:ascii="Times" w:hAnsi="Times"/>
          <w:sz w:val="26"/>
          <w:szCs w:val="26"/>
          <w:lang w:val="en-US" w:eastAsia="he-IL"/>
        </w:rPr>
        <w:t>20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לכיוון דרום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ועד המדינה החליטו להסליק את הנשק בצדי הדרך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מכיוון שהגיעו מוקדם מהמתוכנן וסברו שקיים סיכון להימצאות הנשק ברכבם בעת שיסתובבו בשטח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כ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cs="Times" w:ascii="Times" w:hAnsi="Times"/>
          <w:sz w:val="26"/>
          <w:szCs w:val="26"/>
          <w:lang w:val="en-US" w:eastAsia="he-IL"/>
        </w:rPr>
        <w:t>100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מטרים עצר הנאשם את הרכב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ירד בצדי הדרך והסליק את האקדח יחד עם המחסנית בתוך שיחים בסמוך לארון חשמל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משטרת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אשר קיבלה מידע מעד המדינה על כוונת הנאשם להוציא אל הפועל את ביצוע הרצח של מומי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הקימה מחסומים והציבה שוטרים באזור ביתו של מומי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ועד המדינה ניסו להיכנס עם הרכב לרחוב שבו מתגורר מומי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אך נתקלו במחסומי המשטרה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ועד המדינה אף ניסו להגיע לבניין של מומי מחלקו האחורי כשנסעו בניגוד לכיוון התנועה ובניגוד לתמרור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אך גם שם נתקלו במחסומי המשטרה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נוכח הנוכחות המשטרתית באזור החליט הנאשם לוותר בשלב זה על ביצוע הרצח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על פי האישום הרביעי בכתב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מושא האישום השני לעיל ולשם קידומו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7/9/12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13:40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נפגש הנאשם עם גבי אטדגי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b/>
          <w:bCs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ועם עד המדינה במתחם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יוחננוף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בעיר אשדוד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במפגש זה קשרו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קשר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קרי להובלת 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בכך שנאשם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התבקש לנסוע יחד עם עד המדינה למקום שבו הוסלק האקדח בכביש </w:t>
      </w:r>
      <w:r>
        <w:rPr>
          <w:rFonts w:cs="Times" w:ascii="Times" w:hAnsi="Times"/>
          <w:sz w:val="26"/>
          <w:szCs w:val="26"/>
          <w:lang w:val="en-US" w:eastAsia="he-IL"/>
        </w:rPr>
        <w:t>20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כמפורט באישום השלישי לעיל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מקום המסתור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ולהעביר את האקדח למקום אחר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מאחר שנאשם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אמר כי הוא מתכונן לשבת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נדחתה הובלת הנשק למוצאי שבת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ולשם קידומו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במוצ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ש </w:t>
      </w:r>
      <w:r>
        <w:rPr>
          <w:rFonts w:cs="Times" w:ascii="Times" w:hAnsi="Times"/>
          <w:sz w:val="26"/>
          <w:szCs w:val="26"/>
          <w:lang w:val="en-US" w:eastAsia="he-IL"/>
        </w:rPr>
        <w:t>8/9/12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20:30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שוחחו הנאשם ונאשם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וקבעו להיפגש באשדוד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21:17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לערך נסעו 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ועד המדינה מאשדוד אל מקום המסתור ברכב מסוג שברולט השייך לנאשם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רכב השברולט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סמוך לשעה </w:t>
      </w:r>
      <w:r>
        <w:rPr>
          <w:rFonts w:cs="Times" w:ascii="Times" w:hAnsi="Times"/>
          <w:sz w:val="26"/>
          <w:szCs w:val="26"/>
          <w:lang w:val="en-US" w:eastAsia="he-IL"/>
        </w:rPr>
        <w:t>21:50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עצר 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את רכב השברולט בצדי הדרך על כביש </w:t>
      </w:r>
      <w:r>
        <w:rPr>
          <w:rFonts w:cs="Times" w:ascii="Times" w:hAnsi="Times"/>
          <w:sz w:val="26"/>
          <w:szCs w:val="26"/>
          <w:lang w:val="en-US" w:eastAsia="he-IL"/>
        </w:rPr>
        <w:t>20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עד המדינה ירד מהרכב אל מקום המסתור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הוציא את האקדח ואת המחסנית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ועלה לרכב השברולט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בשלב זה לא היה האקדח תקין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עובדה שלא הייתה ידועה לנאשמים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נסעו ברכב השברולט ממקום המסתור לאזור התעשייה בבאר טוביה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ושם הסליק עד המדינה את האקדח ואת המחסנית במקום מסתור אחר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על פי האישום החמישי בכתב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מושא האישום השני לעיל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ולשם קידומו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9/9/12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21:30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הגיעו הנאשם ועד המדינה ברכבו של הנאשם לאזור התעשייה בבאר טוביה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למקום שבו הוסלקו האקדח והמחסנית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עד המדינה ירד מהרכב ולקח את האקדח ואת המחסנית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ועד המדינה נסעו ברכב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כשהם נושאים עמם את האקדח ואת המחסנית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למושב עוצם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שבו מתגורר דומראני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וזאת על מנת לירות בדומראני בכוונה לגרום למותו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החנה את הרכב בתוך מושב עוצם אל מול ביתו של דומראני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אמר לעד המדינה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הלוואי והיה פה שלום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", 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תראה אין פה אף אחד חוץ מהטרקטורון של שלום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משהבינו כי דומראני אינו נמצא בבית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עזבו הנאשם ועד המדינה את מושב עוצם ונסעו לאשקלון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בהגיעם לאשקלון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ירד הנאשם מהרכב כשהאקדח ובו המחסנית בידיו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והטמין את האקדח בשטח חול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על פי האישום השישי בכתב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13/9/12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17:00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שוחח הנאשם עם עד המדינה על אודות המשך קידומו של הקשר לרצוח את מומי ואת דומראני באמצעות הנשק הקיים ברשותם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בשיחה זו ציין הנאשם בפני עד המדינה כי אם היה לו אקדח הוא היה יוצא למהלך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באומרו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הייתי מוציא אותו החוצה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הייתי לא יודע מה הייתי שם אותך באיזה פינה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מתקשר אליו מלכלכך עליו שייצא לא יודע מה שיבוא לפגישה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באותו מעמד סיכם הנאשם עם עד המדינה כי הם יגיעו למקום שבו הוסלק הנשק באשקלון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מקום המסתור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באשקלון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ישמנו את האקדח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ויוודאו כי האקדח תקין לפעולה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בהמשך לשיחה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 הורה הנאשם לעד המדינה להביא כוס של שמן לצורך שימון האקדח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הביא מביתו שמן בבקבוק פלסטיק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20:30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הגיעו הנאשם ועד המדינה ברכבו של הנאשם למקום המסתור באשקלון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הוציא את האקדח ממקום המסתור באשקלון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ועד המדינה נכנסו לעומק השטח הפתוח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ועד המדינה שימנו את הנשק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והנאשם ביצע ניסוי ירי באקדח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האקדח לא ירה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ונמצא בלתי תקין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מכן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22:55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נסעו הנאשם ועד המדינה לביתם של נאשם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מאור מגידיש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b/>
          <w:bCs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ושל דודו מגידיש באשדוד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בדרך לביתו של דודו מגידיש התקבלה שיחה טלפונית יזומה לטלפון של עד המדינה משוטר שהתחזה לסוחר 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ח המכונה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 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בידיעתו של עד המדינה ובתיאום מראש עמו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היה נוכח ברכב ושמע את השיחה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עד המדינה שוחח עם ראד על אודות הנשק וביקש ממנו שהות לאיסוף הכסף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ושלא ימכור את הנשק לאחר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הנאשם הורה לעד המדינה לומר לראד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שידבר איתך עוד שעה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שעתיים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עד המדינה עדכן את הסוכן כי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אני עכשיו נוסע לכיוון הכסף ולדבר ולארגן את הכסף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תן לי שעתיים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סיום השיחה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 ברר הנאשם עם עד המדינה האם ראד יוכל לתת לו גם רובה מסוג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קרבין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כעשרים דקות התקשר ראד שוב לטלפון הנייד של עד המדינה וביקש ממנו לרשום מספר טלפון על מנת להודיע לו את תשובתו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עד המדינה רשם את מספר הטלפון ושגה באחת הספרות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מכן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בהמשך לקשר ולשם קידומו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הגיעו הנאשם ועד המדינה לביתם של נאשם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ושל דודו מגידיש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הנאשם יידע את נאשם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ואת דודו מגידיש כי האקדח שיש בידו אינו תקין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אמר בתגובה שיש לנקות את האקדח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דודו מגידיש אמר כי לא ייתכן שהאקדח אינו תקין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שכן ביצעו בו ירי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שבועות קודם לכן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הנאשם שאל את נאשם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ואת דודו מגידיש האם יתכן כי שימן את האקדח יתר על המידה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ודודו מגידיש השיב לו שייתכן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דודו מגידיש הציע לנאשם כי יחזיר לו את האקדח וכי הוא יספק לו אקדח אחר תחתיו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בהמשך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הנחו נאשם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ודודו מגידיש את הנאשם בדבר הטיפול באקדח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לבסוף סוכם כי הנאשם יבדוק את האקדח שוב לאחר שינקה אותו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במהלך השיחה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 קשרו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דודו מגידיש ועד המדינה קשר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קרי לרכישת רובה ארוך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וזאת מאחר שהנאשם ודודו מגידיש סברו כי הואיל ודומראני מכותר באנשים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אפשרות הפגיעה בו תיתכן רק באמצעות נשק המתאים לירי ממרחק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 סיכמו הנאשם ודודו מגידיש כי יבצעו רכישה של רובה צלפים מבחור ערבי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בתיווך של עד המדינה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הנאשם הציע לדודו מגידיש שישלח מישהו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נציג שלך שיראה שיש בשר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שלל אפשרות ללכת לאזור המשולש בעצמו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אך הציע לדודו מגידיש לשלוח בחור ערבי מטעמם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ביום </w:t>
      </w:r>
      <w:r>
        <w:rPr>
          <w:rFonts w:cs="Times" w:ascii="Times" w:hAnsi="Times"/>
          <w:sz w:val="26"/>
          <w:szCs w:val="26"/>
          <w:lang w:val="en-US" w:eastAsia="he-IL"/>
        </w:rPr>
        <w:t>14/9/12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שוחחו הנאשם ועד המדינה טלפונית בעניין התשובה שיחזירו לראד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הנאשם הנחה את עד המדינה לומר לראד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שישמור את זה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סגור שלוקחים את זה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ביום </w:t>
      </w:r>
      <w:r>
        <w:rPr>
          <w:rFonts w:cs="Times" w:ascii="Times" w:hAnsi="Times"/>
          <w:sz w:val="26"/>
          <w:szCs w:val="26"/>
          <w:lang w:val="en-US" w:eastAsia="he-IL"/>
        </w:rPr>
        <w:t>15/9/12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במהלך מפגש בין עד המדינה לנאשם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מסר הנאשם לעד המדינה את מספר הטלפון של דודו מגידיש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מנת שיתאם עמו את עסקת האמל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בהמשך לקשר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 ולשם קידומו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16/9/12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12:35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התקשר עד המדינה לדודו מגידיש ושאל אותו איזו תשובה לתת לסוחר הנשק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דודו מגידיש הנחה את עד המדינה לומר לסוחר הנשק כי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ביום רביעי חמישי נהיה אצלו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ביום </w:t>
      </w:r>
      <w:r>
        <w:rPr>
          <w:rFonts w:cs="Times" w:ascii="Times" w:hAnsi="Times"/>
          <w:sz w:val="26"/>
          <w:szCs w:val="26"/>
          <w:lang w:val="en-US" w:eastAsia="he-IL"/>
        </w:rPr>
        <w:t>19/9/12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11:56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התקשר עד המדינה לדודו מגידיש ואמר לו כי הסוחר יגיע עם הנשק לאזור שלהם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וביקש מדודו מגידיש לדעת מתי יפגשו אותו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דודו מגידיש אמר לו שהוא יבדוק את העניין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13:45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התקשר דודו מגידיש לעד המדינה וחזר בו מעסקת הנשק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על פי האישום השביעי בכתב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 ולשם קידומו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" w:ascii="Times" w:hAnsi="Times"/>
          <w:sz w:val="26"/>
          <w:szCs w:val="26"/>
          <w:lang w:val="en-US" w:eastAsia="he-IL"/>
        </w:rPr>
        <w:t>18/9/12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19:55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אסף הנאשם את עד המדינה ברכבו באשדוד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השאיר את מכשיר הטלפון הנייד שלו ברכב והורה לעד המדינה לעשות כך גם כן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אמר לעד המדינה כי היום הם ייקחו את האקדח ממקום המסתור באשקלון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יקנו סולר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וישמנו את האקדח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לפי התכנון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עד המדינה ייקח את האקדח לבית שלו בקרית מלאכי וינקה אותו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ובהמשך יצאו השניים לחפש את מומי באשקלון ובמושב עוצם ויפגעו בו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כפי שתכנן הנאשם באישומים הנ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" w:ascii="Times" w:hAnsi="Times"/>
          <w:sz w:val="26"/>
          <w:szCs w:val="26"/>
          <w:lang w:val="en-US" w:eastAsia="he-IL"/>
        </w:rPr>
        <w:t>21:19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הגיעו הנאשם ועד המדינה לתחנת דלק באשקלון ומילאו סולר בבקבוק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מכן נפגשו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ועד המדינה בשכונה של 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באשדוד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הנאשם ונאשם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קשרו קשר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קרי לשאת ולהוביל 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 מאשקלון לקריית מלאכי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ולשם קידומו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סוכם כי 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יסיע את עד המדינה ממקום המסתור באשקלון אל ביתו בקריית מלאכי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הנאשם הסביר לנאשם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כי הוא חושש שהמשטרה עוקבת אחריו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וכדי למנוע מצב שבו המשטרה תתפוס אותו עם הנשק ברכב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הוא מעדיף שנאשם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יסיע את עד המדינה ויוביל עמו את הנשק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במסגרת הקשר ולשם קידומו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נסעו הנאשם ועד המדינה ברכבו של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נסע ברכבו אחריהם מאשדוד לאשקלון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כאשר הגיעו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לאשקלון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סמוך למקום שבו הוסלק הנשק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הבחין הנאשם בנוכחות משטרתית במקום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סובבו מסביב למיקום הסלקת הנשק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והנאשם </w:t>
      </w:r>
      <w:r>
        <w:rPr>
          <w:rFonts w:cs="Times" w:ascii="Times" w:hAnsi="Times"/>
          <w:sz w:val="26"/>
          <w:szCs w:val="26"/>
          <w:lang w:val="en-US" w:eastAsia="he-IL"/>
        </w:rPr>
        <w:t>1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סבר כי המשטרה איתרה את הנשק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לאחר מכן חזרו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נאשם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ועד המדינה לאשדוד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keepNext w:val="true"/>
        <w:numPr>
          <w:ilvl w:val="0"/>
          <w:numId w:val="0"/>
        </w:numPr>
        <w:spacing w:lineRule="auto" w:line="360" w:before="240" w:after="60"/>
        <w:ind w:end="0"/>
        <w:jc w:val="start"/>
        <w:outlineLvl w:val="1"/>
        <w:rPr>
          <w:rFonts w:ascii="Helvetica" w:hAnsi="Helvetica" w:cs="FrankRuehl"/>
          <w:b/>
          <w:spacing w:val="20"/>
          <w:sz w:val="32"/>
          <w:szCs w:val="32"/>
          <w:lang w:val="en-US" w:eastAsia="he-IL"/>
        </w:rPr>
      </w:pP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rtl w:val="true"/>
          <w:lang w:val="en-US" w:eastAsia="he-IL"/>
        </w:rPr>
        <w:t>הראיות</w:t>
      </w:r>
      <w:r>
        <w:rPr>
          <w:rFonts w:ascii="Helvetica" w:hAnsi="Helvetica" w:eastAsia="Helvetica" w:cs="Helvetica"/>
          <w:b/>
          <w:b/>
          <w:spacing w:val="20"/>
          <w:sz w:val="32"/>
          <w:sz w:val="32"/>
          <w:szCs w:val="32"/>
          <w:rtl w:val="true"/>
          <w:lang w:val="en-US" w:eastAsia="he-IL"/>
        </w:rPr>
        <w:t xml:space="preserve"> </w:t>
      </w: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rtl w:val="true"/>
          <w:lang w:val="en-US" w:eastAsia="he-IL"/>
        </w:rPr>
        <w:t>לעונש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המאשימה הגישה את הרישום הפלילי של הנאשם וגזר דין בעניינו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שמהם עולה כי הנאשם הורשע בעבירה של הריגה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והוא ריצה בגינה עונש של </w:t>
      </w:r>
      <w:r>
        <w:rPr>
          <w:rFonts w:cs="Times" w:ascii="Times" w:hAnsi="Times"/>
          <w:sz w:val="26"/>
          <w:szCs w:val="26"/>
          <w:lang w:val="en-US" w:eastAsia="he-IL"/>
        </w:rPr>
        <w:t>10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שנות מאסר בפועל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בנוסף על כך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בשנים </w:t>
      </w:r>
      <w:r>
        <w:rPr>
          <w:rFonts w:cs="Times" w:ascii="Times" w:hAnsi="Times"/>
          <w:sz w:val="26"/>
          <w:szCs w:val="26"/>
          <w:lang w:val="en-US" w:eastAsia="he-IL"/>
        </w:rPr>
        <w:t>2001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cs="Times" w:ascii="Times" w:hAnsi="Times"/>
          <w:sz w:val="26"/>
          <w:szCs w:val="26"/>
          <w:lang w:val="en-US" w:eastAsia="he-IL"/>
        </w:rPr>
        <w:t>2003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הורשע הנאשם בעבירות אלימות נוספות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מטעם ההגנה הוגשו מכתב שכתבה אשת הנאשם ואישור רפואי הנוגע למחלת ניוון שרירים שממנה סובל בנו של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keepNext w:val="true"/>
        <w:numPr>
          <w:ilvl w:val="0"/>
          <w:numId w:val="0"/>
        </w:numPr>
        <w:spacing w:lineRule="auto" w:line="360" w:before="240" w:after="60"/>
        <w:ind w:end="0"/>
        <w:jc w:val="start"/>
        <w:outlineLvl w:val="1"/>
        <w:rPr>
          <w:rFonts w:ascii="Helvetica" w:hAnsi="Helvetica" w:cs="FrankRuehl"/>
          <w:b/>
          <w:spacing w:val="20"/>
          <w:sz w:val="32"/>
          <w:szCs w:val="32"/>
          <w:u w:val="single"/>
          <w:lang w:val="en-US" w:eastAsia="he-IL"/>
        </w:rPr>
      </w:pP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u w:val="single"/>
          <w:rtl w:val="true"/>
          <w:lang w:val="en-US" w:eastAsia="he-IL"/>
        </w:rPr>
        <w:t>עיקרי</w:t>
      </w:r>
      <w:r>
        <w:rPr>
          <w:rFonts w:ascii="Helvetica" w:hAnsi="Helvetica" w:eastAsia="Helvetica" w:cs="Helvetica"/>
          <w:b/>
          <w:b/>
          <w:spacing w:val="20"/>
          <w:sz w:val="32"/>
          <w:sz w:val="32"/>
          <w:szCs w:val="32"/>
          <w:u w:val="single"/>
          <w:rtl w:val="true"/>
          <w:lang w:val="en-US" w:eastAsia="he-IL"/>
        </w:rPr>
        <w:t xml:space="preserve"> </w:t>
      </w: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u w:val="single"/>
          <w:rtl w:val="true"/>
          <w:lang w:val="en-US" w:eastAsia="he-IL"/>
        </w:rPr>
        <w:t>טענות</w:t>
      </w:r>
      <w:r>
        <w:rPr>
          <w:rFonts w:ascii="Helvetica" w:hAnsi="Helvetica" w:eastAsia="Helvetica" w:cs="Helvetica"/>
          <w:b/>
          <w:b/>
          <w:spacing w:val="20"/>
          <w:sz w:val="32"/>
          <w:sz w:val="32"/>
          <w:szCs w:val="32"/>
          <w:u w:val="single"/>
          <w:rtl w:val="true"/>
          <w:lang w:val="en-US" w:eastAsia="he-IL"/>
        </w:rPr>
        <w:t xml:space="preserve"> </w:t>
      </w: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u w:val="single"/>
          <w:rtl w:val="true"/>
          <w:lang w:val="en-US" w:eastAsia="he-IL"/>
        </w:rPr>
        <w:t>הצדדים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פי הסדר הטיעון שאליו הגיעו הצדדים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הוסכם כי הנאשם יודה ויורשע בעובדות 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כי לגבי האישום השלישי ולגבי האישום החמישי לא תעמוד המאשימה על הוכחת העבירה של ניסיון לרצח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הגם שהעובדות נותרו על כנן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ותסתפק בהרשעה בעבירות האחרות הנזכרות לעיל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מושא האישום השלישי והאישום החמישי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וכי המאשימה תגביל את עתירתה לעונש שלא יעלה על </w:t>
      </w:r>
      <w:r>
        <w:rPr>
          <w:rFonts w:cs="Times" w:ascii="Times" w:hAnsi="Times"/>
          <w:sz w:val="26"/>
          <w:szCs w:val="26"/>
          <w:lang w:val="en-US" w:eastAsia="he-IL"/>
        </w:rPr>
        <w:t>7.5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שנות מאסר לריצוי בפועל וכן תטען לרכיבים עונשיים נוספים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מאסר על תנאי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קנס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).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כ המאשימה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עמדה על השיקולים שעמדו בבסיס הסכמתה להגיע להסדר הטיעון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: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שיקולי יעילות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עומס וחיסכון בזמן שיפוטי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האינטרס הציבורי שבהודאת הנאשם במעשים המיוחסים לו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חרטה ולקיחת אחריות מצדו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וקושי ראייתי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בקשר לתיזה המשפטית שהיא תומכת בה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שלפיה ההתנהגות המתוארת באישומים השלישי והחמישי מהווה עבירה של ניסיון לרצח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המאשימה הסבירה כי אף שהיא עומדת על התיזה המשפטית האמורה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וכך נותרו העובדות בכתב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היא עומדת מאחורי הסדר הטיעון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שלפיו היא לא תטען במקרה זה לעבירות של ניסיון לרצח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המאשימה הדגישה כי אלמלא מכלול שיקולים אלו ובהעדר הסדר טיעון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היא הייתה עותרת למתחמי ענישה ולתוצאה עונשית החמורים בהרבה מהעונש שלו היא עותרת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כאמור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המאשימה עתרה להטלת </w:t>
      </w:r>
      <w:r>
        <w:rPr>
          <w:rFonts w:cs="Times" w:ascii="Times" w:hAnsi="Times"/>
          <w:sz w:val="26"/>
          <w:szCs w:val="26"/>
          <w:lang w:val="en-US" w:eastAsia="he-IL"/>
        </w:rPr>
        <w:t>7.5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שנות מאסר לריצוי בפועל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וכמו כן למאסר על תנאי ולקנס לפי שיקול דעת בית המשפט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בטיעוניה עמדה 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המאשימה על כך שכתב האישום מגולל סיפור של התארגנות עבריינית 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חיסול חשבונות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בעולם התחתון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קשר עם אחרים קשר לצורך רציחתם של מומי קסנטיני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של שלום דומראני ושל אחרים הקשורים בארגונו של דומראני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לשם כך הצטייד הנאשם באמל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 וביצע מהלכים של ממש לקראת הוצאת התוכניות הרצחניות מן הכוח אל הפועל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אף עשה שימוש באמל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קרי זרק רימון רסס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כמתואר באישום הראשון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במקום שבו נכחו חפים מפשע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לגבי האישום הראשון הוטעם כי אסון כבד נמנע אך בשל העובדה כי הרימון לא התפוצץ בשל תקלה ברימון עצמו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עוד הודגש כי הגם שהמאשימה ויתרה על טענתה שמעשי הנאשם באישום השלישי מתגבשים לכדי עבירה של ניסיון לרצח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הרי אם מעשיו של הנאשם לא היו מופסקים בשל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תקלות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 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באישום השלישי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ידי משטרת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היה בהם כדי לגרום לרצח של מומי קסנטיני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המאשימה ציינה כי הנאשם פעל בצורה עבריינית כאילו לית דין ולית דיין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ראה באמל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 ובשימוש בו דרך לפתרון סכסוכים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הוא הצטייד באמל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ושינע אותו ממקום למקום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לא חש מורא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אף כאשר הגיעו שוטרים לבת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ים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כמתואר באישום השלישי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גם כאשר הרפה הנאשם מהרעיון של ביצוע הרצח של מומי באותו היום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הוא לא זנח את תכניתו הפלילית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הודגש כי הנאשם פעל בנחישות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בעזות מצח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בתחכום וביוזמה פלילית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הוא לא נמנע משימוש באמל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 מכל סוג שהוא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: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רימון רסס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אקדח ברטה ומחסנית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רובה צלפים וכו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 הייתה מבחינתו של הנאשם מניעה לבצע רצח של אדם בדם קר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לאור היום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כל אלו מלמדים על המסוכנות מן הנאשם אשר חמוש באמצעי לחימה שונים ובנחישות להמית את אויביו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העבירות החוזרות ונשנות ממחישות את נחישות הנאשם ואת עקביותו בהוצאת התוכניות הרצחניות מן הכוח אל הפועל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פגע בערך העליון של קדושת החיים ושל שלמות הגוף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העובדה שבפועל לא אירע נזק מפעולות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אינה יכולה להיזקף לזכות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שכן אלו אינם דברים שאירעו מרצונו של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אלא מדובר בתקלות אשר שיבשו את תוכניותיו של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הודגש כי על גורמי אכיפת החוק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רשויות התביעה ועל בתי המשפט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לתרום תרומתם למלחמה בתופעה של החזקת אמצעי לחימה ושל חיסול חשבונות בעולם התחתון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שכתוצאה ממנה נקלעים גם חפים מפשע לקו האש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בהקשר לאישום הראשון הפנתה 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המאשימה ל</w:t>
      </w:r>
      <w:hyperlink r:id="rId27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תפ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ח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ש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 xml:space="preserve">)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1078/08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זגורי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ול</w:t>
      </w:r>
      <w:hyperlink r:id="rId28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1361/10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זגורי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בעניינו של נאשם </w:t>
      </w:r>
      <w:r>
        <w:rPr>
          <w:rFonts w:cs="Times" w:ascii="Times" w:hAnsi="Times"/>
          <w:sz w:val="26"/>
          <w:szCs w:val="26"/>
          <w:lang w:val="en-US" w:eastAsia="he-IL"/>
        </w:rPr>
        <w:t>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שם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עניינו של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בוחבוט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אשר שימש נהג מילוט באירוע של השלכת רימון רסס לעבר חצר מגורים ואשר הורשע בעבירות של קשירת קשר לפשע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ניסיון להרוס נכס בחומר נפץ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היזק בזדון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היזק לבעל חיים והובלת 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בית המשפט המחוזי גזר בעניינו של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בוחבוט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עונש מאסר בפועל של </w:t>
      </w:r>
      <w:r>
        <w:rPr>
          <w:rFonts w:cs="Times" w:ascii="Times" w:hAnsi="Times"/>
          <w:sz w:val="26"/>
          <w:szCs w:val="26"/>
          <w:lang w:val="en-US" w:eastAsia="he-IL"/>
        </w:rPr>
        <w:t>4.5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שנים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ובית המשפט העליון הפחית </w:t>
      </w:r>
      <w:r>
        <w:rPr>
          <w:rFonts w:cs="Times" w:ascii="Times" w:hAnsi="Times"/>
          <w:sz w:val="26"/>
          <w:szCs w:val="26"/>
          <w:lang w:val="en-US" w:eastAsia="he-IL"/>
        </w:rPr>
        <w:t>8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חודשים מעונש זה עקב מחדלי חקירה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 המאשימה הטעימה כי הנסיבות במקרה דנן חמורות יותר מעניינו של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בוחבוט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הן מכיוון שהנאשם במקרה דנן פתח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בעזות מצח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את החלון והשליך את הרימון פנימה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הן נוכח עברו הפלילי המכביד של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ובשים לב לריבוי עבירות האמל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 המיוחסות לנאשם במקרה דנן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בהקשר לאישום השישי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המתאר קשירת קשר עם דודו מגידיש לביצוע עסקה של רכישת רובה צלפים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הציגה 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המאשימה את גזר הדין שניתן בעניינו של דודו מגידיש ב</w:t>
      </w:r>
      <w:hyperlink r:id="rId29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תפ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ח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12866-10-12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מגידיש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אשר הורשע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בין היתר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בעבירה של קשירת קשר לפשע לגבי רכישת רובה הצלפים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ושבגינה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ובגין עבירה נוספת של מתן אמצעים לביצוע פשע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בכך שייעץ כיצד להשמיש את האקדח התקול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הוטל עליו עונש של </w:t>
      </w:r>
      <w:r>
        <w:rPr>
          <w:rFonts w:cs="Times" w:ascii="Times" w:hAnsi="Times"/>
          <w:sz w:val="26"/>
          <w:szCs w:val="26"/>
          <w:lang w:val="en-US" w:eastAsia="he-IL"/>
        </w:rPr>
        <w:t>30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חודשי מאסר בפועל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המאשימה הדגישה כי לנאשם עבר פלילי מכביד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וכי הוא סיים לרצות עונש של </w:t>
      </w:r>
      <w:r>
        <w:rPr>
          <w:rFonts w:cs="Times" w:ascii="Times" w:hAnsi="Times"/>
          <w:sz w:val="26"/>
          <w:szCs w:val="26"/>
          <w:lang w:val="en-US" w:eastAsia="he-IL"/>
        </w:rPr>
        <w:t>10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שנות מאסר בפועל בגין עבירה של הריגה שביצע בגיל </w:t>
      </w:r>
      <w:r>
        <w:rPr>
          <w:rFonts w:cs="Times" w:ascii="Times" w:hAnsi="Times"/>
          <w:sz w:val="26"/>
          <w:szCs w:val="26"/>
          <w:lang w:val="en-US" w:eastAsia="he-IL"/>
        </w:rPr>
        <w:t>21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בנוסף על כך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בשנים </w:t>
      </w:r>
      <w:r>
        <w:rPr>
          <w:rFonts w:cs="Times" w:ascii="Times" w:hAnsi="Times"/>
          <w:sz w:val="26"/>
          <w:szCs w:val="26"/>
          <w:lang w:val="en-US" w:eastAsia="he-IL"/>
        </w:rPr>
        <w:t>2001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cs="Times" w:ascii="Times" w:hAnsi="Times"/>
          <w:sz w:val="26"/>
          <w:szCs w:val="26"/>
          <w:lang w:val="en-US" w:eastAsia="he-IL"/>
        </w:rPr>
        <w:t>2003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הורשע הנאשם בעבירות אלימות נוספות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: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תקיפת עובד ציבור ופציעה ונידון לעונש של </w:t>
      </w:r>
      <w:r>
        <w:rPr>
          <w:rFonts w:cs="Times" w:ascii="Times" w:hAnsi="Times"/>
          <w:sz w:val="26"/>
          <w:szCs w:val="26"/>
          <w:lang w:val="en-US" w:eastAsia="he-IL"/>
        </w:rPr>
        <w:t>20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חודשי מאסר בפועל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כמו כן הורשע הנאשם בעבירות של חבלה כשהעבריין מזוין ושל פציעה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ונידון 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-</w:t>
      </w:r>
      <w:r>
        <w:rPr>
          <w:rFonts w:cs="Times" w:ascii="Times" w:hAnsi="Times"/>
          <w:sz w:val="26"/>
          <w:szCs w:val="26"/>
          <w:lang w:val="en-US" w:eastAsia="he-IL"/>
        </w:rPr>
        <w:t>18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חודשי מאסר בפועל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cs="Times" w:ascii="Times" w:hAnsi="Times"/>
          <w:sz w:val="26"/>
          <w:szCs w:val="26"/>
          <w:rtl w:val="true"/>
          <w:lang w:val="en-US" w:eastAsia="he-IL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מנגד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,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עתר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כ הנאשם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שלא להחמיר עם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וטען כי העונש צריך לעמוד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בנקודת האמצע מהרף העליון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דהיינו </w:t>
      </w:r>
      <w:r>
        <w:rPr>
          <w:rFonts w:cs="Times" w:ascii="Times" w:hAnsi="Times"/>
          <w:sz w:val="26"/>
          <w:szCs w:val="26"/>
          <w:lang w:val="en-US" w:eastAsia="he-IL"/>
        </w:rPr>
        <w:t>45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חודשים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הנאשם הדגיש את התיקון המשמעותי בכתב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לאחר מחיקת </w:t>
      </w:r>
      <w:r>
        <w:rPr>
          <w:rFonts w:cs="Times" w:ascii="Times" w:hAnsi="Times"/>
          <w:sz w:val="26"/>
          <w:szCs w:val="26"/>
          <w:lang w:val="en-US" w:eastAsia="he-IL"/>
        </w:rPr>
        <w:t>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עבירות של ניסיונות לרצח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הוא התייחס לקשיים הראייתיים שבכתב האישום המקורי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שלדבריו קיבלו ביסוס בפסק דין של מותב אחר בבית משפט זה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ולכך שהמאשימה נקטה תיזה משפטית בעייתית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עוד הוסף כי הבעייתיות בעדותו של עד המדינה היא שהובילה להסדר הטיעון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הנאשם ביקש לזקוף לטובת הנאשם את השיקולים שלהלן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מעשי הנאשם לא גרמו כל נזק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 לגוף ולא לרכוש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העבירות בחלקן הגדול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היו פרי עידודו ויצירתו של עד המדינה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למשל מהאישום השישי עולה כי המשטרה יזמה באמצעות עד המדינה ביצוע עבירות פליליות עצמאיות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הנאשם הטעים כי פעילות סוכן משטרתי מהווה עילה להקלה בעונש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כל אשר התנהל בפרק הזמן הרלוונטי לאישום הרביעי ואילך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cs="Times" w:ascii="Times" w:hAnsi="Times"/>
          <w:sz w:val="26"/>
          <w:szCs w:val="26"/>
          <w:lang w:val="en-US" w:eastAsia="he-IL"/>
        </w:rPr>
        <w:t>7-19/9/14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היה בידיעתה ובשליטתה של המשטרה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עד המדינה הוא ששלט בנסיעות להעברת הנשק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חלק ניכר מעדי התביעה טרם נשמע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אם התיק היה ממשיך להישמע היו נדרשות עוד עשרות ישיבות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הודאת הנאשם חסכה זמן שיפוטי יקר ואף הוצאות הקלטה וליווי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לרבות אלו הכרוכים ביציאה לביקור בשטח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וכן הוצאות האבטחה והשכר ששולם לעד המדינה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ויתר על ניהול הגנתו וקיבל אחריות למעשיו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הודה והתחרט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נמצא מזה שנתיים במעצר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בתנאי בידוד ובהפרדה ארצית בתנאים קשים ביותר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אשר לעברו של הנאשם נטען כי הנאשם נשפט ושילם את עונשו כמעט במלואו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לבסוף הודגש כי הנאשם כבר אינו צעיר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ויש להתחשב בנסיבותיו המשפחתיות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מנת שבסופו של דבר יחזור הנאשם למוטב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וינהל את החלק השני של חייו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כאב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כאיש משפחה וכאזרח שומר חוק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הודגש כי לגבי האישום הראשון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אין מדובר בעבירה של ניסיון לרצח או בכוונה לפגוע באדם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מדובר ברימון אשר נזרק לחדר ריק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הרימון לא התפוצץ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הסנגור הפנה גם הוא לעניינו של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בוחבוט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ואבחן אותו בכך שטען כי התיק שם נוהל עד תום שמיעת הראיות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וכי שם נזרק רימון לעבר בית עיתונאי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והרימון התפוצץ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כמו כן הפנה 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הנאשם ל</w:t>
      </w:r>
      <w:hyperlink r:id="rId30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תפ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ח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ש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 xml:space="preserve">)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1121/09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לוי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שבו נגזרו </w:t>
      </w:r>
      <w:r>
        <w:rPr>
          <w:rFonts w:cs="Times" w:ascii="Times" w:hAnsi="Times"/>
          <w:sz w:val="26"/>
          <w:szCs w:val="26"/>
          <w:lang w:val="en-US" w:eastAsia="he-IL"/>
        </w:rPr>
        <w:t>40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חודשי מאסר לריצוי בפועל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בגין עבירות של נשיאת 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של חבלה בכוונה מחמירה ושל היזק בחומר נפיץ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לטענת 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ניתן ללמוד מפסקי דין אלו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כי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כאשר כתב האישום או חומר הראיות מגלה קושי ראייתי וכאשר הנסיבות אינן כה ברורות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יש לכך ביטוי בגזר הדין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לטענת 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אין להשוות את עניינו של הנאשם לזה של דודו מגידיש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שכן בעניינו של מגידיש נוהל המשפט עד תום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cs="Times" w:ascii="Times" w:hAnsi="Times"/>
          <w:sz w:val="26"/>
          <w:szCs w:val="26"/>
          <w:rtl w:val="true"/>
          <w:lang w:val="en-US" w:eastAsia="he-IL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מסר בבית המשפט כי יש לו ילדים קטנים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וכי הוא מבקש רחמים מבית המשפט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keepNext w:val="true"/>
        <w:numPr>
          <w:ilvl w:val="0"/>
          <w:numId w:val="0"/>
        </w:numPr>
        <w:spacing w:lineRule="auto" w:line="360" w:before="240" w:after="60"/>
        <w:ind w:end="0"/>
        <w:jc w:val="start"/>
        <w:outlineLvl w:val="1"/>
        <w:rPr>
          <w:rFonts w:ascii="Helvetica" w:hAnsi="Helvetica" w:cs="FrankRuehl"/>
          <w:b/>
          <w:spacing w:val="20"/>
          <w:sz w:val="32"/>
          <w:szCs w:val="32"/>
          <w:u w:val="single"/>
          <w:lang w:val="en-US" w:eastAsia="he-IL"/>
        </w:rPr>
      </w:pP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u w:val="single"/>
          <w:rtl w:val="true"/>
          <w:lang w:val="en-US" w:eastAsia="he-IL"/>
        </w:rPr>
        <w:t>דיון</w:t>
      </w:r>
      <w:r>
        <w:rPr>
          <w:rFonts w:ascii="Helvetica" w:hAnsi="Helvetica" w:eastAsia="Helvetica" w:cs="Helvetica"/>
          <w:b/>
          <w:b/>
          <w:spacing w:val="20"/>
          <w:sz w:val="32"/>
          <w:sz w:val="32"/>
          <w:szCs w:val="32"/>
          <w:u w:val="single"/>
          <w:rtl w:val="true"/>
          <w:lang w:val="en-US" w:eastAsia="he-IL"/>
        </w:rPr>
        <w:t xml:space="preserve"> </w:t>
      </w:r>
      <w:r>
        <w:rPr>
          <w:rFonts w:ascii="Helvetica" w:hAnsi="Helvetica" w:cs="FrankRuehl"/>
          <w:b/>
          <w:b/>
          <w:spacing w:val="20"/>
          <w:sz w:val="32"/>
          <w:sz w:val="32"/>
          <w:szCs w:val="32"/>
          <w:u w:val="single"/>
          <w:rtl w:val="true"/>
          <w:lang w:val="en-US" w:eastAsia="he-IL"/>
        </w:rPr>
        <w:t>והכרעה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העבירות שבהן הורשע הנאשם הן עבירות חמורות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כל אחת כשלעצמה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ובוודאי שעה שהן מצטרפות זו לזו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בגין האישום הראשון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שבו השליך הנאשם רימון רסס אל ביתו של רזיאל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הורשע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בכך שקשר קשר להשליך את הרימון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בהובלה ובנשיאה של הרימון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בהנחת חומר נפיץ בביתו של רזיאל ובאיומים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בגין האישום השני הורשע הנאשם בכך שקשר קשר לרצוח את מומי קסנטיני ואת דומראני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בכך שקשר קשר להעביר נשק ובנשיאה ובהובלה של אקדח ובהסתייעות ברכב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בגין האישום השלישי הורשע הנאשם בכך שנשא נשק ותחמושת ובכך שהסתייע ברכב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וזאת בהמשך לקשירת הקשר לרצוח את מומי קסנטיני כמתואר באישום השני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בגין האישום הרביעי הורשע הנאשם בכך שקשר קשר להובלת האקדח ובכך שהוביל את האקדח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וזאת בהמשך לקשירת הקשר לרצוח את מומי קסנטיני או את דומראני כמתואר באישום השני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בגין האישום החמישי הורשע הנאשם בכך שהוביל אקדח תוך הסתייעות ברכב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וזאת בהמשך לקשירת הקשר לרצוח את דומראני כמתואר באישום השני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בגין האישום השישי הורשע הנאשם בכך שהחזיק אקדח ובכך שקשר קשר לרכוש נשק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וזאת בהמשך לקשירת הקשר לרצוח את מומי קסנטיני או את דומראני כמתואר באישום השני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בגין האישום השביעי הורשע הנאשם בכך שקשר קשר להובלת האקדח ובכך שניסה להוביל את האקדח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וזאת בהמשך לקשירת הקשר לרצוח את מומי קסנטיני או את דומראני כמתואר באישום השני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cs="Times" w:ascii="Times" w:hAnsi="Times"/>
          <w:sz w:val="26"/>
          <w:szCs w:val="26"/>
          <w:rtl w:val="true"/>
          <w:lang w:val="en-US" w:eastAsia="he-IL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מספר האירועים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– על פי </w:t>
      </w:r>
      <w:hyperlink r:id="rId31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40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יג</w:t>
        </w:r>
      </w:hyperlink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ל</w:t>
      </w:r>
      <w:hyperlink r:id="rId32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 העונשין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תחילה יש לקבוע האם מדובר 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אירוע אחד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כך שייקבע מתחם עונש הולם אחד לאירוע כולו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או שמא מדובר 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כמה אירועים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כך שייקבע מתחם עונש הולם לכל אירוע בנפרד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כן ראו בעניין זה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: </w:t>
      </w:r>
      <w:hyperlink r:id="rId33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1605/13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פלוני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בפסקאות </w:t>
      </w:r>
      <w:r>
        <w:rPr>
          <w:rFonts w:cs="Times" w:ascii="Times" w:hAnsi="Times"/>
          <w:sz w:val="26"/>
          <w:szCs w:val="26"/>
          <w:lang w:val="en-US" w:eastAsia="he-IL"/>
        </w:rPr>
        <w:t>18-15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לחוות דעתו של השופט ס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ג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'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ובראן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cs="Times" w:ascii="Times" w:hAnsi="Times"/>
          <w:sz w:val="26"/>
          <w:szCs w:val="26"/>
          <w:lang w:val="en-US" w:eastAsia="he-IL"/>
        </w:rPr>
        <w:t>27.8.2014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).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באי כוח הצדדים לא התייחסו לכך מפורשות בטיעוניהם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למעט טענתו של 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 הנאשם כי יש להתייחס לעבירות של נשיאת נשק כאל מכלול אחד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בנסיבותיו של התיק דנן נראה כי נכון יהיה להתייחס לאירוע שבאישום הראשון כאירוע אחד ולאירועים שביתר האישומים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השני עד השביעי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כאירוע אחר נוסף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נוכח הדמיון שבהתנהלותו של הנאשם באותם אישומים ובשים לב לכך שכל מעשיו ביתר האישומים היו במסגרת הקשר המתואר באישום השני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לפנינו אפוא שני אירועים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האחד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השלכת הרימון לביתו של רזיאל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האירוע הראשון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");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והשני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הקשר לרצוח את מומי קסנטיני או את שלום דומראני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העבירות בנשק שבוצעו במסגרת קשר זה וכך גם העבירות של הסתייעות ברכב לביצוע פשע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האירוע השני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cs="Times" w:ascii="Times" w:hAnsi="Times"/>
          <w:sz w:val="26"/>
          <w:szCs w:val="26"/>
          <w:rtl w:val="true"/>
          <w:lang w:val="en-US" w:eastAsia="he-IL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באי כוח הצדדים הציגו לפנינו הסדר טיעון של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טווח ענישה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שלפיו המאשימה תגביל עצמה בטיעוניה לעונש מאסר בפועל של </w:t>
      </w:r>
      <w:r>
        <w:rPr>
          <w:rFonts w:cs="Times" w:ascii="Times" w:hAnsi="Times"/>
          <w:sz w:val="26"/>
          <w:szCs w:val="26"/>
          <w:lang w:val="en-US" w:eastAsia="he-IL"/>
        </w:rPr>
        <w:t>7.5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שנים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ההגנה לא הוגבלה בטיעוניה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 הנאשם טען לפנינו כי יש להטיל על הנאשם עונש מאסר בפועל של </w:t>
      </w:r>
      <w:r>
        <w:rPr>
          <w:rFonts w:cs="Times" w:ascii="Times" w:hAnsi="Times"/>
          <w:sz w:val="26"/>
          <w:szCs w:val="26"/>
          <w:lang w:val="en-US" w:eastAsia="he-IL"/>
        </w:rPr>
        <w:t>45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חודשים בלבד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על פי פסיקת בית המשפט העליון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בסוגיה של בחינת הסדרי טיעון לאחר תיקון </w:t>
      </w:r>
      <w:r>
        <w:rPr>
          <w:rFonts w:cs="Times" w:ascii="Times" w:hAnsi="Times"/>
          <w:b/>
          <w:bCs/>
          <w:sz w:val="26"/>
          <w:szCs w:val="26"/>
          <w:lang w:val="en-US" w:eastAsia="he-IL"/>
        </w:rPr>
        <w:t>113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ל</w:t>
      </w:r>
      <w:hyperlink r:id="rId34">
        <w:r>
          <w:rPr>
            <w:rStyle w:val="Hyperlink"/>
            <w:rFonts w:ascii="Times" w:hAnsi="Times" w:cs="Times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 העונשין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בית המשפט לקבוע תחילה את מתחם העונש ההולם ואת העונש בתוך המתחם שהיו נקבעים אלמלא הסדר הטיעון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ולאחר מכן להשוות בין העונש בתוך המתחם ללא ההסדר לבין העונש המוסכם בהסדר הטיעון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באותה דרך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כאשר מדובר בטווח ענישה מוסכם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יש לקבוע תחילה את מתחם העונש ההולם ולאחר מכן לבחון אותו לעומת טווח הענישה המוסכם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ולאחר שהאחרון יאושר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לקבוע את העונש המדויק בתוך הטווח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ראו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: </w:t>
      </w:r>
      <w:hyperlink r:id="rId35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512/13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פלוני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בעיקר בפסקה </w:t>
      </w:r>
      <w:r>
        <w:rPr>
          <w:rFonts w:cs="Times" w:ascii="Times" w:hAnsi="Times"/>
          <w:sz w:val="26"/>
          <w:szCs w:val="26"/>
          <w:lang w:val="en-US" w:eastAsia="he-IL"/>
        </w:rPr>
        <w:t>19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לחוות הדעת של השופט ח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מלצר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cs="Times" w:ascii="Times" w:hAnsi="Times"/>
          <w:sz w:val="26"/>
          <w:szCs w:val="26"/>
          <w:lang w:val="en-US" w:eastAsia="he-IL"/>
        </w:rPr>
        <w:t>4/12/13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); </w:t>
      </w:r>
      <w:hyperlink r:id="rId36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3856/13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גוני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בעיקר בפסקה </w:t>
      </w:r>
      <w:r>
        <w:rPr>
          <w:rFonts w:cs="Times" w:ascii="Times" w:hAnsi="Times"/>
          <w:sz w:val="26"/>
          <w:szCs w:val="26"/>
          <w:lang w:val="en-US" w:eastAsia="he-IL"/>
        </w:rPr>
        <w:t>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לחוות דעתה של השופטת 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ארבל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cs="Times" w:ascii="Times" w:hAnsi="Times"/>
          <w:sz w:val="26"/>
          <w:szCs w:val="26"/>
          <w:lang w:val="en-US" w:eastAsia="he-IL"/>
        </w:rPr>
        <w:t>3/2/14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); </w:t>
      </w:r>
      <w:hyperlink r:id="rId37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9246/12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חמאיסה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cs="Times" w:ascii="Times" w:hAnsi="Times"/>
          <w:sz w:val="26"/>
          <w:szCs w:val="26"/>
          <w:lang w:val="en-US" w:eastAsia="he-IL"/>
        </w:rPr>
        <w:t>24/3/14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cs="Times" w:ascii="Times" w:hAnsi="Times"/>
          <w:sz w:val="26"/>
          <w:szCs w:val="26"/>
          <w:rtl w:val="true"/>
          <w:lang w:val="en-US" w:eastAsia="he-IL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מתחם העונש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ההולם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בשני האירועים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– בהתאם </w:t>
      </w:r>
      <w:hyperlink r:id="rId38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לסעיף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40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ג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)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</w:t>
      </w:r>
      <w:hyperlink r:id="rId39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 העונשין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בקביעת מתחם העונש ההולם על בית המשפט להתחשב בפרמטרים הבאים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: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הערך החברתי שנפגע מביצוע העבירה ומידת הפגיעה בו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נסיבות הקשורות בביצוע העבירה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כמפורט </w:t>
      </w:r>
      <w:hyperlink r:id="rId40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בסעיף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40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ט</w:t>
        </w:r>
      </w:hyperlink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לחוק העונשין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ומדיניות הענישה הנהוגה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ראו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למשל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hyperlink r:id="rId41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2918/13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דבס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בפסקה </w:t>
      </w:r>
      <w:r>
        <w:rPr>
          <w:rFonts w:cs="Times" w:ascii="Times" w:hAnsi="Times"/>
          <w:sz w:val="26"/>
          <w:szCs w:val="26"/>
          <w:lang w:val="en-US" w:eastAsia="he-IL"/>
        </w:rPr>
        <w:t>6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(</w:t>
      </w:r>
      <w:r>
        <w:rPr>
          <w:rFonts w:cs="Times" w:ascii="Times" w:hAnsi="Times"/>
          <w:sz w:val="26"/>
          <w:szCs w:val="26"/>
          <w:lang w:val="en-US" w:eastAsia="he-IL"/>
        </w:rPr>
        <w:t>18/7/13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); </w:t>
      </w:r>
      <w:hyperlink r:id="rId42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8641/12</w:t>
        </w:r>
      </w:hyperlink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סעד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בפסקאות </w:t>
      </w:r>
      <w:r>
        <w:rPr>
          <w:rFonts w:cs="Times" w:ascii="Times" w:hAnsi="Times"/>
          <w:sz w:val="26"/>
          <w:szCs w:val="26"/>
          <w:lang w:val="en-US" w:eastAsia="he-IL"/>
        </w:rPr>
        <w:t>29-18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לחוות דעתו של השופט נ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סולברג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cs="Times" w:ascii="Times" w:hAnsi="Times"/>
          <w:sz w:val="26"/>
          <w:szCs w:val="26"/>
          <w:lang w:val="en-US" w:eastAsia="he-IL"/>
        </w:rPr>
        <w:t>5/8/13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) 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 "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עניין סעד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"); </w:t>
      </w:r>
      <w:hyperlink r:id="rId43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4741/13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נעאמנה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בפסקה </w:t>
      </w:r>
      <w:r>
        <w:rPr>
          <w:rFonts w:cs="Times" w:ascii="Times" w:hAnsi="Times"/>
          <w:sz w:val="26"/>
          <w:szCs w:val="26"/>
          <w:lang w:val="en-US" w:eastAsia="he-IL"/>
        </w:rPr>
        <w:t>13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(</w:t>
      </w:r>
      <w:r>
        <w:rPr>
          <w:rFonts w:cs="Times" w:ascii="Times" w:hAnsi="Times"/>
          <w:sz w:val="26"/>
          <w:szCs w:val="26"/>
          <w:lang w:val="en-US" w:eastAsia="he-IL"/>
        </w:rPr>
        <w:t>10/6/14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)).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לגבי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האירוע הראשון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יש לזכור כי במקרה דנן העבירות שבהן הורשע הנאשם הן קשירת קשר לביצוע פשע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הובלה ונשיאה של נשק שלא כדין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הנחת חומר נפיץ בכוונה להרוס נכס או להזיק לו ואיומים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פי כתב האישום המתוקן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מטרת הקשר ומטרת השימוש ברימון הרסס הייתה בכוונה להפחיד את רזיאל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שעמו הסתכסך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ולגרום נזק לביתו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אמנם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לא הייתה כוונה לפגוע בגוף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אולם ברי כי יש בהשלכת רימון רסס לתוך בית מגורים סיכון לפגיעה גם ביושבי הבית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כך שהערכים החברתיים שנפגעו מביצוע העבירות הם שלום הציבור וקדושת הגוף והחיים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לא ביצע את מעשיו בחמת זעם רגעית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אלא על פי תכנון ומחשבה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אין משמעות רבה לטענת ההגנה כי בסופו של יום הרימון לא התפוצץ ולא נגרם כל נזק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כזכור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הרימון לא התפוצץ בשל תקלה טכנית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ולא מסיבה הקשורה לנאשם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המניע שהביא את הנאשם לבצע את העבירות היה כאמור חיסול חשבונות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ותופעה זו יש להוקיע מכל וכל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ראו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למשל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</w:t>
      </w:r>
      <w:r>
        <w:rPr>
          <w:sz w:val="26"/>
          <w:sz w:val="26"/>
          <w:szCs w:val="26"/>
          <w:rtl w:val="true"/>
          <w:lang w:val="en-US" w:eastAsia="he-IL"/>
        </w:rPr>
        <w:t>עניין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סעד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36</w:t>
      </w:r>
      <w:r>
        <w:rPr>
          <w:sz w:val="26"/>
          <w:szCs w:val="26"/>
          <w:rtl w:val="true"/>
          <w:lang w:val="en-US" w:eastAsia="he-IL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לשקול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בעת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בכוחו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להביא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לחריגה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הענישה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הריהו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רלוונטי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נושא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דיוננו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  <w:lang w:val="en-US" w:eastAsia="he-IL"/>
        </w:rPr>
        <w:t>הצורך</w:t>
      </w:r>
      <w:r>
        <w:rPr>
          <w:rFonts w:cs="Times New Roman"/>
          <w:b/>
          <w:b/>
          <w:bCs/>
          <w:sz w:val="28"/>
          <w:sz w:val="28"/>
          <w:rtl w:val="true"/>
          <w:lang w:val="en-US" w:eastAsia="he-IL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  <w:lang w:val="en-US" w:eastAsia="he-IL"/>
        </w:rPr>
        <w:t>בהרתעת</w:t>
      </w:r>
      <w:r>
        <w:rPr>
          <w:rFonts w:cs="Times New Roman"/>
          <w:b/>
          <w:b/>
          <w:bCs/>
          <w:sz w:val="28"/>
          <w:sz w:val="28"/>
          <w:rtl w:val="true"/>
          <w:lang w:val="en-US" w:eastAsia="he-IL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  <w:lang w:val="en-US" w:eastAsia="he-IL"/>
        </w:rPr>
        <w:t>הציבור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הגואה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במקומותינו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גזירת</w:t>
      </w:r>
      <w:r>
        <w:rPr>
          <w:b/>
          <w:bCs/>
          <w:sz w:val="26"/>
          <w:szCs w:val="26"/>
          <w:rtl w:val="true"/>
          <w:lang w:val="en-US" w:eastAsia="he-IL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גורל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כורח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המציאות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המאזן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שאזרחים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ישרים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תמימי</w:t>
      </w:r>
      <w:r>
        <w:rPr>
          <w:b/>
          <w:bCs/>
          <w:sz w:val="26"/>
          <w:szCs w:val="26"/>
          <w:rtl w:val="true"/>
          <w:lang w:val="en-US" w:eastAsia="he-IL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יִרְאו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ויִרָאו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יחששו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לבטחונם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האלימים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שאימת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תיפול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עליהם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יֵרתעו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קר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חיסול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חשבונות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בעשיית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עצמית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שינוי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המאזן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הסבת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האנשים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התמימים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לאימת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אנשי</w:t>
      </w:r>
      <w:r>
        <w:rPr>
          <w:b/>
          <w:bCs/>
          <w:sz w:val="26"/>
          <w:szCs w:val="26"/>
          <w:rtl w:val="true"/>
          <w:lang w:val="en-US" w:eastAsia="he-IL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המדון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צריך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להעשות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באכיפה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קשה</w:t>
      </w:r>
      <w:r>
        <w:rPr>
          <w:sz w:val="26"/>
          <w:szCs w:val="26"/>
          <w:rtl w:val="true"/>
          <w:lang w:val="en-US" w:eastAsia="he-IL"/>
        </w:rPr>
        <w:t>".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בשים לב למכלול שיקולים אלו אנו קובעים כי מתחם העונש ההולם בגין האירוע הראשון הוא </w:t>
      </w:r>
      <w:r>
        <w:rPr>
          <w:rFonts w:cs="Times" w:ascii="Times" w:hAnsi="Times"/>
          <w:sz w:val="26"/>
          <w:szCs w:val="26"/>
          <w:lang w:val="en-US" w:eastAsia="he-IL"/>
        </w:rPr>
        <w:t>6-3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שנות מאסר בפועל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cs="Times" w:ascii="Times" w:hAnsi="Times"/>
          <w:sz w:val="26"/>
          <w:szCs w:val="26"/>
          <w:rtl w:val="true"/>
          <w:lang w:val="en-US" w:eastAsia="he-IL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לגבי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האירוע השני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כאמור מדובר בקשר לרצוח את מומי קסנטיני ואת שלום דומראני ובעבירות בנשק שבוצעו במסגרת קשר זה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לרבות הובלת נשק ותחמושת וקשירת הקשר לרכוש רובה צלפים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גם בהקשר זה אין משמעות לכך שמעשי הנאשם לא צלחו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שכן קשירת הקשר כשלעצמה היא עבירה מוגמרת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והתקיימות העבירה אינה מותנית בביצוע הפשע שלגביו נקשר הקשר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במקרה דנן מדובר בקשר המכוון לרצוח בני אדם ובהצטיידות באמל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ח בשל כך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הערכים החברתיים שנפגעו מפעילות זו הם קדושת החיים והגוף וההגנה על שלום הציבור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גם כאן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הנאשם לא ביצע את מעשיו בחמת זעם רגעית אלא על פי תכנון ומחשבה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ומדובר בשרשרת ארוכה של מעשים המלמדים על נחישותו של הנאשם לממש את מטרתו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הנזק שהיה עלול להיגרם מביצוע העבירות הוא חמור ביותר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וחיי אדם עלולים היו להיפגע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אכן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בפועל לא נגרם כל נזק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אולם לא הנאשם הוא שהשפיע על כך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בניגוד לטענות הסנגור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כתב האישום המתוקן אינו מצביע על כך שעד המדינה השפיע על הנאשם בביצוע העבירות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ראו </w:t>
      </w:r>
      <w:hyperlink r:id="rId44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40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י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ד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)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</w:t>
      </w:r>
      <w:hyperlink r:id="rId45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 העונשין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שלפיו כתב האישום שבעובדותיו הודה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יכלול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"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את כל העובדות והנסיבות הקשורות בביצוע העבירה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בשים לב למכלול הנסיבות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אנו קובעים כי מתחם העונש ההולם בגין האירוע השני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האישומים השני עד השביעי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הוא </w:t>
      </w:r>
      <w:r>
        <w:rPr>
          <w:rFonts w:cs="Times" w:ascii="Times" w:hAnsi="Times"/>
          <w:sz w:val="26"/>
          <w:szCs w:val="26"/>
          <w:lang w:val="en-US" w:eastAsia="he-IL"/>
        </w:rPr>
        <w:t>10-6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שנות מאסר בפועל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cs="Times" w:ascii="Times" w:hAnsi="Times"/>
          <w:sz w:val="26"/>
          <w:szCs w:val="26"/>
          <w:rtl w:val="true"/>
          <w:lang w:val="en-US" w:eastAsia="he-IL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בחינת הסדר הטיעון על פי מבחן האיזון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– מכלול השיקולים שהובילו את הצדדים להגיע להסדר טיעון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כפי שפורט בטיעוניהם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מוביל למסקנה שהסדר הטיעון הוא סביר בנסיבות הכוללות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הגם שאלמלא הסדר הטיעון היה מקום להטיל על הנאשם עונש חמור יותר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ולפיכך החלטנו לכבדו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he-IL"/>
        </w:rPr>
      </w:pPr>
      <w:r>
        <w:rPr>
          <w:sz w:val="26"/>
          <w:sz w:val="26"/>
          <w:szCs w:val="26"/>
          <w:rtl w:val="true"/>
          <w:lang w:val="en-US" w:eastAsia="he-IL"/>
        </w:rPr>
        <w:t>לאור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מקרה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ונוכח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הטיעון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שנערך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הצדדים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ושיש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בדעתנו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לכבדו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בהיותו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כאמור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סביר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העניין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אנו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סבורים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ראוי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לעשות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בסמכותנו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he-IL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he-IL"/>
          </w:rPr>
          <w:t>)</w:t>
        </w:r>
      </w:hyperlink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ולגזור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כולל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לכל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rtl w:val="true"/>
          <w:lang w:val="en-US" w:eastAsia="he-IL"/>
        </w:rPr>
        <w:t>(</w:t>
      </w:r>
      <w:r>
        <w:rPr>
          <w:sz w:val="26"/>
          <w:sz w:val="26"/>
          <w:szCs w:val="26"/>
          <w:rtl w:val="true"/>
          <w:lang w:val="en-US" w:eastAsia="he-IL"/>
        </w:rPr>
        <w:t>לשני</w:t>
      </w:r>
      <w:r>
        <w:rPr>
          <w:sz w:val="26"/>
          <w:szCs w:val="26"/>
          <w:rtl w:val="true"/>
          <w:lang w:val="en-US" w:eastAsia="he-IL"/>
        </w:rPr>
        <w:t xml:space="preserve">) </w:t>
      </w:r>
      <w:r>
        <w:rPr>
          <w:sz w:val="26"/>
          <w:sz w:val="26"/>
          <w:szCs w:val="26"/>
          <w:rtl w:val="true"/>
          <w:lang w:val="en-US" w:eastAsia="he-IL"/>
        </w:rPr>
        <w:t>האירועים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he-IL"/>
        </w:rPr>
      </w:pPr>
      <w:r>
        <w:rPr>
          <w:sz w:val="26"/>
          <w:szCs w:val="26"/>
          <w:rtl w:val="true"/>
          <w:lang w:val="en-US" w:eastAsia="he-IL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גזירת העונש המתאים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–בגזירת העונש המתאים לנאשם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רשאי בית המשפט להתחשב בהתקיימות נסיבות שאינן קשורות בביצוע העבירה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כמפורט </w:t>
      </w:r>
      <w:hyperlink r:id="rId48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בסעיף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40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יא</w:t>
        </w:r>
      </w:hyperlink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ל</w:t>
      </w:r>
      <w:hyperlink r:id="rId49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 העונשין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כמו כן רשאי בית המשפט להתחשב בשיקולי הרתעה אישית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hyperlink r:id="rId50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40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ו</w:t>
        </w:r>
      </w:hyperlink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ל</w:t>
      </w:r>
      <w:hyperlink r:id="rId51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 העונשין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והרתעת הרבים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hyperlink r:id="rId52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40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ז</w:t>
        </w:r>
      </w:hyperlink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לחוק העונשין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ובלבד שהעונש לא יחרוג ממתחם העונש ההולם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אין לקבל את הטענה של ההגנה כי יש להקל בעונשו של הנאשם בשל הקשיים הראייתיים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כבר נפסק כי הסדר טיעון מגלם בתוכו את המשקל שנתנו הצדדים לקשיים הראייתיים בתיק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וכי אין מקום שבית המשפט ייתן להם משקל נוסף לקולא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על בית המשפט לבחון את הסדר הטיעון על פי עובדות כתב האישום המתוקן שבהן הודה הנאשם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והקשיים הראייתיים אינם צריכים לבוא בגדר שיקוליו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שכן אין כל סיבה שהנאשם ייהנה פעם נוספת מאותם קשיים ראייתיים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ראו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: </w:t>
      </w:r>
      <w:hyperlink r:id="rId53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2562/10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באדיר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בפסקה </w:t>
      </w:r>
      <w:r>
        <w:rPr>
          <w:rFonts w:cs="Times" w:ascii="Times" w:hAnsi="Times"/>
          <w:sz w:val="26"/>
          <w:szCs w:val="26"/>
          <w:lang w:val="en-US" w:eastAsia="he-IL"/>
        </w:rPr>
        <w:t>8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לחוות דעתה של השופטת ע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ארבל 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(</w:t>
      </w:r>
      <w:r>
        <w:rPr>
          <w:rFonts w:cs="Times" w:ascii="Times" w:hAnsi="Times"/>
          <w:sz w:val="26"/>
          <w:szCs w:val="26"/>
          <w:lang w:val="en-US" w:eastAsia="he-IL"/>
        </w:rPr>
        <w:t>2/4/12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); </w:t>
      </w:r>
      <w:hyperlink r:id="rId54"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Times" w:hAnsi="Times" w:cs="Times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sz w:val="26"/>
            <w:szCs w:val="26"/>
            <w:u w:val="single"/>
            <w:lang w:val="en-US" w:eastAsia="he-IL"/>
          </w:rPr>
          <w:t>8750/12</w:t>
        </w:r>
      </w:hyperlink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טומשצ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>'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וק נ</w:t>
      </w:r>
      <w:r>
        <w:rPr>
          <w:rFonts w:cs="Times" w:ascii="Times" w:hAnsi="Times"/>
          <w:b/>
          <w:bCs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בפסקה </w:t>
      </w:r>
      <w:r>
        <w:rPr>
          <w:rFonts w:cs="Times" w:ascii="Times" w:hAnsi="Times"/>
          <w:sz w:val="26"/>
          <w:szCs w:val="26"/>
          <w:lang w:val="en-US" w:eastAsia="he-IL"/>
        </w:rPr>
        <w:t>16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(</w:t>
      </w:r>
      <w:r>
        <w:rPr>
          <w:rFonts w:cs="Times" w:ascii="Times" w:hAnsi="Times"/>
          <w:sz w:val="26"/>
          <w:szCs w:val="26"/>
          <w:lang w:val="en-US" w:eastAsia="he-IL"/>
        </w:rPr>
        <w:t>12/5/14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)).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sz w:val="26"/>
          <w:sz w:val="26"/>
          <w:szCs w:val="26"/>
          <w:rtl w:val="true"/>
          <w:lang w:val="en-US" w:eastAsia="he-IL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דנן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רבות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ואף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בהסתבכות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הפלילית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הראשונה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הנאשם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לחובתו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הרשעות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בעבירת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הריגה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ובעבירות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אלימות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נוספות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שבגינן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ריצה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עונשי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שאינם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קצרים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כמו כן שקלנו את שיקולי הרתעת היחיד והרתעת הרבים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בהקשר זה של שימוש באלימות ובנשק כאמצעי לפתרון סכסוכים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sz w:val="26"/>
          <w:sz w:val="26"/>
          <w:szCs w:val="26"/>
          <w:rtl w:val="true"/>
          <w:lang w:val="en-US" w:eastAsia="he-IL"/>
        </w:rPr>
        <w:t>מנגד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שקלנו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הודאת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הנאשם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נטילת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האחריות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שלו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מעשיו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החיסכון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השיפוטי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ובמשאבים הודות להודאתו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ואת נסיבותיו האישיות והמשפחתיות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בהיותו בעל משפחה ואב לילדים קטנים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ש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אחד מהם חולה במחלה גנטית קשה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של ניוון שרירים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cs="Times" w:ascii="Times" w:hAnsi="Times"/>
          <w:sz w:val="26"/>
          <w:szCs w:val="26"/>
          <w:rtl w:val="true"/>
          <w:lang w:val="en-US" w:eastAsia="he-IL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200"/>
        <w:ind w:hanging="0" w:start="0"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סוף דבר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לאחר </w:t>
      </w:r>
      <w:r>
        <w:rPr>
          <w:sz w:val="26"/>
          <w:sz w:val="26"/>
          <w:szCs w:val="26"/>
          <w:rtl w:val="true"/>
          <w:lang w:val="en-US" w:eastAsia="he-IL"/>
        </w:rPr>
        <w:t>שנתנו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דעתנו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למכלול שיקולי הענישה ולכל הנסיבות לחומרה ולקולה וכן לאיזון הראוי ביניהם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החלטנו להטיל על הנאשם </w:t>
      </w:r>
      <w:r>
        <w:rPr>
          <w:rFonts w:ascii="Times" w:hAnsi="Times" w:cs="Times"/>
          <w:b/>
          <w:b/>
          <w:bCs/>
          <w:sz w:val="26"/>
          <w:sz w:val="26"/>
          <w:szCs w:val="26"/>
          <w:rtl w:val="true"/>
          <w:lang w:val="en-US" w:eastAsia="he-IL"/>
        </w:rPr>
        <w:t>עונש כולל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 כדלהלן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>:</w:t>
      </w:r>
    </w:p>
    <w:p>
      <w:pPr>
        <w:pStyle w:val="Normal"/>
        <w:numPr>
          <w:ilvl w:val="1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שבע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שמניינן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19/9/12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והתנאי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3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15,000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90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תמורתו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cs="Times" w:ascii="Times" w:hAnsi="Times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" w:hAnsi="Times" w:cs="Times"/>
          <w:sz w:val="26"/>
          <w:szCs w:val="26"/>
          <w:lang w:val="en-US" w:eastAsia="he-IL"/>
        </w:rPr>
      </w:pP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 xml:space="preserve">זכות ערעור תוך </w:t>
      </w:r>
      <w:r>
        <w:rPr>
          <w:rFonts w:cs="Times" w:ascii="Times" w:hAnsi="Times"/>
          <w:sz w:val="26"/>
          <w:szCs w:val="26"/>
          <w:lang w:val="en-US" w:eastAsia="he-IL"/>
        </w:rPr>
        <w:t>45</w:t>
      </w:r>
      <w:r>
        <w:rPr>
          <w:rFonts w:cs="Times" w:ascii="Times" w:hAnsi="Times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" w:hAnsi="Times" w:cs="Times"/>
          <w:sz w:val="26"/>
          <w:sz w:val="26"/>
          <w:szCs w:val="26"/>
          <w:rtl w:val="true"/>
          <w:lang w:val="en-US" w:eastAsia="he-IL"/>
        </w:rPr>
        <w:t>ימים מהיום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תשרי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01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אוקטוב</w:t>
      </w:r>
      <w:bookmarkStart w:id="6" w:name="LawTable"/>
      <w:bookmarkEnd w:id="6"/>
      <w:r>
        <w:rPr>
          <w:rFonts w:ascii="Arial" w:hAnsi="Arial" w:cs="Arial"/>
          <w:sz w:val="26"/>
          <w:sz w:val="26"/>
          <w:szCs w:val="26"/>
          <w:rtl w:val="true"/>
        </w:rPr>
        <w:t>ר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2014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סלוטקי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Helvetica">
    <w:altName w:val="Arial"/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12968-10-12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פיני מזרחי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0"/>
        </w:tabs>
        <w:ind w:start="1080" w:hanging="36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c.a.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0j.d." TargetMode="External"/><Relationship Id="rId9" Type="http://schemas.openxmlformats.org/officeDocument/2006/relationships/hyperlink" Target="http://www.nevo.co.il/law/70301/144.b.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40jc.b." TargetMode="External"/><Relationship Id="rId14" Type="http://schemas.openxmlformats.org/officeDocument/2006/relationships/hyperlink" Target="http://www.nevo.co.il/law/70301/456" TargetMode="External"/><Relationship Id="rId15" Type="http://schemas.openxmlformats.org/officeDocument/2006/relationships/hyperlink" Target="http://www.nevo.co.il/law/70301/499.a.1.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5227/43" TargetMode="External"/><Relationship Id="rId18" Type="http://schemas.openxmlformats.org/officeDocument/2006/relationships/hyperlink" Target="http://www.nevo.co.il/law/70301/499.a.1.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." TargetMode="External"/><Relationship Id="rId21" Type="http://schemas.openxmlformats.org/officeDocument/2006/relationships/hyperlink" Target="http://www.nevo.co.il/law/70301/144.b.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456" TargetMode="External"/><Relationship Id="rId24" Type="http://schemas.openxmlformats.org/officeDocument/2006/relationships/hyperlink" Target="http://www.nevo.co.il/law/70301/192" TargetMode="External"/><Relationship Id="rId25" Type="http://schemas.openxmlformats.org/officeDocument/2006/relationships/hyperlink" Target="http://www.nevo.co.il/law/5227/43" TargetMode="External"/><Relationship Id="rId26" Type="http://schemas.openxmlformats.org/officeDocument/2006/relationships/hyperlink" Target="http://www.nevo.co.il/law/5227" TargetMode="External"/><Relationship Id="rId27" Type="http://schemas.openxmlformats.org/officeDocument/2006/relationships/hyperlink" Target="http://www.nevo.co.il/case/2250101" TargetMode="External"/><Relationship Id="rId28" Type="http://schemas.openxmlformats.org/officeDocument/2006/relationships/hyperlink" Target="http://www.nevo.co.il/case/5716667" TargetMode="External"/><Relationship Id="rId29" Type="http://schemas.openxmlformats.org/officeDocument/2006/relationships/hyperlink" Target="http://www.nevo.co.il/case/3970789" TargetMode="External"/><Relationship Id="rId30" Type="http://schemas.openxmlformats.org/officeDocument/2006/relationships/hyperlink" Target="http://www.nevo.co.il/case/3619230" TargetMode="External"/><Relationship Id="rId31" Type="http://schemas.openxmlformats.org/officeDocument/2006/relationships/hyperlink" Target="http://www.nevo.co.il/law/70301/40j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6708658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5569233" TargetMode="External"/><Relationship Id="rId36" Type="http://schemas.openxmlformats.org/officeDocument/2006/relationships/hyperlink" Target="http://www.nevo.co.il/case/7029339" TargetMode="External"/><Relationship Id="rId37" Type="http://schemas.openxmlformats.org/officeDocument/2006/relationships/hyperlink" Target="http://www.nevo.co.il/case/5581017" TargetMode="External"/><Relationship Id="rId38" Type="http://schemas.openxmlformats.org/officeDocument/2006/relationships/hyperlink" Target="http://www.nevo.co.il/law/70301/40c.a.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i" TargetMode="External"/><Relationship Id="rId41" Type="http://schemas.openxmlformats.org/officeDocument/2006/relationships/hyperlink" Target="http://www.nevo.co.il/case/6950458" TargetMode="External"/><Relationship Id="rId42" Type="http://schemas.openxmlformats.org/officeDocument/2006/relationships/hyperlink" Target="http://www.nevo.co.il/case/5573417" TargetMode="External"/><Relationship Id="rId43" Type="http://schemas.openxmlformats.org/officeDocument/2006/relationships/hyperlink" Target="http://www.nevo.co.il/case/7730704" TargetMode="External"/><Relationship Id="rId44" Type="http://schemas.openxmlformats.org/officeDocument/2006/relationships/hyperlink" Target="http://www.nevo.co.il/law/70301/40j.d.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jc.b.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j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f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g" TargetMode="External"/><Relationship Id="rId53" Type="http://schemas.openxmlformats.org/officeDocument/2006/relationships/hyperlink" Target="http://www.nevo.co.il/case/5757857" TargetMode="External"/><Relationship Id="rId54" Type="http://schemas.openxmlformats.org/officeDocument/2006/relationships/hyperlink" Target="http://www.nevo.co.il/case/6248633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2014-10-05T12:03:00Z</dcterms:created>
  <dc:creator> </dc:creator>
  <dc:description/>
  <cp:keywords/>
  <dc:language>en-IL</dc:language>
  <cp:lastModifiedBy>hofit</cp:lastModifiedBy>
  <dcterms:modified xsi:type="dcterms:W3CDTF">2014-10-05T12:03:00Z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דרום-פלילי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פיני מזרחי;מאיר משה מגידיש נדון;גבי אטדגי נדון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ProcID=213&amp;PartA=18&amp;PartC=15</vt:lpwstr>
  </property>
  <property fmtid="{D5CDD505-2E9C-101B-9397-08002B2CF9AE}" pid="9" name="CASENOTES2">
    <vt:lpwstr>ProcID=213&amp;PartA=29&amp;PartC=18</vt:lpwstr>
  </property>
  <property fmtid="{D5CDD505-2E9C-101B-9397-08002B2CF9AE}" pid="10" name="CASESLISTTMP1">
    <vt:lpwstr>2250101;5716667;3970789;3619230;6708658;5569233;7029339;5581017;6950458;5573417;7730704;5757857;6248633</vt:lpwstr>
  </property>
  <property fmtid="{D5CDD505-2E9C-101B-9397-08002B2CF9AE}" pid="11" name="CITY">
    <vt:lpwstr>ב"ש</vt:lpwstr>
  </property>
  <property fmtid="{D5CDD505-2E9C-101B-9397-08002B2CF9AE}" pid="12" name="DATE">
    <vt:lpwstr>20141001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חני סלוטקי;מרדכי לוי;אריאל חזק</vt:lpwstr>
  </property>
  <property fmtid="{D5CDD505-2E9C-101B-9397-08002B2CF9AE}" pid="16" name="LAWLISTTMP1">
    <vt:lpwstr>70301/499.a.1.:2;144.b.:3;025:2;456:2;192:2;40jc:2;040c.a.:2;040i:2;040j.d.:2;40jc.b.:2;40ja:2;040f:2;040g:2</vt:lpwstr>
  </property>
  <property fmtid="{D5CDD505-2E9C-101B-9397-08002B2CF9AE}" pid="17" name="LAWLISTTMP2">
    <vt:lpwstr>5227/043:2</vt:lpwstr>
  </property>
  <property fmtid="{D5CDD505-2E9C-101B-9397-08002B2CF9AE}" pid="18" name="LAWYER">
    <vt:lpwstr>מדינת ישראל מירב עמר כהן פרקליטות מחוז דרום פלילי;אהוד בן יהודה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12968</vt:lpwstr>
  </property>
  <property fmtid="{D5CDD505-2E9C-101B-9397-08002B2CF9AE}" pid="25" name="NEWPARTB">
    <vt:lpwstr>10</vt:lpwstr>
  </property>
  <property fmtid="{D5CDD505-2E9C-101B-9397-08002B2CF9AE}" pid="26" name="NEWPARTC">
    <vt:lpwstr>12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390020141001</vt:lpwstr>
  </property>
  <property fmtid="{D5CDD505-2E9C-101B-9397-08002B2CF9AE}" pid="37" name="TYPE_N_DATE">
    <vt:lpwstr>39020141001</vt:lpwstr>
  </property>
  <property fmtid="{D5CDD505-2E9C-101B-9397-08002B2CF9AE}" pid="38" name="VOLUME">
    <vt:lpwstr/>
  </property>
  <property fmtid="{D5CDD505-2E9C-101B-9397-08002B2CF9AE}" pid="39" name="WORDNUMPAGES">
    <vt:lpwstr>15</vt:lpwstr>
  </property>
</Properties>
</file>