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24510-09-15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גורבאן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  <w:lang w:val="en-IL" w:eastAsia="en-I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הרכב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השופטים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סוקול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[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</w:rPr>
              <w:t>]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שרון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נתנאל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רונית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בש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2"/>
                <w:sz w:val="22"/>
                <w:szCs w:val="22"/>
                <w:rtl w:val="true"/>
              </w:rPr>
              <w:t>ע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עו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צ</w:t>
            </w:r>
            <w:r>
              <w:rPr>
                <w:sz w:val="22"/>
                <w:szCs w:val="22"/>
                <w:rtl w:val="true"/>
              </w:rPr>
              <w:t xml:space="preserve">' </w:t>
            </w:r>
            <w:r>
              <w:rPr>
                <w:sz w:val="22"/>
                <w:sz w:val="22"/>
                <w:szCs w:val="22"/>
                <w:rtl w:val="true"/>
              </w:rPr>
              <w:t>נמירובסקי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מפרקליטות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מחוז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חיפה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Cs w:val="22"/>
                <w:rtl w:val="true"/>
              </w:rPr>
              <w:t>(</w:t>
            </w:r>
            <w:r>
              <w:rPr>
                <w:sz w:val="22"/>
                <w:sz w:val="22"/>
                <w:szCs w:val="22"/>
                <w:rtl w:val="true"/>
              </w:rPr>
              <w:t>פלילי</w:t>
            </w:r>
            <w:r>
              <w:rPr>
                <w:sz w:val="22"/>
                <w:szCs w:val="22"/>
                <w:rtl w:val="true"/>
              </w:rPr>
              <w:t>)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Lawyer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ראג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גורבאן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2"/>
                <w:sz w:val="22"/>
                <w:szCs w:val="22"/>
                <w:rtl w:val="true"/>
              </w:rPr>
              <w:t>ע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ב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עוה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שלומי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בלומנפלד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77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77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88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298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334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380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8" w:name="ABSTRACT_START"/>
      <w:bookmarkEnd w:id="8"/>
      <w:r>
        <w:rPr>
          <w:rFonts w:ascii="Arial" w:hAnsi="Arial" w:cs="Arial"/>
          <w:rtl w:val="true"/>
        </w:rPr>
        <w:t xml:space="preserve">בהכרעת הדין מיום </w:t>
      </w:r>
      <w:r>
        <w:rPr>
          <w:rFonts w:cs="Arial" w:ascii="Arial" w:hAnsi="Arial"/>
        </w:rPr>
        <w:t>26/4/2018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קבענו כי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ורבאן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הגיע ביום </w:t>
      </w:r>
      <w:r>
        <w:rPr>
          <w:rFonts w:cs="Arial" w:ascii="Arial" w:hAnsi="Arial"/>
        </w:rPr>
        <w:t>31/7/2015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לכיכר במרכז הכפר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אסר 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זרקא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לירות ולהמית את המנוח ראמי אסכנדר ז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הגיע רעול פנים עוטה כפפות על ידיו ובידו 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ירה לעברו של המנוח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פצע אותו וכן פצע עוברת אורח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זהייה עמאש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שעברה במקום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כעבור מספר 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וכתוצאה מפציעתו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נפח המנוח את נשמתו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קבענו גם כי לאחר הירי נמלט הנאשם מהמקום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רץ לכיוון חצר ביתו של מוחמד זאיט ז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הסיר את הכיסוי מראשו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מסר את האקדח למוחמד עמאש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חמאדה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ונאסף על ידי חברו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עוד קבענו כי לאחר אירועים אלו פעל הנאשם ביחד אחרים כדי לשבש את הליכי החקירה והמשפט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להסתיר את האקדח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החולצה אותה לבש ולהשמיד מצלמות אבטחה שצפו על הנעשה בחצר ביתו של זאיט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בשל כל אלו הרשענו את הנאשם בעבירות של רצח בכוונה תחילה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300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פציעה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334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ביחד עם 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335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עבירת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ו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ביחד עם 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ושיבוש מהלכי 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לאור הכרעת הדין ביקש הנאשם לזמן לעדות עד 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מוחמד עמאש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להביא לשינוי בהכרעת הדין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שעדותו נשמעה והצדדים סיכמו טענותיהם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החלטנו ביום </w:t>
      </w:r>
      <w:r>
        <w:rPr>
          <w:rFonts w:cs="Arial" w:ascii="Arial" w:hAnsi="Arial"/>
        </w:rPr>
        <w:t>6.11.2018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לדחות את בקשת הנאשם ולהותיר את הכרעת הדין על כנה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הטיעונים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במהלך שמיעת הטיעונים לעונש הוצג לעיוננו הרישום הפלילי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סומן ש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מתברר כי הנאשם הורשע בעבר במספר עבירות של 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מספר עבירות של תקיפה הגורמת חבלה של ממש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הנאשם בעבירה של הריגה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298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כן הורשע הנאשם בעבר בעבירות על 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עוד התברר כי הנאשם הורשע גם ב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47161-02-15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בעבירה של תקיפה הגורמת חבלה של ממש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380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והוטל עליו עונש של מאסר בפועל ומאסר מותנה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אשר יופעל אם יעבור בתוך שנתיים משחרורו על עבירה בה הורשע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הרשעתו בתיק זה יש להפעיל את עונש המאסר המותנה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המאשימה צירפה לעיוננו טיעונים בכתב לעניין העונש הראוי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מבקשת כי בשל הרשעתו של הנאשם בעבירת הרצח בכוונה תחילה של ראמי אסכנדר ז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יוטל עליו עונש החובה הקבוע בחוק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עולם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בשל הרשעתו בעבירה של פציעה בנסיבות מחמירות מבקשת המאשימה לקבוע כי מתחם העונש ההולם נע 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מבקשת כי יוטל על הנאשם עונש ברף העליון של המתחם שיצטבר לעונש מאסר העולם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לטענת המאשימה יש לראות במעשה הרצח בכוונה תחילה ובפציעת הגב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זהייה עמאש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כאירועים נפרדים במובן </w:t>
      </w: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'(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ולכן יש להטיל על הנאשם עונש נפרד ומצטבר על עבירת הפציעה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המאשימה מבקשת לקבוע כי מתחם העונש ההולם לעבירות בנשק הוא בין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 אולם סבורה כי בנסיבות המקרה הנוכחי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שבו עבירות הנשק מהוות חלק בלתי נפרד מביצוע עבירת הרצח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להורות כי עונש מאסר זה ירוצה בחופף לעונש מאסר העולם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המאשימה סבורה כי מתחם העונש ההולם לעבירת שיבוש מהלכי המשפט בה הורשע הנאשם הוא בין מספר חודשי מאסר על תנאי למאסר בפועל של שנתיים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מבקשת לקבוע את העונש ברף העליון של המתחם ולהורות כי גם עונש זה ירוצה בחופף לעונש מאסר העולם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בגין עבירת הפציעה בנסיבות מחמירות מבקשת המאשימה להטיל על הנאשם לפצות את משפחת הקורבן בסכום הפיצוי המקסימלי הקבוע </w:t>
      </w:r>
      <w:hyperlink r:id="rId3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77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בסך של </w:t>
      </w:r>
      <w:r>
        <w:rPr>
          <w:rFonts w:cs="Arial" w:ascii="Arial" w:hAnsi="Arial"/>
        </w:rPr>
        <w:t>258,000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ולפצות את 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זהייה עמאש בסכום הולם לפי שיקול דעת בית המשפט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 כוח משפחתו של ראמי אסכנדר ז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ביקש לפרט בפנינו את מצב המשפחה בעקבות האירוע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 המשפחה הפכה 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שבר כלי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מאז האירוע בני המשפחה מסתגרים בביתם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אביו של המנוח הפסיק לעבוד ואמו במצב נפשי קשה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 מבקש הוא להצטרף לבקשת המאשימה ולהטיל על הנאשם לפצות את משפחת הקורבן בסכום הפיצוי המרבי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 כוח המשפחה מבקש כי לכל אחד מבני המשפחה ייפסק פיצוי בשיעור המרבי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כי ידוע לו כי הלכת בית המשפט שונה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הסנגור טען בפנינו בקצרה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בטיעוניו הדגיש כי הנאשם עומד על גרסתו לפיה הוא לא ביצע את המיוחס לו וממשיך לטעון כי הוא חף מפשע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 הפנה לפסיקת בית המשפט לפיה אין להטיל על הנאשם לשלם פיצוי העולה על הסכום המרבי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קשר למספר בני משפחת הקורבן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הפנה לפסקי דין ולפיהם במקרים דומים נקבע כי יש להורות כי עונשים בגין העבירות הנלוות למעשה הרצח ירוצו בחופף לעונש בגין עבירת הרצח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עצמו לא ביקש להוסיף דבר ולא אמר את דברו לבית המשפט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הכרעה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הורשע בעבירה של רצח בכוונה תחילה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על פי </w:t>
      </w:r>
      <w:hyperlink r:id="rId3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300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שהעונש הקבוע בצידה הוא עונש חובה של מאסר עולם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מאסר העולם מבטא את החומרה הרבה שבנטילת חיי אדם ומבטא את ערך קדושת החיים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</w:t>
      </w:r>
      <w:hyperlink r:id="rId4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5413/97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דימיטרי זורבליוב נ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מדינת ישראל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ד נה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541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2001</w:t>
      </w:r>
      <w:r>
        <w:rPr>
          <w:rFonts w:cs="Arial" w:ascii="Arial" w:hAnsi="Arial"/>
          <w:rtl w:val="true"/>
        </w:rPr>
        <w:t xml:space="preserve">); </w:t>
      </w:r>
      <w:hyperlink r:id="rId4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6619/93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לוי בן דוד נ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מדינת ישראל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ד נג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170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1999</w:t>
      </w:r>
      <w:r>
        <w:rPr>
          <w:rFonts w:cs="Arial" w:ascii="Arial" w:hAnsi="Arial"/>
          <w:rtl w:val="true"/>
        </w:rPr>
        <w:t xml:space="preserve">); </w:t>
      </w:r>
      <w:hyperlink r:id="rId4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1855/05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Miriam"/>
          <w:rtl w:val="true"/>
        </w:rPr>
        <w:t>אריקה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אורבוש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פרישקין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24.3.2008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ראינו כי במהלך הירי אל עבר המנוח נורו מספר יריות שאחת מהן פגעה גם בעוברת אורח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זהייה עמאש אשר נפצעה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למרבה המזל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פציעתה של הגב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עמאש לא הייתה חמורה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למרות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להקל ראש בחומרת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מי שיורה בבית קפה או ברחוב הומה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מסכן את כל העוברים ושבים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ירי שכזה מבטא זלזול בחיי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שהרי כל בר דעת מבין שכתוצאה מהירי עלולים להיפגע גם אנשים נוספים פרט למי שכלפיו כוונו היריות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 ענישתו של מי שגרם לפציעה של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כדי ירי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לא התכוון לפגוע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חייבת לבטא את חומרת המעשה ואת הצורך בהרתעה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6493/05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מוסא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22.2.2006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7781/11</w:t>
        </w:r>
      </w:hyperlink>
      <w:r>
        <w:rPr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10.5.2012</w:t>
      </w:r>
      <w:r>
        <w:rPr>
          <w:rtl w:val="true"/>
        </w:rPr>
        <w:t xml:space="preserve">); </w:t>
      </w:r>
      <w:hyperlink r:id="rId4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2918/13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Miriam"/>
          <w:rtl w:val="true"/>
        </w:rPr>
        <w:t>אחמד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דבס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18.7.2013</w:t>
      </w:r>
      <w:r>
        <w:rPr>
          <w:rFonts w:cs="Arial" w:ascii="Arial" w:hAnsi="Arial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כאשר בוחנים את העונש ההולם לעבירת הפציעה בנסיבות מחמירות בה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להתבונן על נסיבות ביצוע העבירה שעיקרן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ירי כלפי קורבן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בבית קפה ורחוב הומה אדם ופגיעה בעוברי אורח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יש להביא בחשבון כי מדובר בפציעה שאינה חמורה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המאשימה סבורה כאמור כי מתחם העונש ההולם הוא 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תוך הפניה לגזרי דין שעוסקים בעבירת הפציעה כשלעצמה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ספק בעינינו אם יש בכך כדי לבטא את העונש ההולם את ביצוע העבירה בנסיבות כמו במקרה הנוכחי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כי יתכן שמתחם העונש ההולם עשוי להיות אף חמור מזה שפורט על ידי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נניח לצורך ההליך הנוכחי כי אכן זהו המתחם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 xml:space="preserve">ראו </w:t>
      </w:r>
      <w:hyperlink r:id="rId4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Arial" w:ascii="Arial" w:hAnsi="Arial"/>
            <w:color w:val="0000FF"/>
            <w:u w:val="single"/>
          </w:rPr>
          <w:t>26175-10-16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. </w:t>
      </w:r>
      <w:r>
        <w:rPr>
          <w:rFonts w:ascii="Arial" w:hAnsi="Arial" w:cs="Miriam"/>
          <w:rtl w:val="true"/>
        </w:rPr>
        <w:t>מחאג</w:t>
      </w:r>
      <w:r>
        <w:rPr>
          <w:rFonts w:cs="Miriam" w:ascii="Arial" w:hAnsi="Arial"/>
          <w:rtl w:val="true"/>
        </w:rPr>
        <w:t>'</w:t>
      </w:r>
      <w:r>
        <w:rPr>
          <w:rFonts w:ascii="Arial" w:hAnsi="Arial" w:cs="Miriam"/>
          <w:rtl w:val="true"/>
        </w:rPr>
        <w:t>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15.11.2018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שם נגזר עונש של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בשל שני מקרי פציעה במהלך ירי כלפי הנרצח</w:t>
      </w:r>
      <w:r>
        <w:rPr>
          <w:rFonts w:cs="Arial" w:ascii="Arial" w:hAnsi="Arial"/>
          <w:rtl w:val="true"/>
        </w:rPr>
        <w:t xml:space="preserve">; </w:t>
      </w:r>
      <w:hyperlink r:id="rId4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1120/15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. </w:t>
      </w:r>
      <w:r>
        <w:rPr>
          <w:rFonts w:ascii="Arial" w:hAnsi="Arial" w:cs="Miriam"/>
          <w:rtl w:val="true"/>
        </w:rPr>
        <w:t>תיתי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16.11.2015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בו נגזרו </w:t>
      </w:r>
      <w:r>
        <w:rPr>
          <w:rFonts w:cs="Arial" w:ascii="Arial" w:hAnsi="Arial"/>
        </w:rPr>
        <w:t>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בגין עבירת פציעה בנסיבות מחמירות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וכן </w:t>
      </w:r>
      <w:hyperlink r:id="rId4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7017/14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Miriam"/>
          <w:rtl w:val="true"/>
        </w:rPr>
        <w:t>אללין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זריהון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14.</w:t>
      </w:r>
      <w:r>
        <w:rPr>
          <w:rFonts w:cs="Arial" w:ascii="Arial" w:hAnsi="Arial"/>
        </w:rPr>
        <w:t>5</w:t>
      </w:r>
      <w:r>
        <w:rPr>
          <w:rFonts w:cs="Arial" w:ascii="Arial" w:hAnsi="Arial"/>
        </w:rPr>
        <w:t>.2015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בו נגזרו על הנאשם שנתיים מאסר בגין ירי שהביא לפציעה חמורה</w:t>
      </w:r>
      <w:r>
        <w:rPr>
          <w:rFonts w:cs="Arial" w:ascii="Arial" w:hAnsi="Arial"/>
          <w:rtl w:val="true"/>
        </w:rPr>
        <w:t>].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בשים לב לאמור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דומה כי העונש הראוי לעבירת הפציעה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 הורשע הנאשם בגין פציעתה של זהייה עמאש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עונש מאסר על תנאי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המאשימה מבקשת להורות כי העונש שיוטל על הנאשם בשל עבירת הפציעה בנסיבות מחמירות ירוצה במצטבר לעונש מאסר העולם שיוטל עליו בגין ההרשעה בעבירת הרצח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מבקש שייקבע כי העונשים ירוצו בחופף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השאלה הראשונה שיש לברר היא האם עבירת הרצח ועבירת הפציעה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שנעברו במהלך אותו אירוע הן בבחינת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מעשה אחד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עליהן יוטל עונש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שמא יש לראותם כמעשים נפרדים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>.</w:t>
        <w:tab/>
      </w:r>
      <w:hyperlink r:id="rId4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,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שאשמתו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נתגלתה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שהוכחו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לפניו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יענישנו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"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</w:t>
      </w:r>
      <w:r>
        <w:rPr>
          <w:rtl w:val="true"/>
        </w:rPr>
        <w:t>-</w:t>
      </w:r>
      <w:r>
        <w:rPr>
          <w:rtl w:val="true"/>
        </w:rPr>
        <w:t>מוסרי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4517/04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מסראווה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נט</w:t>
        </w:r>
      </w:hyperlink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/>
        <w:t>119</w:t>
      </w:r>
      <w:r>
        <w:rPr>
          <w:rtl w:val="true"/>
        </w:rPr>
        <w:t xml:space="preserve"> (</w:t>
      </w:r>
      <w:r>
        <w:rPr/>
        <w:t>2005</w:t>
      </w:r>
      <w:r>
        <w:rPr>
          <w:rtl w:val="true"/>
        </w:rPr>
        <w:t xml:space="preserve">), </w:t>
      </w:r>
      <w:r>
        <w:rPr>
          <w:rtl w:val="true"/>
        </w:rPr>
        <w:t>מבהיר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1134" w:end="1134"/>
        <w:jc w:val="both"/>
        <w:rPr>
          <w:rFonts w:cs="Miriam"/>
        </w:rPr>
      </w:pPr>
      <w:r>
        <w:rPr>
          <w:rFonts w:cs="Miriam"/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שבגינו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להעניש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פעמיים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נדונה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מושג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לפרשו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כמסב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אך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הפיזי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המושג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מושג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שנסיק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</w:t>
      </w:r>
      <w:r>
        <w:rPr>
          <w:rFonts w:cs="Miriam"/>
          <w:rtl w:val="true"/>
        </w:rPr>
        <w:t xml:space="preserve">', </w:t>
      </w:r>
      <w:r>
        <w:rPr>
          <w:rFonts w:cs="Miriam"/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לאסוף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חיקנו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האירוע</w:t>
      </w:r>
      <w:r>
        <w:rPr>
          <w:rFonts w:cs="Miriam"/>
          <w:rtl w:val="true"/>
        </w:rPr>
        <w:t>" (</w:t>
      </w:r>
      <w:hyperlink r:id="rId52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6141/01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ג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>בארין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חליל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פורסם</w:t>
      </w:r>
      <w:r>
        <w:rPr>
          <w:rFonts w:cs="Miriam"/>
          <w:rtl w:val="true"/>
        </w:rPr>
        <w:t xml:space="preserve">). </w:t>
      </w:r>
      <w:r>
        <w:rPr>
          <w:rFonts w:cs="Miriam"/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הבחנה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מבחנים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hyperlink r:id="rId53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3503/01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וופא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תפאל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Miriam"/>
          <w:rtl w:val="true"/>
        </w:rPr>
        <w:t>,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פורסם</w:t>
      </w:r>
      <w:r>
        <w:rPr>
          <w:rFonts w:cs="Miriam"/>
          <w:rtl w:val="true"/>
        </w:rPr>
        <w:t xml:space="preserve">). </w:t>
      </w:r>
      <w:r>
        <w:rPr>
          <w:rFonts w:cs="Miriam"/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המהותי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מוסרי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מרובות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קורבנות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ולפיו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שיוטלו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נאשם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54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9804/02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ש</w:t>
      </w:r>
      <w:r>
        <w:rPr>
          <w:rFonts w:cs="Miriam"/>
          <w:rtl w:val="true"/>
        </w:rPr>
        <w:t>.</w:t>
      </w:r>
      <w:r>
        <w:rPr>
          <w:rFonts w:cs="Miriam"/>
          <w:rtl w:val="true"/>
        </w:rPr>
        <w:t>ש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פורסם</w:t>
      </w:r>
      <w:r>
        <w:rPr>
          <w:rFonts w:cs="Miriam"/>
          <w:rtl w:val="true"/>
        </w:rPr>
        <w:t xml:space="preserve">). </w:t>
      </w:r>
      <w:r>
        <w:rPr>
          <w:rFonts w:cs="Miriam"/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הצורני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עובדתי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להפריד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עובדתית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פעולותיו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רצף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להפרדה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שלישי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הוצע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ההרתעה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ולפיו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ההשפעה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הרתעתית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התבוננות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Miriam"/>
          <w:rtl w:val="true"/>
        </w:rPr>
        <w:t>" (</w:t>
      </w:r>
      <w:hyperlink r:id="rId55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1742/91</w:t>
        </w:r>
        <w:r>
          <w:rPr>
            <w:rStyle w:val="Hyperlink"/>
            <w:rFonts w:cs="Miriam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rtl w:val="true"/>
          </w:rPr>
          <w:t>עמי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rtl w:val="true"/>
          </w:rPr>
          <w:t>פופר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rtl w:val="true"/>
          </w:rPr>
          <w:t>נ</w:t>
        </w:r>
        <w:r>
          <w:rPr>
            <w:rStyle w:val="Hyperlink"/>
            <w:rFonts w:cs="Miriam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Miriam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rtl w:val="true"/>
          </w:rPr>
          <w:t>ישראל</w:t>
        </w:r>
        <w:r>
          <w:rPr>
            <w:rStyle w:val="Hyperlink"/>
            <w:rFonts w:cs="Miriam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rtl w:val="true"/>
          </w:rPr>
          <w:t>נא</w:t>
        </w:r>
      </w:hyperlink>
      <w:r>
        <w:rPr>
          <w:rFonts w:cs="Miriam"/>
          <w:rtl w:val="true"/>
        </w:rPr>
        <w:t>(</w:t>
      </w:r>
      <w:r>
        <w:rPr>
          <w:rFonts w:cs="Miriam"/>
        </w:rPr>
        <w:t>5</w:t>
      </w:r>
      <w:r>
        <w:rPr>
          <w:rFonts w:cs="Miriam"/>
          <w:rtl w:val="true"/>
        </w:rPr>
        <w:t xml:space="preserve">), </w:t>
      </w:r>
      <w:r>
        <w:rPr>
          <w:rFonts w:cs="Miriam"/>
        </w:rPr>
        <w:t>289</w:t>
      </w:r>
      <w:r>
        <w:rPr>
          <w:rFonts w:cs="Miriam"/>
          <w:rtl w:val="true"/>
        </w:rPr>
        <w:t xml:space="preserve">, </w:t>
      </w:r>
      <w:r>
        <w:rPr>
          <w:rFonts w:cs="Miriam"/>
        </w:rPr>
        <w:t>303</w:t>
      </w:r>
      <w:r>
        <w:rPr>
          <w:rFonts w:cs="Miriam"/>
          <w:rtl w:val="true"/>
        </w:rPr>
        <w:t xml:space="preserve">). </w:t>
      </w:r>
      <w:r>
        <w:rPr>
          <w:rFonts w:cs="Miriam"/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תנאי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שבבסיסו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ניצבים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הרתעה</w:t>
      </w:r>
      <w:r>
        <w:rPr>
          <w:rFonts w:cs="Miriam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היטיב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1742/91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פופר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נא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289</w:t>
      </w:r>
      <w:r>
        <w:rPr>
          <w:rtl w:val="true"/>
        </w:rPr>
        <w:t xml:space="preserve">, </w:t>
      </w:r>
      <w:r>
        <w:rPr/>
        <w:t>307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 xml:space="preserve">), </w:t>
      </w:r>
      <w:r>
        <w:rPr>
          <w:rtl w:val="true"/>
        </w:rPr>
        <w:t>באומרו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1134" w:end="1134"/>
        <w:jc w:val="both"/>
        <w:rPr>
          <w:rFonts w:cs="Miriam"/>
        </w:rPr>
      </w:pP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לעצמו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יחיד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ומיוחד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כאדם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שהלך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ישוב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לימדנו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הרמב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ייחודו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שופטים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הילכות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סנהדרין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יב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ג</w:t>
      </w:r>
      <w:r>
        <w:rPr>
          <w:rFonts w:cs="Miriam"/>
          <w:rtl w:val="true"/>
        </w:rPr>
        <w:t>):</w:t>
      </w:r>
    </w:p>
    <w:p>
      <w:pPr>
        <w:pStyle w:val="Normal"/>
        <w:ind w:start="1134" w:end="1134"/>
        <w:jc w:val="both"/>
        <w:rPr>
          <w:rFonts w:cs="Miriam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start="1134" w:end="1134"/>
        <w:jc w:val="both"/>
        <w:rPr>
          <w:rFonts w:cs="Miriam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נברא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יחידי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בעולם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ללמד</w:t>
      </w:r>
      <w:r>
        <w:rPr>
          <w:rFonts w:cs="Miriam"/>
          <w:rtl w:val="true"/>
        </w:rPr>
        <w:t xml:space="preserve">: </w:t>
      </w:r>
      <w:r>
        <w:rPr>
          <w:rFonts w:cs="Miriam"/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המאבד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מעלין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איבד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מלא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המקיים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מעלין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מלא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בצורת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נבראים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דומין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חברו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לומר</w:t>
      </w:r>
      <w:r>
        <w:rPr>
          <w:rFonts w:cs="Miriam"/>
          <w:rtl w:val="true"/>
        </w:rPr>
        <w:t xml:space="preserve">: </w:t>
      </w:r>
      <w:r>
        <w:rPr>
          <w:rFonts w:cs="Miriam"/>
          <w:rtl w:val="true"/>
        </w:rPr>
        <w:t>בשבילי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נברא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העולם</w:t>
      </w:r>
      <w:r>
        <w:rPr>
          <w:rFonts w:cs="Miriam"/>
          <w:rtl w:val="true"/>
        </w:rPr>
        <w:t>."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start="1134" w:end="1134"/>
        <w:jc w:val="both"/>
        <w:rPr>
          <w:rFonts w:cs="Miriam"/>
        </w:rPr>
      </w:pPr>
      <w:r>
        <w:rPr>
          <w:rFonts w:cs="Miriam"/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האדם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ייחודו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ואיזה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שיאמר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כספת</w:t>
      </w:r>
      <w:r>
        <w:rPr>
          <w:rFonts w:cs="Miriam"/>
          <w:rtl w:val="true"/>
        </w:rPr>
        <w:t xml:space="preserve">? </w:t>
      </w:r>
      <w:r>
        <w:rPr>
          <w:rFonts w:cs="Miriam"/>
          <w:rtl w:val="true"/>
        </w:rPr>
        <w:t>אומרים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ייחודו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שהאלוהים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בצלמו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כדמותו</w:t>
      </w:r>
      <w:r>
        <w:rPr>
          <w:rFonts w:cs="Miriam"/>
          <w:rtl w:val="true"/>
        </w:rPr>
        <w:t>: "</w:t>
      </w:r>
      <w:r>
        <w:rPr>
          <w:rFonts w:cs="Miriam"/>
          <w:rtl w:val="true"/>
        </w:rPr>
        <w:t>בצלמו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בצלם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אלוהים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אותו</w:t>
      </w:r>
      <w:r>
        <w:rPr>
          <w:rFonts w:cs="Miriam"/>
          <w:rtl w:val="true"/>
        </w:rPr>
        <w:t>..." (</w:t>
      </w:r>
      <w:r>
        <w:rPr>
          <w:rFonts w:cs="Miriam"/>
          <w:rtl w:val="true"/>
        </w:rPr>
        <w:t>בראשית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כ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ז</w:t>
      </w:r>
      <w:r>
        <w:rPr>
          <w:rFonts w:cs="Miriam"/>
          <w:rtl w:val="true"/>
        </w:rPr>
        <w:t xml:space="preserve">). </w:t>
      </w:r>
      <w:r>
        <w:rPr>
          <w:rFonts w:cs="Miriam"/>
          <w:rtl w:val="true"/>
        </w:rPr>
        <w:t>כשאני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לעצמי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אומר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ייחודו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שנברא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בצלם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האדם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תחילתו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מיקרא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סופו</w:t>
      </w:r>
      <w:r>
        <w:rPr>
          <w:rFonts w:cs="Miriam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2948/03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ברזובסקי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20.6.2005</w:t>
      </w:r>
      <w:r>
        <w:rPr>
          <w:rtl w:val="true"/>
        </w:rPr>
        <w:t xml:space="preserve">); 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437/13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אלחיאני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24.8.2015</w:t>
      </w:r>
      <w:r>
        <w:rPr>
          <w:rtl w:val="true"/>
        </w:rPr>
        <w:t xml:space="preserve">); 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6386/12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עמנואלוב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6.12.2015</w:t>
      </w:r>
      <w:r>
        <w:rPr>
          <w:rtl w:val="true"/>
        </w:rPr>
        <w:t xml:space="preserve">); 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1742/91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6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1134" w:end="1134"/>
        <w:jc w:val="both"/>
        <w:rPr/>
      </w:pP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שנידון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ענשו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למאסר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שדן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באחרונה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שישא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ענשי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המאסר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מקצתם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נפרדות</w:t>
      </w:r>
      <w:r>
        <w:rPr>
          <w:rtl w:val="true"/>
        </w:rPr>
        <w:t xml:space="preserve">, </w:t>
      </w:r>
      <w:r>
        <w:rPr>
          <w:rtl w:val="true"/>
        </w:rPr>
        <w:t>ולצדו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tl w:val="true"/>
        </w:rPr>
        <w:t xml:space="preserve">, </w:t>
      </w:r>
      <w:r>
        <w:rPr>
          <w:rtl w:val="true"/>
        </w:rPr>
        <w:t>שיוחל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9059/03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יוסבשווילי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21.3.2007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6535/01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קוזירוב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נז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562</w:t>
      </w:r>
      <w:r>
        <w:rPr>
          <w:rtl w:val="true"/>
        </w:rPr>
        <w:t xml:space="preserve">, </w:t>
      </w:r>
      <w:r>
        <w:rPr/>
        <w:t>568</w:t>
      </w:r>
      <w:r>
        <w:rPr>
          <w:rtl w:val="true"/>
        </w:rPr>
        <w:t xml:space="preserve"> (</w:t>
      </w:r>
      <w:r>
        <w:rPr/>
        <w:t>2003</w:t>
      </w:r>
      <w:r>
        <w:rPr>
          <w:rtl w:val="true"/>
        </w:rPr>
        <w:t xml:space="preserve">); </w:t>
      </w:r>
      <w:hyperlink r:id="rId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6294/11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Miriam"/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181</w:t>
      </w:r>
      <w:r>
        <w:rPr>
          <w:rtl w:val="true"/>
        </w:rPr>
        <w:t xml:space="preserve"> (</w:t>
      </w:r>
      <w:r>
        <w:rPr/>
        <w:t>20.2.2014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6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נוטים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מצטברת</w:t>
      </w:r>
      <w:r>
        <w:rPr>
          <w:rtl w:val="true"/>
        </w:rPr>
        <w:t xml:space="preserve">, </w:t>
      </w:r>
      <w:r>
        <w:rPr>
          <w:rtl w:val="true"/>
        </w:rPr>
        <w:t>ומעדיפים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7907/14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ואזנה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/>
        <w:t>22.2.2015</w:t>
      </w:r>
      <w:r>
        <w:rPr>
          <w:rtl w:val="true"/>
        </w:rPr>
        <w:t xml:space="preserve">)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start="1134" w:end="1134"/>
        <w:jc w:val="both"/>
        <w:rPr>
          <w:rFonts w:cs="Miriam"/>
        </w:rPr>
      </w:pPr>
      <w:r>
        <w:rPr>
          <w:rFonts w:cs="Miriam"/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שהמדינה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לסמוך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בהוראת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45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ב</w:t>
      </w:r>
      <w:r>
        <w:rPr>
          <w:rFonts w:cs="Miriam"/>
          <w:rtl w:val="true"/>
        </w:rPr>
        <w:t xml:space="preserve">) </w:t>
      </w:r>
      <w:r>
        <w:rPr>
          <w:rFonts w:cs="Miriam"/>
          <w:rtl w:val="true"/>
        </w:rPr>
        <w:t>הנזכרת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בהוראה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טכנית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פרשנית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ניטרלית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שנועדה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חופף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במצטבר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מנחה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חפיפת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הכרעה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ערכית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חופף</w:t>
      </w:r>
      <w:r>
        <w:rPr>
          <w:rFonts w:cs="Miriam"/>
          <w:rtl w:val="true"/>
        </w:rPr>
        <w:t>.</w:t>
      </w:r>
    </w:p>
    <w:p>
      <w:pPr>
        <w:pStyle w:val="Normal"/>
        <w:ind w:end="1134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ind w:end="1134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ind w:end="1134"/>
        <w:jc w:val="both"/>
        <w:rPr/>
      </w:pPr>
      <w:r>
        <w:rPr>
          <w:rtl w:val="true"/>
        </w:rPr>
        <w:tab/>
      </w:r>
      <w:r>
        <w:rPr>
          <w:rtl w:val="true"/>
        </w:rPr>
        <w:t>ובהמשך</w:t>
      </w:r>
      <w:r>
        <w:rPr>
          <w:rtl w:val="true"/>
        </w:rPr>
        <w:t>:</w:t>
      </w:r>
    </w:p>
    <w:p>
      <w:pPr>
        <w:pStyle w:val="Normal"/>
        <w:ind w:end="1134"/>
        <w:jc w:val="both"/>
        <w:rPr/>
      </w:pPr>
      <w:r>
        <w:rPr>
          <w:rtl w:val="true"/>
        </w:rPr>
      </w:r>
    </w:p>
    <w:p>
      <w:pPr>
        <w:pStyle w:val="Normal"/>
        <w:ind w:start="1134" w:end="1134"/>
        <w:jc w:val="both"/>
        <w:rPr>
          <w:rFonts w:cs="Miriam"/>
        </w:rPr>
      </w:pPr>
      <w:r>
        <w:rPr>
          <w:rFonts w:cs="Miriam"/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מקום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ההסדרים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הנורמטיביים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בסוגיה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מובהק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התרחקות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מתפיסה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פרשנית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מהותית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חופפים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כברירת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מחדל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והענקת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לתפיסה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הבוחנת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עצמו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פרטני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באספקלריה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ההלימה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כעקרון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בענישה</w:t>
      </w:r>
      <w:r>
        <w:rPr>
          <w:rFonts w:cs="Miriam"/>
          <w:rtl w:val="true"/>
        </w:rPr>
        <w:t>.</w:t>
      </w:r>
    </w:p>
    <w:p>
      <w:pPr>
        <w:pStyle w:val="Normal"/>
        <w:spacing w:lineRule="auto" w:line="360"/>
        <w:ind w:start="1134" w:end="1134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4087/14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סקורדוק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5.1.2017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צבירתם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בקורבן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9059/03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70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8086/01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אייזן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625</w:t>
      </w:r>
      <w:r>
        <w:rPr>
          <w:rtl w:val="true"/>
        </w:rPr>
        <w:t xml:space="preserve">, </w:t>
      </w:r>
      <w:r>
        <w:rPr/>
        <w:t>647</w:t>
      </w:r>
      <w:r>
        <w:rPr>
          <w:rtl w:val="true"/>
        </w:rPr>
        <w:t xml:space="preserve"> (</w:t>
      </w:r>
      <w:r>
        <w:rPr/>
        <w:t>2005</w:t>
      </w:r>
      <w:r>
        <w:rPr>
          <w:rtl w:val="true"/>
        </w:rPr>
        <w:t xml:space="preserve">); </w:t>
      </w:r>
      <w:hyperlink r:id="rId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6867/06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עזאם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12.10.2008</w:t>
      </w:r>
      <w:r>
        <w:rPr>
          <w:rtl w:val="true"/>
        </w:rPr>
        <w:t xml:space="preserve">); </w:t>
      </w:r>
      <w:hyperlink r:id="rId7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1707/08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אריש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25.11.2008</w:t>
      </w:r>
      <w:r>
        <w:rPr>
          <w:rtl w:val="true"/>
        </w:rPr>
        <w:t xml:space="preserve">); </w:t>
      </w:r>
      <w:hyperlink r:id="rId7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6386/12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; </w:t>
      </w:r>
      <w:hyperlink r:id="rId7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10153/07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קייסי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30.7.2012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7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2933/08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אנג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Miriam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(</w:t>
      </w:r>
      <w:r>
        <w:rPr/>
        <w:t>15.12.2012</w:t>
      </w:r>
      <w:r>
        <w:rPr>
          <w:rtl w:val="true"/>
        </w:rPr>
        <w:t xml:space="preserve">); </w:t>
      </w:r>
      <w:hyperlink r:id="rId7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6535/01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קוזירוב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568-571</w:t>
      </w:r>
      <w:r>
        <w:rPr>
          <w:rtl w:val="true"/>
        </w:rPr>
        <w:t xml:space="preserve">; </w:t>
      </w:r>
      <w:hyperlink r:id="rId7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2948/03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22-21</w:t>
      </w:r>
      <w:r>
        <w:rPr>
          <w:rtl w:val="true"/>
        </w:rPr>
        <w:t xml:space="preserve">; </w:t>
      </w:r>
      <w:hyperlink r:id="rId7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6244/12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סבאענה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11.11.2015</w:t>
      </w:r>
      <w:r>
        <w:rPr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ובגמול</w:t>
      </w:r>
      <w:r>
        <w:rPr>
          <w:rtl w:val="true"/>
        </w:rPr>
        <w:t xml:space="preserve">,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7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5443/98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מנשרוב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27.12.1999</w:t>
      </w:r>
      <w:r>
        <w:rPr>
          <w:rtl w:val="true"/>
        </w:rPr>
        <w:t xml:space="preserve">) </w:t>
      </w:r>
      <w:r>
        <w:rPr>
          <w:rtl w:val="true"/>
        </w:rPr>
        <w:t>מבהיר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start="1134" w:end="1134"/>
        <w:jc w:val="both"/>
        <w:rPr>
          <w:rFonts w:cs="Miriam"/>
        </w:rPr>
      </w:pPr>
      <w:r>
        <w:rPr>
          <w:rFonts w:cs="Miriam"/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הראשוני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שעונשי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תרוצה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השתיים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שהוראת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במצטבר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החריג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צריכות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להתקיים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כן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נהפוך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ומטבע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ייהנה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מהפחתה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אחרת</w:t>
      </w:r>
      <w:r>
        <w:rPr>
          <w:rFonts w:cs="Miriam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חפיפת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tl w:val="true"/>
        </w:rPr>
        <w:t xml:space="preserve">. </w:t>
      </w:r>
      <w:r>
        <w:rPr>
          <w:rtl w:val="true"/>
        </w:rPr>
        <w:t>חפיפת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8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8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4087/14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סקורדוק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68</w:t>
      </w:r>
      <w:r>
        <w:rPr>
          <w:rtl w:val="true"/>
        </w:rPr>
        <w:t xml:space="preserve">; </w:t>
      </w:r>
      <w:hyperlink r:id="rId8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8686/15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גריבוב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3.10.2017</w:t>
      </w:r>
      <w:r>
        <w:rPr>
          <w:rtl w:val="true"/>
        </w:rPr>
        <w:t>);</w:t>
      </w:r>
      <w:r>
        <w:rPr>
          <w:rFonts w:cs="Arial" w:ascii="Arial" w:hAnsi="Arial"/>
          <w:rtl w:val="true"/>
        </w:rPr>
        <w:t xml:space="preserve"> </w:t>
      </w:r>
      <w:hyperlink r:id="rId8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6386/12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47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6.12.2015</w:t>
      </w:r>
      <w:r>
        <w:rPr>
          <w:rFonts w:cs="Arial" w:ascii="Arial" w:hAnsi="Arial"/>
          <w:rtl w:val="true"/>
        </w:rPr>
        <w:t xml:space="preserve">); </w:t>
      </w:r>
      <w:hyperlink r:id="rId8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2134/12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ליושצנקו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פסקאות </w:t>
      </w:r>
      <w:r>
        <w:rPr>
          <w:rFonts w:cs="Arial" w:ascii="Arial" w:hAnsi="Arial"/>
        </w:rPr>
        <w:t>16-14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27.8.2015</w:t>
      </w:r>
      <w:r>
        <w:rPr>
          <w:rFonts w:cs="Arial" w:ascii="Arial" w:hAnsi="Arial"/>
          <w:rtl w:val="true"/>
        </w:rPr>
        <w:t xml:space="preserve">); </w:t>
      </w:r>
      <w:hyperlink r:id="rId8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437/13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Miriam"/>
          <w:rtl w:val="true"/>
        </w:rPr>
        <w:t>אלחיאני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47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24.8.2015</w:t>
      </w:r>
      <w:r>
        <w:rPr>
          <w:rFonts w:cs="Arial" w:ascii="Arial" w:hAnsi="Arial"/>
          <w:rtl w:val="true"/>
        </w:rPr>
        <w:t xml:space="preserve">); </w:t>
      </w:r>
      <w:hyperlink r:id="rId8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2933/08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גם המקרה הנוכחי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 הנאשם ירה והמית את המנוח ראמי אסכנדר ז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ותוך כדי כך פגע גם בגב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עמאש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מחייב ביטוי הולם בענישה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הטלת עונש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תחטיא את המטרה לבטא את החומרה שבנטילת חיי אדם ואת החומרה הרבה שיש גם בסיכון חיי אדם נוספים ובפגיעה בשלמות גופם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גם </w:t>
      </w:r>
      <w:hyperlink r:id="rId8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Arial" w:ascii="Arial" w:hAnsi="Arial"/>
            <w:color w:val="0000FF"/>
            <w:u w:val="single"/>
          </w:rPr>
          <w:t>26175-10-16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רק ענישה נפרדת לכל אחד ממעשי עבירה אלו תבטא את הפגיעה בערך של קדושת החיים ואת החומרה הרבה שיש במעשי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לכן אנו מורים כי עונש המאסר בשל עבירת הפציעה בנסיבות מחמירות ירוצה במצטבר לעונש מאסר העולם בשם עבירת הרצח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עבירות בנשק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המאשימה מבקשת לקבוע כי מתחם העונש ההולם לעבירות בנשק הוא בין </w:t>
      </w:r>
      <w:r>
        <w:rPr>
          <w:rFonts w:cs="Arial" w:ascii="Arial" w:hAnsi="Arial"/>
        </w:rPr>
        <w:t>2-4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סבורה כי יש להטיל עונש חופף לעונש מאסר העולם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hyperlink r:id="rId8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8065/11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Miriam"/>
          <w:rtl w:val="true"/>
        </w:rPr>
        <w:t>עפיף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.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פסקה מד</w:t>
      </w:r>
      <w:r>
        <w:rPr>
          <w:rFonts w:cs="Arial" w:ascii="Arial" w:hAnsi="Arial"/>
          <w:rtl w:val="true"/>
        </w:rPr>
        <w:t>'</w:t>
      </w:r>
      <w:r>
        <w:rPr>
          <w:rFonts w:cs="Miriam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26.1.2014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אליו מפנה בא כוח המאשימה פסק בית המשפט כי כאשר מבוצע מעשה רצח בנשק ניתן לבוא לקראת הנאשם ולחפוף את העונש בשל העבירות בנשק לעונש מאסר העולם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גישה זו מנוגדת למגמה בדבר צבירת עונשים למעשה הרצח ויש בה משום הקלה על מי שביצע מעשי המתה בעזרת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גישה מקלה זו אומצה גם במקרים דומים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במקרה הנוכחי כאשר ברור כי השימוש ונשיאת הנשק נועדו לביצוע עבירת הרצח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לסטות מבקשת המאשימה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נוסיף כי המתחם שצוין על ידי המאשימה כמתחם 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תואם את המקובל בפסיקת בתי המשפט במקרים דומים ואין להתערב בו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</w:t>
      </w:r>
      <w:hyperlink r:id="rId8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1323/13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Miriam"/>
          <w:rtl w:val="true"/>
        </w:rPr>
        <w:t>חסן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5.6.2013</w:t>
      </w:r>
      <w:r>
        <w:rPr>
          <w:rFonts w:cs="Arial" w:ascii="Arial" w:hAnsi="Arial"/>
          <w:rtl w:val="true"/>
        </w:rPr>
        <w:t xml:space="preserve">); </w:t>
      </w:r>
      <w:hyperlink r:id="rId9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9702/16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Miriam"/>
          <w:rtl w:val="true"/>
        </w:rPr>
        <w:t>אבו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אלוליאיה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13.9.2017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 xml:space="preserve">על כן אנו מורים כי בשל עבירות בנשק יוטל על הנאשם עונש של מאסר בפועל של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שירוצו בחופף לעונש מאסר העולם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עבירת שיבוש מהלכי משפט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המאשימה סבורה כי מתחם העונש ההולם את העבירה בה הורשע הנאשם הוא בין מספר חודשי מאסר על תנאי לבין שנתיים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מסכימה כי עונש זה יוטל בחופף לעונש מאסר העולם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עבירת שיבוש מהלכי המשפט התבטאה במקרה זה בהסתרת האקדח והחולצה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ובפגיעה והשמדה של סרטי מצלמות האבטחה שצפו על חצר ביתו של זאיט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חולק בדבר חומרת המעשים אשר פוגעים באפשרות בירור האמת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פוגעים בסדרי השלטון והמשפט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מכבידים על ניהול החקירה והמשפט ופוגעים בציבור כולו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המתחם שהוצע תואם את הלכות בתי המשפט במקרים דומים ואף ההסכמה להטיל את העונש בחופף לעונש המאסר בשל עבירת הרצח תואם מקרים דומים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</w:t>
      </w:r>
      <w:hyperlink r:id="rId9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30145-08-13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rtl w:val="true"/>
        </w:rPr>
        <w:t xml:space="preserve"> 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דוידוב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10.6.2014</w:t>
      </w:r>
      <w:r>
        <w:rPr>
          <w:rFonts w:cs="Arial" w:ascii="Arial" w:hAnsi="Arial"/>
          <w:rtl w:val="true"/>
        </w:rPr>
        <w:t xml:space="preserve">); </w:t>
      </w:r>
      <w:hyperlink r:id="rId9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30961-08-13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אבו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חומוס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9.3.2015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על כן אנו מורים כי בגין הרשעתו של הנאשם בעבירה של שיבוש מהלכי משפט יוטל עליו עונש מאסר בפועל של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שירוצו בחופף לעונש מאסר העולם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הפעלת המאסר המותנה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הנאשם הוטל בתיק </w:t>
      </w:r>
      <w:r>
        <w:rPr>
          <w:rFonts w:cs="Arial" w:ascii="Arial" w:hAnsi="Arial"/>
        </w:rPr>
        <w:t>47161-02-15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עונש מאסר מותנה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אשר יופעל אם הנאשם יעבור תוך שנתיים משחרורו עבירה של תקיפה שגרמה חבלות של ממש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9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380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9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אינו חולק כי הרשעתו בעבירת הרצח מהווה עבירה נוספת המפעילה את עונש המאסר המותנה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על מנת לבטא את חומרת המעשים ובהתאם לאמור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אנו קובעים כי גם מאסר מותנה זה ירוצה במצטבר לעונש מאסר העולם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הפיצויים </w:t>
      </w:r>
    </w:p>
    <w:p>
      <w:pPr>
        <w:pStyle w:val="Normal"/>
        <w:spacing w:lineRule="auto" w:line="360"/>
        <w:ind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hyperlink r:id="rId95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258,000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זהייה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hyperlink r:id="rId9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tl w:val="true"/>
        </w:rPr>
        <w:t>:</w:t>
      </w:r>
    </w:p>
    <w:p>
      <w:pPr>
        <w:pStyle w:val="P00"/>
        <w:spacing w:before="72" w:after="0"/>
        <w:ind w:start="1134" w:end="1134"/>
        <w:jc w:val="both"/>
        <w:rPr>
          <w:rStyle w:val="default"/>
          <w:rFonts w:cs="Miriam"/>
          <w:sz w:val="24"/>
          <w:szCs w:val="24"/>
          <w:lang w:val="en-US" w:eastAsia="he-IL"/>
        </w:rPr>
      </w:pPr>
      <w:r>
        <w:rPr>
          <w:rStyle w:val="default"/>
          <w:rFonts w:cs="Miriam"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א</w:t>
      </w:r>
      <w:r>
        <w:rPr>
          <w:rStyle w:val="default"/>
          <w:rFonts w:cs="Miriam"/>
          <w:sz w:val="24"/>
          <w:szCs w:val="24"/>
          <w:rtl w:val="true"/>
          <w:lang w:val="en-US" w:eastAsia="he-IL"/>
        </w:rPr>
        <w:t>)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הורשע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אדם</w:t>
      </w:r>
      <w:r>
        <w:rPr>
          <w:rStyle w:val="default"/>
          <w:rFonts w:cs="Miriam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רשאי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בית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המשפט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לחייבו</w:t>
      </w:r>
      <w:r>
        <w:rPr>
          <w:rStyle w:val="default"/>
          <w:rFonts w:cs="Miriam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בשל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כל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אחת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מן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העבירות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שהורשע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בהן</w:t>
      </w:r>
      <w:r>
        <w:rPr>
          <w:rStyle w:val="default"/>
          <w:rFonts w:cs="Miriam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לשלם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לאדם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שניזוק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ידי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סכום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שלא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יעלה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Cs w:val="24"/>
          <w:lang w:val="en-US" w:eastAsia="he-IL"/>
        </w:rPr>
        <w:t>258,000</w:t>
      </w:r>
      <w:r>
        <w:rPr>
          <w:rStyle w:val="default"/>
          <w:rFonts w:cs="Miriam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שקלים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חדשים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לפיצוי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הנזק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או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הסבל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שנגרם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לו</w:t>
      </w:r>
      <w:r>
        <w:rPr>
          <w:rStyle w:val="default"/>
          <w:rFonts w:cs="Miriam"/>
          <w:sz w:val="24"/>
          <w:szCs w:val="24"/>
          <w:rtl w:val="true"/>
          <w:lang w:val="en-US" w:eastAsia="he-IL"/>
        </w:rPr>
        <w:t>.</w:t>
      </w:r>
    </w:p>
    <w:p>
      <w:pPr>
        <w:pStyle w:val="P00"/>
        <w:spacing w:before="72" w:after="0"/>
        <w:ind w:start="1134" w:end="1134"/>
        <w:jc w:val="both"/>
        <w:rPr>
          <w:rStyle w:val="default"/>
          <w:rFonts w:cs="Miriam"/>
          <w:sz w:val="24"/>
          <w:szCs w:val="24"/>
          <w:lang w:val="en-US" w:eastAsia="he-IL"/>
        </w:rPr>
      </w:pPr>
      <w:r>
        <w:rPr>
          <w:rStyle w:val="default"/>
          <w:rFonts w:cs="Miriam"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ב</w:t>
      </w:r>
      <w:r>
        <w:rPr>
          <w:rStyle w:val="default"/>
          <w:rFonts w:cs="Miriam"/>
          <w:sz w:val="24"/>
          <w:szCs w:val="24"/>
          <w:rtl w:val="true"/>
          <w:lang w:val="en-US" w:eastAsia="he-IL"/>
        </w:rPr>
        <w:t xml:space="preserve">)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קביעת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הפיצויים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לפי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סעיף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זה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תהא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לפי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ערך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הנזק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או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הסבל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שנגרמו</w:t>
      </w:r>
      <w:r>
        <w:rPr>
          <w:rStyle w:val="default"/>
          <w:rFonts w:cs="Miriam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ביום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ביצוע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או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ביום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מתן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ההחלטה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הפיצויים</w:t>
      </w:r>
      <w:r>
        <w:rPr>
          <w:rStyle w:val="default"/>
          <w:rFonts w:cs="Miriam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הכל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לפי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הגדול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יותר</w:t>
      </w:r>
      <w:r>
        <w:rPr>
          <w:rStyle w:val="default"/>
          <w:rFonts w:cs="Miriam"/>
          <w:sz w:val="24"/>
          <w:szCs w:val="24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Style w:val="default"/>
          <w:rFonts w:cs="Miriam"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 xml:space="preserve">    [...]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9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2976/01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אסף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418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 xml:space="preserve">); </w:t>
      </w:r>
      <w:hyperlink r:id="rId10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228/05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יאגודייב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518</w:t>
      </w:r>
      <w:r>
        <w:rPr>
          <w:rtl w:val="true"/>
        </w:rPr>
        <w:t xml:space="preserve"> (</w:t>
      </w:r>
      <w:r>
        <w:rPr/>
        <w:t>2005</w:t>
      </w:r>
      <w:r>
        <w:rPr>
          <w:rtl w:val="true"/>
        </w:rPr>
        <w:t xml:space="preserve">); </w:t>
      </w:r>
      <w:hyperlink r:id="rId10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1076/15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טווק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7.6.2016</w:t>
      </w:r>
      <w:r>
        <w:rPr>
          <w:rtl w:val="true"/>
        </w:rPr>
        <w:t xml:space="preserve">)).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אובדנה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תכליתו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שיפוי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0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1076/15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טווק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10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0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hyperlink r:id="rId10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228/05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0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נזכיר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0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לעיזבונו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ליתר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הקרבן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התלויים</w:t>
      </w:r>
      <w:r>
        <w:rPr>
          <w:rtl w:val="true"/>
        </w:rPr>
        <w:t xml:space="preserve">, </w:t>
      </w:r>
      <w:r>
        <w:rPr>
          <w:rtl w:val="true"/>
        </w:rPr>
        <w:t>שמורה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1076/15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spacing w:lineRule="auto" w:line="360"/>
        <w:ind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אסכנדר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עמאש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334</w:t>
        </w:r>
      </w:hyperlink>
      <w:r>
        <w:rPr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1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1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בחופף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 xml:space="preserve">) </w:t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בחופף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(</w:t>
      </w:r>
      <w:r>
        <w:rPr>
          <w:rtl w:val="true"/>
        </w:rPr>
        <w:t>ה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(</w:t>
      </w:r>
      <w:r>
        <w:rPr>
          <w:rtl w:val="true"/>
        </w:rPr>
        <w:t>ו</w:t>
      </w:r>
      <w:r>
        <w:rPr>
          <w:rtl w:val="true"/>
        </w:rPr>
        <w:t xml:space="preserve">) </w:t>
        <w:tab/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 </w:t>
      </w:r>
      <w:hyperlink r:id="rId125">
        <w:r>
          <w:rPr>
            <w:rStyle w:val="Hyperlink"/>
            <w:rFonts w:cs="Arial" w:ascii="Arial" w:hAnsi="Arial"/>
            <w:color w:val="0000FF"/>
            <w:u w:val="single"/>
          </w:rPr>
          <w:t>47161-02-15</w:t>
        </w:r>
      </w:hyperlink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(</w:t>
      </w:r>
      <w:r>
        <w:rPr>
          <w:rtl w:val="true"/>
        </w:rPr>
        <w:t>ז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אסכנדר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לקופת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10/1/2019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(</w:t>
      </w:r>
      <w:r>
        <w:rPr>
          <w:rtl w:val="true"/>
        </w:rPr>
        <w:t>ח</w:t>
      </w:r>
      <w:r>
        <w:rPr>
          <w:rtl w:val="true"/>
        </w:rPr>
        <w:t>)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</w:t>
      </w:r>
      <w:r>
        <w:rPr>
          <w:rtl w:val="true"/>
        </w:rPr>
        <w:t xml:space="preserve">' </w:t>
      </w:r>
      <w:r>
        <w:rPr>
          <w:rtl w:val="true"/>
        </w:rPr>
        <w:t>זהייה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10/1/2019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הרכב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2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127"/>
      <w:footerReference w:type="default" r:id="rId12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24510-09-15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ראג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י גורבאן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Hyperlink">
    <w:name w:val="Hyperlink"/>
    <w:rPr>
      <w:color w:val="0563C1"/>
      <w:u w:val="single"/>
    </w:rPr>
  </w:style>
  <w:style w:type="character" w:styleId="Style14">
    <w:name w:val="אזכור לא מזוהה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00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5.b" TargetMode="External"/><Relationship Id="rId5" Type="http://schemas.openxmlformats.org/officeDocument/2006/relationships/hyperlink" Target="http://www.nevo.co.il/law/70301/77" TargetMode="External"/><Relationship Id="rId6" Type="http://schemas.openxmlformats.org/officeDocument/2006/relationships/hyperlink" Target="http://www.nevo.co.il/law/70301/77.a" TargetMode="External"/><Relationship Id="rId7" Type="http://schemas.openxmlformats.org/officeDocument/2006/relationships/hyperlink" Target="http://www.nevo.co.il/law/70301/88" TargetMode="External"/><Relationship Id="rId8" Type="http://schemas.openxmlformats.org/officeDocument/2006/relationships/hyperlink" Target="http://www.nevo.co.il/law/70301/144" TargetMode="External"/><Relationship Id="rId9" Type="http://schemas.openxmlformats.org/officeDocument/2006/relationships/hyperlink" Target="http://www.nevo.co.il/law/70301/144.a.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244" TargetMode="External"/><Relationship Id="rId12" Type="http://schemas.openxmlformats.org/officeDocument/2006/relationships/hyperlink" Target="http://www.nevo.co.il/law/70301/298" TargetMode="External"/><Relationship Id="rId13" Type="http://schemas.openxmlformats.org/officeDocument/2006/relationships/hyperlink" Target="http://www.nevo.co.il/law/70301/300.a.2" TargetMode="External"/><Relationship Id="rId14" Type="http://schemas.openxmlformats.org/officeDocument/2006/relationships/hyperlink" Target="http://www.nevo.co.il/law/70301/334" TargetMode="External"/><Relationship Id="rId15" Type="http://schemas.openxmlformats.org/officeDocument/2006/relationships/hyperlink" Target="http://www.nevo.co.il/law/70301/335.a.1" TargetMode="External"/><Relationship Id="rId16" Type="http://schemas.openxmlformats.org/officeDocument/2006/relationships/hyperlink" Target="http://www.nevo.co.il/law/70301/380" TargetMode="External"/><Relationship Id="rId17" Type="http://schemas.openxmlformats.org/officeDocument/2006/relationships/hyperlink" Target="http://www.nevo.co.il/law/70301/40jc.b" TargetMode="External"/><Relationship Id="rId18" Type="http://schemas.openxmlformats.org/officeDocument/2006/relationships/hyperlink" Target="http://www.nevo.co.il/law/4216" TargetMode="External"/><Relationship Id="rId19" Type="http://schemas.openxmlformats.org/officeDocument/2006/relationships/hyperlink" Target="http://www.nevo.co.il/law/74903" TargetMode="External"/><Relationship Id="rId20" Type="http://schemas.openxmlformats.org/officeDocument/2006/relationships/hyperlink" Target="http://www.nevo.co.il/law/74903/186" TargetMode="External"/><Relationship Id="rId21" Type="http://schemas.openxmlformats.org/officeDocument/2006/relationships/hyperlink" Target="http://www.nevo.co.il/law/70301/300.a.2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334" TargetMode="External"/><Relationship Id="rId24" Type="http://schemas.openxmlformats.org/officeDocument/2006/relationships/hyperlink" Target="http://www.nevo.co.il/law/70301/335.a.1" TargetMode="External"/><Relationship Id="rId25" Type="http://schemas.openxmlformats.org/officeDocument/2006/relationships/hyperlink" Target="http://www.nevo.co.il/law/70301/144.a.;144.b" TargetMode="External"/><Relationship Id="rId26" Type="http://schemas.openxmlformats.org/officeDocument/2006/relationships/hyperlink" Target="http://www.nevo.co.il/law/70301/29" TargetMode="External"/><Relationship Id="rId27" Type="http://schemas.openxmlformats.org/officeDocument/2006/relationships/hyperlink" Target="http://www.nevo.co.il/law/70301/244" TargetMode="External"/><Relationship Id="rId28" Type="http://schemas.openxmlformats.org/officeDocument/2006/relationships/hyperlink" Target="http://www.nevo.co.il/law/70301/298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4216" TargetMode="External"/><Relationship Id="rId31" Type="http://schemas.openxmlformats.org/officeDocument/2006/relationships/hyperlink" Target="http://www.nevo.co.il/case/20044391" TargetMode="External"/><Relationship Id="rId32" Type="http://schemas.openxmlformats.org/officeDocument/2006/relationships/hyperlink" Target="http://www.nevo.co.il/law/70301/380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40jc.b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77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300.a.2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case/6010943" TargetMode="External"/><Relationship Id="rId41" Type="http://schemas.openxmlformats.org/officeDocument/2006/relationships/hyperlink" Target="http://www.nevo.co.il/case/6074789" TargetMode="External"/><Relationship Id="rId42" Type="http://schemas.openxmlformats.org/officeDocument/2006/relationships/hyperlink" Target="http://www.nevo.co.il/case/5796419" TargetMode="External"/><Relationship Id="rId43" Type="http://schemas.openxmlformats.org/officeDocument/2006/relationships/hyperlink" Target="http://www.nevo.co.il/case/6068562" TargetMode="External"/><Relationship Id="rId44" Type="http://schemas.openxmlformats.org/officeDocument/2006/relationships/hyperlink" Target="http://www.nevo.co.il/case/5603661" TargetMode="External"/><Relationship Id="rId45" Type="http://schemas.openxmlformats.org/officeDocument/2006/relationships/hyperlink" Target="http://www.nevo.co.il/case/6950458" TargetMode="External"/><Relationship Id="rId46" Type="http://schemas.openxmlformats.org/officeDocument/2006/relationships/hyperlink" Target="http://www.nevo.co.il/case/21756367" TargetMode="External"/><Relationship Id="rId47" Type="http://schemas.openxmlformats.org/officeDocument/2006/relationships/hyperlink" Target="http://www.nevo.co.il/case/20028742" TargetMode="External"/><Relationship Id="rId48" Type="http://schemas.openxmlformats.org/officeDocument/2006/relationships/hyperlink" Target="http://www.nevo.co.il/case/18107518" TargetMode="External"/><Relationship Id="rId49" Type="http://schemas.openxmlformats.org/officeDocument/2006/relationships/hyperlink" Target="http://www.nevo.co.il/law/74903/186" TargetMode="External"/><Relationship Id="rId50" Type="http://schemas.openxmlformats.org/officeDocument/2006/relationships/hyperlink" Target="http://www.nevo.co.il/law/74903" TargetMode="External"/><Relationship Id="rId51" Type="http://schemas.openxmlformats.org/officeDocument/2006/relationships/hyperlink" Target="http://www.nevo.co.il/case/5962012" TargetMode="External"/><Relationship Id="rId52" Type="http://schemas.openxmlformats.org/officeDocument/2006/relationships/hyperlink" Target="http://www.nevo.co.il/case/5881062" TargetMode="External"/><Relationship Id="rId53" Type="http://schemas.openxmlformats.org/officeDocument/2006/relationships/hyperlink" Target="http://www.nevo.co.il/case/5875565" TargetMode="External"/><Relationship Id="rId54" Type="http://schemas.openxmlformats.org/officeDocument/2006/relationships/hyperlink" Target="http://www.nevo.co.il/case/6159983" TargetMode="External"/><Relationship Id="rId55" Type="http://schemas.openxmlformats.org/officeDocument/2006/relationships/hyperlink" Target="http://www.nevo.co.il/case/5788915" TargetMode="External"/><Relationship Id="rId56" Type="http://schemas.openxmlformats.org/officeDocument/2006/relationships/hyperlink" Target="http://www.nevo.co.il/case/5788915" TargetMode="External"/><Relationship Id="rId57" Type="http://schemas.openxmlformats.org/officeDocument/2006/relationships/hyperlink" Target="http://www.nevo.co.il/case/5733469" TargetMode="External"/><Relationship Id="rId58" Type="http://schemas.openxmlformats.org/officeDocument/2006/relationships/hyperlink" Target="http://www.nevo.co.il/case/5569069" TargetMode="External"/><Relationship Id="rId59" Type="http://schemas.openxmlformats.org/officeDocument/2006/relationships/hyperlink" Target="http://www.nevo.co.il/case/5573766" TargetMode="External"/><Relationship Id="rId60" Type="http://schemas.openxmlformats.org/officeDocument/2006/relationships/hyperlink" Target="http://www.nevo.co.il/case/5788915" TargetMode="External"/><Relationship Id="rId61" Type="http://schemas.openxmlformats.org/officeDocument/2006/relationships/hyperlink" Target="http://www.nevo.co.il/law/70301/45.b" TargetMode="External"/><Relationship Id="rId62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case/6133254" TargetMode="External"/><Relationship Id="rId64" Type="http://schemas.openxmlformats.org/officeDocument/2006/relationships/hyperlink" Target="http://www.nevo.co.il/case/6070684" TargetMode="External"/><Relationship Id="rId65" Type="http://schemas.openxmlformats.org/officeDocument/2006/relationships/hyperlink" Target="http://www.nevo.co.il/case/5594098" TargetMode="External"/><Relationship Id="rId66" Type="http://schemas.openxmlformats.org/officeDocument/2006/relationships/hyperlink" Target="http://www.nevo.co.il/law/70301" TargetMode="External"/><Relationship Id="rId67" Type="http://schemas.openxmlformats.org/officeDocument/2006/relationships/hyperlink" Target="http://www.nevo.co.il/case/18654248" TargetMode="External"/><Relationship Id="rId68" Type="http://schemas.openxmlformats.org/officeDocument/2006/relationships/hyperlink" Target="http://www.nevo.co.il/case/16987316" TargetMode="External"/><Relationship Id="rId69" Type="http://schemas.openxmlformats.org/officeDocument/2006/relationships/hyperlink" Target="http://www.nevo.co.il/case/6133254" TargetMode="External"/><Relationship Id="rId70" Type="http://schemas.openxmlformats.org/officeDocument/2006/relationships/hyperlink" Target="http://www.nevo.co.il/case/5857460" TargetMode="External"/><Relationship Id="rId71" Type="http://schemas.openxmlformats.org/officeDocument/2006/relationships/hyperlink" Target="http://www.nevo.co.il/case/6087473" TargetMode="External"/><Relationship Id="rId72" Type="http://schemas.openxmlformats.org/officeDocument/2006/relationships/hyperlink" Target="http://www.nevo.co.il/case/5748035" TargetMode="External"/><Relationship Id="rId73" Type="http://schemas.openxmlformats.org/officeDocument/2006/relationships/hyperlink" Target="http://www.nevo.co.il/case/5573766" TargetMode="External"/><Relationship Id="rId74" Type="http://schemas.openxmlformats.org/officeDocument/2006/relationships/hyperlink" Target="http://www.nevo.co.il/case/5833181" TargetMode="External"/><Relationship Id="rId75" Type="http://schemas.openxmlformats.org/officeDocument/2006/relationships/hyperlink" Target="http://www.nevo.co.il/case/5670786" TargetMode="External"/><Relationship Id="rId76" Type="http://schemas.openxmlformats.org/officeDocument/2006/relationships/hyperlink" Target="http://www.nevo.co.il/case/6070684" TargetMode="External"/><Relationship Id="rId77" Type="http://schemas.openxmlformats.org/officeDocument/2006/relationships/hyperlink" Target="http://www.nevo.co.il/case/5733469" TargetMode="External"/><Relationship Id="rId78" Type="http://schemas.openxmlformats.org/officeDocument/2006/relationships/hyperlink" Target="http://www.nevo.co.il/case/5593860" TargetMode="External"/><Relationship Id="rId79" Type="http://schemas.openxmlformats.org/officeDocument/2006/relationships/hyperlink" Target="http://www.nevo.co.il/case/6012913" TargetMode="External"/><Relationship Id="rId80" Type="http://schemas.openxmlformats.org/officeDocument/2006/relationships/hyperlink" Target="http://www.nevo.co.il/law/70301" TargetMode="External"/><Relationship Id="rId81" Type="http://schemas.openxmlformats.org/officeDocument/2006/relationships/hyperlink" Target="http://www.nevo.co.il/case/16987316" TargetMode="External"/><Relationship Id="rId82" Type="http://schemas.openxmlformats.org/officeDocument/2006/relationships/hyperlink" Target="http://www.nevo.co.il/case/20798648" TargetMode="External"/><Relationship Id="rId83" Type="http://schemas.openxmlformats.org/officeDocument/2006/relationships/hyperlink" Target="http://www.nevo.co.il/case/5573766" TargetMode="External"/><Relationship Id="rId84" Type="http://schemas.openxmlformats.org/officeDocument/2006/relationships/hyperlink" Target="http://www.nevo.co.il/case/5571207" TargetMode="External"/><Relationship Id="rId85" Type="http://schemas.openxmlformats.org/officeDocument/2006/relationships/hyperlink" Target="http://www.nevo.co.il/case/5569069" TargetMode="External"/><Relationship Id="rId86" Type="http://schemas.openxmlformats.org/officeDocument/2006/relationships/hyperlink" Target="http://www.nevo.co.il/case/5670786" TargetMode="External"/><Relationship Id="rId87" Type="http://schemas.openxmlformats.org/officeDocument/2006/relationships/hyperlink" Target="http://www.nevo.co.il/case/21756367" TargetMode="External"/><Relationship Id="rId88" Type="http://schemas.openxmlformats.org/officeDocument/2006/relationships/hyperlink" Target="http://www.nevo.co.il/case/5605674" TargetMode="External"/><Relationship Id="rId89" Type="http://schemas.openxmlformats.org/officeDocument/2006/relationships/hyperlink" Target="http://www.nevo.co.il/case/6473037" TargetMode="External"/><Relationship Id="rId90" Type="http://schemas.openxmlformats.org/officeDocument/2006/relationships/hyperlink" Target="http://www.nevo.co.il/case/21771409" TargetMode="External"/><Relationship Id="rId91" Type="http://schemas.openxmlformats.org/officeDocument/2006/relationships/hyperlink" Target="http://www.nevo.co.il/case/7960385" TargetMode="External"/><Relationship Id="rId92" Type="http://schemas.openxmlformats.org/officeDocument/2006/relationships/hyperlink" Target="http://www.nevo.co.il/case/7961318" TargetMode="External"/><Relationship Id="rId93" Type="http://schemas.openxmlformats.org/officeDocument/2006/relationships/hyperlink" Target="http://www.nevo.co.il/law/70301/380" TargetMode="External"/><Relationship Id="rId94" Type="http://schemas.openxmlformats.org/officeDocument/2006/relationships/hyperlink" Target="http://www.nevo.co.il/law/70301" TargetMode="External"/><Relationship Id="rId95" Type="http://schemas.openxmlformats.org/officeDocument/2006/relationships/hyperlink" Target="http://www.nevo.co.il/law/70301/77.a" TargetMode="External"/><Relationship Id="rId96" Type="http://schemas.openxmlformats.org/officeDocument/2006/relationships/hyperlink" Target="http://www.nevo.co.il/law/70301" TargetMode="External"/><Relationship Id="rId97" Type="http://schemas.openxmlformats.org/officeDocument/2006/relationships/hyperlink" Target="http://www.nevo.co.il/law/70301/77" TargetMode="External"/><Relationship Id="rId98" Type="http://schemas.openxmlformats.org/officeDocument/2006/relationships/hyperlink" Target="http://www.nevo.co.il/law/70301" TargetMode="External"/><Relationship Id="rId99" Type="http://schemas.openxmlformats.org/officeDocument/2006/relationships/hyperlink" Target="http://www.nevo.co.il/case/5868564" TargetMode="External"/><Relationship Id="rId100" Type="http://schemas.openxmlformats.org/officeDocument/2006/relationships/hyperlink" Target="http://www.nevo.co.il/case/5686490" TargetMode="External"/><Relationship Id="rId101" Type="http://schemas.openxmlformats.org/officeDocument/2006/relationships/hyperlink" Target="http://www.nevo.co.il/case/20770422" TargetMode="External"/><Relationship Id="rId102" Type="http://schemas.openxmlformats.org/officeDocument/2006/relationships/hyperlink" Target="http://www.nevo.co.il/case/20770422" TargetMode="External"/><Relationship Id="rId103" Type="http://schemas.openxmlformats.org/officeDocument/2006/relationships/hyperlink" Target="http://www.nevo.co.il/law/70301/77" TargetMode="External"/><Relationship Id="rId104" Type="http://schemas.openxmlformats.org/officeDocument/2006/relationships/hyperlink" Target="http://www.nevo.co.il/law/70301/88" TargetMode="External"/><Relationship Id="rId105" Type="http://schemas.openxmlformats.org/officeDocument/2006/relationships/hyperlink" Target="http://www.nevo.co.il/law/70301" TargetMode="External"/><Relationship Id="rId106" Type="http://schemas.openxmlformats.org/officeDocument/2006/relationships/hyperlink" Target="http://www.nevo.co.il/case/5686490" TargetMode="External"/><Relationship Id="rId107" Type="http://schemas.openxmlformats.org/officeDocument/2006/relationships/hyperlink" Target="http://www.nevo.co.il/law/70301/77" TargetMode="External"/><Relationship Id="rId108" Type="http://schemas.openxmlformats.org/officeDocument/2006/relationships/hyperlink" Target="http://www.nevo.co.il/law/70301/77" TargetMode="External"/><Relationship Id="rId109" Type="http://schemas.openxmlformats.org/officeDocument/2006/relationships/hyperlink" Target="http://www.nevo.co.il/law/70301" TargetMode="External"/><Relationship Id="rId110" Type="http://schemas.openxmlformats.org/officeDocument/2006/relationships/hyperlink" Target="http://www.nevo.co.il/case/20770422" TargetMode="External"/><Relationship Id="rId111" Type="http://schemas.openxmlformats.org/officeDocument/2006/relationships/hyperlink" Target="http://www.nevo.co.il/law/70301/300.a.2" TargetMode="External"/><Relationship Id="rId112" Type="http://schemas.openxmlformats.org/officeDocument/2006/relationships/hyperlink" Target="http://www.nevo.co.il/law/70301" TargetMode="External"/><Relationship Id="rId113" Type="http://schemas.openxmlformats.org/officeDocument/2006/relationships/hyperlink" Target="http://www.nevo.co.il/law/70301/334" TargetMode="External"/><Relationship Id="rId114" Type="http://schemas.openxmlformats.org/officeDocument/2006/relationships/hyperlink" Target="http://www.nevo.co.il/law/70301/335.a.1" TargetMode="External"/><Relationship Id="rId115" Type="http://schemas.openxmlformats.org/officeDocument/2006/relationships/hyperlink" Target="http://www.nevo.co.il/law/70301" TargetMode="External"/><Relationship Id="rId116" Type="http://schemas.openxmlformats.org/officeDocument/2006/relationships/hyperlink" Target="http://www.nevo.co.il/law/70301/144.a.;144.b" TargetMode="External"/><Relationship Id="rId117" Type="http://schemas.openxmlformats.org/officeDocument/2006/relationships/hyperlink" Target="http://www.nevo.co.il/law/70301/29" TargetMode="External"/><Relationship Id="rId118" Type="http://schemas.openxmlformats.org/officeDocument/2006/relationships/hyperlink" Target="http://www.nevo.co.il/law/70301" TargetMode="External"/><Relationship Id="rId119" Type="http://schemas.openxmlformats.org/officeDocument/2006/relationships/hyperlink" Target="http://www.nevo.co.il/law/70301/244" TargetMode="External"/><Relationship Id="rId120" Type="http://schemas.openxmlformats.org/officeDocument/2006/relationships/hyperlink" Target="http://www.nevo.co.il/law/70301" TargetMode="External"/><Relationship Id="rId121" Type="http://schemas.openxmlformats.org/officeDocument/2006/relationships/hyperlink" Target="http://www.nevo.co.il/law/70301/334" TargetMode="External"/><Relationship Id="rId122" Type="http://schemas.openxmlformats.org/officeDocument/2006/relationships/hyperlink" Target="http://www.nevo.co.il/law/70301" TargetMode="External"/><Relationship Id="rId123" Type="http://schemas.openxmlformats.org/officeDocument/2006/relationships/hyperlink" Target="http://www.nevo.co.il/law/70301/144" TargetMode="External"/><Relationship Id="rId124" Type="http://schemas.openxmlformats.org/officeDocument/2006/relationships/hyperlink" Target="http://www.nevo.co.il/law/70301/244" TargetMode="External"/><Relationship Id="rId125" Type="http://schemas.openxmlformats.org/officeDocument/2006/relationships/hyperlink" Target="http://www.nevo.co.il/case/20044391" TargetMode="External"/><Relationship Id="rId126" Type="http://schemas.openxmlformats.org/officeDocument/2006/relationships/hyperlink" Target="http://www.nevo.co.il/advertisements/nevo-100.doc" TargetMode="External"/><Relationship Id="rId127" Type="http://schemas.openxmlformats.org/officeDocument/2006/relationships/header" Target="header1.xml"/><Relationship Id="rId128" Type="http://schemas.openxmlformats.org/officeDocument/2006/relationships/footer" Target="footer1.xml"/><Relationship Id="rId129" Type="http://schemas.openxmlformats.org/officeDocument/2006/relationships/fontTable" Target="fontTable.xml"/><Relationship Id="rId130" Type="http://schemas.openxmlformats.org/officeDocument/2006/relationships/settings" Target="settings.xml"/><Relationship Id="rId1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2019-04-15T12:16:00Z</dcterms:created>
  <dc:creator> </dc:creator>
  <dc:description/>
  <cp:keywords/>
  <dc:language>en-IL</dc:language>
  <cp:lastModifiedBy>run</cp:lastModifiedBy>
  <dcterms:modified xsi:type="dcterms:W3CDTF">2019-04-15T12:16:00Z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ראג'י גורבאן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20044391:2;6010943;6074789;5796419;6068562;5603661;6950458;21756367:2;20028742;18107518;5962012;5881062;5875565;6159983;5788915:3;5733469:2;5569069:2;5573766:3;6133254:2;6070684:2;5594098;18654248;16987316:2;5857460;6087473;5748035;5833181;5670786:2</vt:lpwstr>
  </property>
  <property fmtid="{D5CDD505-2E9C-101B-9397-08002B2CF9AE}" pid="9" name="CASESLISTTMP2">
    <vt:lpwstr>5593860;6012913;20798648;5571207;5605674;6473037;21771409;7960385;7961318;5868564;5686490:2;20770422:3</vt:lpwstr>
  </property>
  <property fmtid="{D5CDD505-2E9C-101B-9397-08002B2CF9AE}" pid="10" name="CITY">
    <vt:lpwstr>חי'</vt:lpwstr>
  </property>
  <property fmtid="{D5CDD505-2E9C-101B-9397-08002B2CF9AE}" pid="11" name="DATE">
    <vt:lpwstr>20181202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רון סוקול;תמר שרון  נתנאל;רונית בש</vt:lpwstr>
  </property>
  <property fmtid="{D5CDD505-2E9C-101B-9397-08002B2CF9AE}" pid="15" name="LAWLISTTMP1">
    <vt:lpwstr>70301/300.a.2:3;334:3;335.a.1:2;144.a:2;144.b:2;029:2;244:3;298;380:2;40jc.b;077:5;045.b;077.a;088;144</vt:lpwstr>
  </property>
  <property fmtid="{D5CDD505-2E9C-101B-9397-08002B2CF9AE}" pid="16" name="LAWLISTTMP2">
    <vt:lpwstr>4216</vt:lpwstr>
  </property>
  <property fmtid="{D5CDD505-2E9C-101B-9397-08002B2CF9AE}" pid="17" name="LAWLISTTMP3">
    <vt:lpwstr>74903/186</vt:lpwstr>
  </property>
  <property fmtid="{D5CDD505-2E9C-101B-9397-08002B2CF9AE}" pid="18" name="LAWYER">
    <vt:lpwstr>שלומי בלומנפלד;צ' נמירובסקי 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24510</vt:lpwstr>
  </property>
  <property fmtid="{D5CDD505-2E9C-101B-9397-08002B2CF9AE}" pid="25" name="NEWPARTB">
    <vt:lpwstr>09</vt:lpwstr>
  </property>
  <property fmtid="{D5CDD505-2E9C-101B-9397-08002B2CF9AE}" pid="26" name="NEWPARTC">
    <vt:lpwstr>15</vt:lpwstr>
  </property>
  <property fmtid="{D5CDD505-2E9C-101B-9397-08002B2CF9AE}" pid="27" name="NEWPROC">
    <vt:lpwstr>תפח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390020181202</vt:lpwstr>
  </property>
  <property fmtid="{D5CDD505-2E9C-101B-9397-08002B2CF9AE}" pid="37" name="TYPE_N_DATE">
    <vt:lpwstr>39020181202</vt:lpwstr>
  </property>
  <property fmtid="{D5CDD505-2E9C-101B-9397-08002B2CF9AE}" pid="38" name="VOLUME">
    <vt:lpwstr/>
  </property>
  <property fmtid="{D5CDD505-2E9C-101B-9397-08002B2CF9AE}" pid="39" name="WORDNUMPAGES">
    <vt:lpwstr>11</vt:lpwstr>
  </property>
</Properties>
</file>