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25581-12-12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אברהמי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זלוצ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ובר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רז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פרידלנדר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שפרלינג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305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LawTable_End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השופט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נתן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זלוצ</w:t>
      </w:r>
      <w:r>
        <w:rPr>
          <w:rFonts w:cs="Calibri" w:ascii="Calibri" w:hAnsi="Calibri"/>
          <w:b/>
          <w:bCs/>
          <w:u w:val="single"/>
          <w:rtl w:val="true"/>
        </w:rPr>
        <w:t>'</w:t>
      </w:r>
      <w:r>
        <w:rPr>
          <w:rFonts w:ascii="Calibri" w:hAnsi="Calibri" w:cs="Calibri"/>
          <w:b/>
          <w:b/>
          <w:bCs/>
          <w:u w:val="single"/>
          <w:rtl w:val="true"/>
        </w:rPr>
        <w:t>ובר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02.09.2015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ניסיון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לרצח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305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התשל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ז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cs="Calibri" w:ascii="Calibri" w:hAnsi="Calibri"/>
          <w:lang w:eastAsia="he-IL"/>
        </w:rPr>
        <w:t>1977</w:t>
      </w:r>
      <w:r>
        <w:rPr>
          <w:rFonts w:cs="Calibri" w:ascii="Calibri" w:hAnsi="Calibri"/>
          <w:rtl w:val="true"/>
          <w:lang w:eastAsia="he-IL"/>
        </w:rPr>
        <w:t xml:space="preserve"> (</w:t>
      </w:r>
      <w:r>
        <w:rPr>
          <w:rFonts w:ascii="Calibri" w:hAnsi="Calibri" w:cs="Calibri"/>
          <w:rtl w:val="true"/>
          <w:lang w:eastAsia="he-IL"/>
        </w:rPr>
        <w:t>להלן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החוק</w:t>
      </w:r>
      <w:r>
        <w:rPr>
          <w:rFonts w:cs="Calibri" w:ascii="Calibri" w:hAnsi="Calibri"/>
          <w:rtl w:val="true"/>
          <w:lang w:eastAsia="he-IL"/>
        </w:rPr>
        <w:t xml:space="preserve">"), </w:t>
      </w:r>
      <w:r>
        <w:rPr>
          <w:rFonts w:ascii="Calibri" w:hAnsi="Calibri" w:cs="Calibri"/>
          <w:rtl w:val="true"/>
          <w:lang w:eastAsia="he-IL"/>
        </w:rPr>
        <w:t>חבלה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חמורה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בנסיבות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מחמירות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333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בנסיבות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335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)+(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החזקת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ונשיאת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rtl w:val="true"/>
          <w:lang w:eastAsia="he-IL"/>
        </w:rPr>
        <w:t>נשק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לחוק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bookmarkStart w:id="10" w:name="ABSTRACT_END"/>
      <w:bookmarkEnd w:id="10"/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13.02.2011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Times New Roman-Normal-1255" w:hAnsi="Times New Roman-Normal-1255"/>
        </w:rPr>
        <w:t>03:58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המדרגות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>.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שנבהל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Times New Roman-Normal-1255" w:hAnsi="Times New Roman-Normal-1255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Times New Roman-Normal-1255" w:hAnsi="Times New Roman-Normal-1255" w:eastAsia="Times New Roman-Normal-1255" w:cs="Times New Roman-Normal-1255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מתאים</w:t>
      </w:r>
      <w:r>
        <w:rPr>
          <w:rFonts w:ascii="Times New Roman-Normal-1255" w:hAnsi="Times New Roman-Normal-1255" w:eastAsia="Times New Roman-Normal-1255" w:cs="Times New Roman-Normal-1255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מוטי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חזהו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להמיתו</w:t>
      </w:r>
      <w:r>
        <w:rPr>
          <w:rFonts w:cs="Calibri" w:ascii="Calibri" w:hAnsi="Calibri"/>
          <w:rtl w:val="true"/>
        </w:rPr>
        <w:t>.</w:t>
      </w:r>
      <w:r>
        <w:rPr>
          <w:rFonts w:cs="Calibri" w:ascii="Times New Roman-Normal-1255" w:hAnsi="Times New Roman-Normal-1255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במהלך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הגן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בחזרה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cs="Calibri" w:ascii="Times New Roman-Normal-1255" w:hAnsi="Times New Roman-Normal-1255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והתמוטט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cs="Calibri" w:ascii="Times New Roman-Normal-1255" w:hAnsi="Times New Roman-Normal-1255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04:15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מהארץ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בטאבה</w:t>
      </w:r>
      <w:r>
        <w:rPr>
          <w:rFonts w:cs="Calibri" w:ascii="Times New Roman-Normal-1255" w:hAnsi="Times New Roman-Normal-1255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כתוצאה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יוספטל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פצעי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החזה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מימין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אזור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האריולה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בבטן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cs="Calibri" w:ascii="Calibri" w:hAnsi="Calibri"/>
          <w:rtl w:val="true"/>
        </w:rPr>
        <w:t>,</w:t>
      </w:r>
      <w:r>
        <w:rPr>
          <w:rFonts w:cs="Calibri" w:ascii="Times New Roman-Normal-1255" w:hAnsi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מותן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וכף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למחלקת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נמרץ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תל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השומר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ושוחרר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22.2.11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13.02.2011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6.3.11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15:55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בטאבה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נחישותו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בצילום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המוטורקס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דחוף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CT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המוטורקס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ופנאומוטורקס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תזוזות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פרגמטים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הטרוכנטריק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נקזים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אשפוזו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ומורדם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באמבולנס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קליע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67%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100%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15-20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מתבוסס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והשתייכותו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המבטאים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קלאסיות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ההשתייכות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ואנונו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ואנונו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דואגת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cs="Calibri" w:ascii="Calibri" w:hAnsi="Calibri"/>
          <w:rtl w:val="true"/>
        </w:rPr>
        <w:t xml:space="preserve">.  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מבטא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מתבוסס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מהצלחת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הקטלנית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בלעדית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ומיידי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אלטרנטיבות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אלטרנטיבה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 "</w:t>
      </w:r>
      <w:r>
        <w:rPr>
          <w:rFonts w:ascii="Calibri" w:hAnsi="Calibri" w:cs="Calibri"/>
          <w:rtl w:val="true"/>
        </w:rPr>
        <w:t>הסיבות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תילקחנה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426" w:start="368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2721/11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שלומי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אוחיון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03.09.2011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160"/>
        <w:ind w:start="720" w:end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להסכים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המשיבה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לכך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שצריך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להישמע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מסר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חד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וברור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המוקיע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שימוש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באלימות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בכלל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ובכלי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בפרט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כאמצעי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להשגת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מטרות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ולפתרון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סכסוכים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המחיר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החברתי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אלימות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כבד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ובלתי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נסבל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משכך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איני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סבור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מקום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להקל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בעונשי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המערערים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>".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3151/08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דוידוב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26.05.2010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) –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6908/10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רן דוד נ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02.01.2013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עובדת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היותו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אב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צעיר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לפעוטות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אשר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נולדו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במהלך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spacing w:val="10"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>לא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>ניתן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>להקל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>במעשיו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sz w:val="22"/>
          <w:sz w:val="22"/>
          <w:szCs w:val="22"/>
          <w:rtl w:val="true"/>
        </w:rPr>
        <w:t>המערער</w:t>
      </w:r>
      <w:r>
        <w:rPr>
          <w:rFonts w:cs="Calibri" w:ascii="Calibri" w:hAnsi="Calibri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אשר אך כפסע היה בינו ובין מימוש כוונתו הקטלנית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נזכיר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כי המתלונן עבר שני ניתוחים והוא צפוי לסבול מהפרעות קבועות בתפקודי הנשימה ובתפקוד זרועו השמאלית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...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בית משפט זה עמד לא פעם על כך שחלקם של בתי המשפט במלחמה בגילויי האלימות הקשים היא באמצעות ענישה ההולמת את חומרת העבירה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ואשר משגרת מסר ברור של הרתעה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וכך ראוי היה לעשות גם בעניינו של המערער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בצד האמור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יש מקום לחזור על שנאמר לא פעם שענישה היא לעולם אינדיבידואלית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ונכון עשה בית משפט קמא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אשר לצד בחינת החומרה היתרה שבמעשי המערער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 TUR" w:hAnsi="Arial TUR" w:cs="Arial TUR"/>
          <w:b/>
          <w:b/>
          <w:bCs/>
          <w:spacing w:val="10"/>
          <w:sz w:val="22"/>
          <w:sz w:val="22"/>
          <w:szCs w:val="22"/>
          <w:rtl w:val="true"/>
        </w:rPr>
        <w:t>בחן גם את נסיבותיו האישיות של המערער</w:t>
      </w:r>
      <w:r>
        <w:rPr>
          <w:rFonts w:cs="Arial TUR" w:ascii="Arial TUR" w:hAnsi="Arial TUR"/>
          <w:b/>
          <w:bCs/>
          <w:spacing w:val="10"/>
          <w:sz w:val="22"/>
          <w:szCs w:val="22"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4372/13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אגנהו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סיסאי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06.08.2014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–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ובצפי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והאופטימיות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720" w:end="0"/>
        <w:jc w:val="both"/>
        <w:rPr>
          <w:rFonts w:ascii="Garamond" w:hAnsi="Garamond" w:cs="Garamond"/>
          <w:b/>
          <w:bCs/>
          <w:spacing w:val="10"/>
          <w:sz w:val="22"/>
          <w:szCs w:val="22"/>
        </w:rPr>
      </w:pP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>"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מדובר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בניסיון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להביא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למותו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המתלונן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כאשר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המערער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עשה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שימוש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בנשק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חם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ירה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במתלונן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מספר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רב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כדורים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מטווח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קצר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וגרם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לפציעה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קשה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ביותר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אשר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בנקל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היתה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עשויה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להביא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למותו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בנסיבות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אלה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אין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בעונש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שנגזר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על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המערער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כל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חומרה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מיוחדת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ובודאי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שאין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מדובר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בסטייה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מהותית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מרמת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הענישה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המקובלת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בעבירות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דומות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בית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משפט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קמא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נתן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דעתו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למכלול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השיקולים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לקולה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וביניהם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: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קורות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חייו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הלא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פשוטים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אך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נורמטיביים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המערער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;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העימות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אשר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קדם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לאירוע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הירי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;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לקיחת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האחריות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מצידו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המערער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והבעת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חרטה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על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מעשיו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;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ושיקולי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השיקום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אשר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זכו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למשקל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מבוטל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נוכח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התסקיר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החיובי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והאופטימי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בעניינו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המערער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לא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מצאנו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בטענותיו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המערער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נימוק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אשר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יש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בכוחו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להצדיק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הקלה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נוספת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בעונשו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ולפיכך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יש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לדחות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גם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את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הערעור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על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גזר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sz w:val="22"/>
          <w:sz w:val="22"/>
          <w:szCs w:val="22"/>
          <w:rtl w:val="true"/>
        </w:rPr>
        <w:t>הדין</w:t>
      </w:r>
      <w:r>
        <w:rPr>
          <w:rFonts w:cs="Garamond" w:ascii="Garamond" w:hAnsi="Garamond"/>
          <w:b/>
          <w:bCs/>
          <w:spacing w:val="10"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pacing w:val="10"/>
          <w:sz w:val="22"/>
          <w:szCs w:val="22"/>
        </w:rPr>
      </w:pPr>
      <w:r>
        <w:rPr>
          <w:rFonts w:cs="Calibri" w:ascii="Calibri" w:hAnsi="Calibri"/>
          <w:b/>
          <w:bCs/>
          <w:spacing w:val="10"/>
          <w:sz w:val="22"/>
          <w:szCs w:val="22"/>
          <w:rtl w:val="true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autoSpaceDE w:val="false"/>
        <w:spacing w:lineRule="auto" w:line="360" w:before="72" w:after="0"/>
        <w:ind w:hanging="360" w:start="360" w:end="0"/>
        <w:jc w:val="both"/>
        <w:rPr>
          <w:b/>
          <w:bCs/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8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חיסולי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החשבונות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מנקיטה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786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שמנינו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106" w:end="0"/>
        <w:jc w:val="both"/>
        <w:rPr/>
      </w:pP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27/11/2012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106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1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788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33"/>
        <w:gridCol w:w="239"/>
        <w:gridCol w:w="2294"/>
        <w:gridCol w:w="261"/>
        <w:gridCol w:w="2558"/>
      </w:tblGrid>
      <w:tr>
        <w:trPr>
          <w:trHeight w:val="190" w:hRule="atLeast"/>
        </w:trPr>
        <w:tc>
          <w:tcPr>
            <w:tcW w:w="25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6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5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37" w:hRule="atLeast"/>
        </w:trPr>
        <w:tc>
          <w:tcPr>
            <w:tcW w:w="253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9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6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Times New Roman-Normal-1255">
    <w:charset w:val="b1" w:characterSet="windows-1255"/>
    <w:family w:val="roman"/>
    <w:pitch w:val="default"/>
  </w:font>
  <w:font w:name="Arial TUR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25581-12-12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מרדכי אברהמי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4"/>
        <w:b/>
        <w:szCs w:val="24"/>
        <w:bCs w:val="false"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06" w:hanging="360"/>
      </w:pPr>
      <w:rPr>
        <w:sz w:val="2"/>
        <w:szCs w:val="22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86" w:hanging="360"/>
      </w:pPr>
      <w:rPr>
        <w:b w:val="false"/>
        <w:bCs w:val="false"/>
        <w:rFonts w:cs="Times New Roman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57" w:before="40" w:after="0"/>
      <w:outlineLvl w:val="1"/>
    </w:pPr>
    <w:rPr>
      <w:rFonts w:ascii="Cambria" w:hAnsi="Cambria" w:cs="Times New Roman"/>
      <w:color w:val="262626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57" w:before="40" w:after="0"/>
      <w:outlineLvl w:val="2"/>
    </w:pPr>
    <w:rPr>
      <w:rFonts w:ascii="Cambria" w:hAnsi="Cambria" w:cs="Times New Roman"/>
      <w:color w:val="0D0D0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257" w:before="40" w:after="0"/>
      <w:outlineLvl w:val="4"/>
    </w:pPr>
    <w:rPr>
      <w:rFonts w:ascii="Cambria" w:hAnsi="Cambria" w:cs="Times New Roman"/>
      <w:color w:val="404040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57" w:before="40" w:after="0"/>
      <w:outlineLvl w:val="5"/>
    </w:pPr>
    <w:rPr>
      <w:rFonts w:ascii="Cambria" w:hAnsi="Cambria" w:cs="Times New Roman"/>
      <w:sz w:val="22"/>
      <w:szCs w:val="22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57" w:before="40" w:after="0"/>
      <w:outlineLvl w:val="6"/>
    </w:pPr>
    <w:rPr>
      <w:rFonts w:ascii="Cambria" w:hAnsi="Cambria" w:cs="Times New Roman"/>
      <w:i/>
      <w:iCs/>
      <w:sz w:val="22"/>
      <w:szCs w:val="22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57" w:before="40" w:after="0"/>
      <w:outlineLvl w:val="7"/>
    </w:pPr>
    <w:rPr>
      <w:rFonts w:ascii="Cambria" w:hAnsi="Cambria" w:cs="Times New Roman"/>
      <w:color w:val="262626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57" w:before="40" w:after="0"/>
      <w:outlineLvl w:val="8"/>
    </w:pPr>
    <w:rPr>
      <w:rFonts w:ascii="Cambria" w:hAnsi="Cambria" w:cs="Times New Roman"/>
      <w:i/>
      <w:iCs/>
      <w:color w:val="262626"/>
      <w:sz w:val="21"/>
      <w:szCs w:val="21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Calibri" w:hAnsi="Calibri" w:eastAsia="Times New Roman" w:cs="Calibri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  <w:sz w:val="24"/>
      <w:szCs w:val="24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ascii="Calibri" w:hAnsi="Calibri" w:eastAsia="Times New Roman" w:cs="Calibri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cs="David"/>
      <w:b/>
      <w:bCs w:val="false"/>
      <w:sz w:val="24"/>
      <w:szCs w:val="24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David"/>
      <w:sz w:val="2"/>
      <w:szCs w:val="22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Calibri" w:hAnsi="Calibri" w:eastAsia="Times New Roman" w:cs="Calibri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  <w:b w:val="false"/>
      <w:bCs w:val="false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5z1">
    <w:name w:val="WW8Num25z1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David"/>
      <w:b/>
      <w:sz w:val="2"/>
      <w:szCs w:val="24"/>
    </w:rPr>
  </w:style>
  <w:style w:type="character" w:styleId="WW8Num27z1">
    <w:name w:val="WW8Num27z1"/>
    <w:qFormat/>
    <w:rPr>
      <w:rFonts w:cs="Times New Roman"/>
    </w:rPr>
  </w:style>
  <w:style w:type="character" w:styleId="WW8Num28z0">
    <w:name w:val="WW8Num28z0"/>
    <w:qFormat/>
    <w:rPr>
      <w:rFonts w:cs="Times New Roman"/>
    </w:rPr>
  </w:style>
  <w:style w:type="character" w:styleId="WW8Num29z0">
    <w:name w:val="WW8Num29z0"/>
    <w:qFormat/>
    <w:rPr>
      <w:rFonts w:cs="Times New Roman"/>
    </w:rPr>
  </w:style>
  <w:style w:type="character" w:styleId="WW8Num30z0">
    <w:name w:val="WW8Num30z0"/>
    <w:qFormat/>
    <w:rPr>
      <w:rFonts w:cs="David"/>
      <w:sz w:val="2"/>
      <w:szCs w:val="22"/>
    </w:rPr>
  </w:style>
  <w:style w:type="character" w:styleId="WW8Num30z1">
    <w:name w:val="WW8Num30z1"/>
    <w:qFormat/>
    <w:rPr>
      <w:rFonts w:cs="Times New Roman"/>
    </w:rPr>
  </w:style>
  <w:style w:type="character" w:styleId="WW8Num31z0">
    <w:name w:val="WW8Num31z0"/>
    <w:qFormat/>
    <w:rPr>
      <w:rFonts w:cs="David"/>
      <w:sz w:val="2"/>
      <w:szCs w:val="22"/>
    </w:rPr>
  </w:style>
  <w:style w:type="character" w:styleId="WW8Num31z1">
    <w:name w:val="WW8Num31z1"/>
    <w:qFormat/>
    <w:rPr>
      <w:rFonts w:cs="Times New Roman"/>
    </w:rPr>
  </w:style>
  <w:style w:type="character" w:styleId="WW8Num32z0">
    <w:name w:val="WW8Num32z0"/>
    <w:qFormat/>
    <w:rPr>
      <w:rFonts w:cs="Times New Roman"/>
      <w:sz w:val="2"/>
      <w:szCs w:val="22"/>
    </w:rPr>
  </w:style>
  <w:style w:type="character" w:styleId="WW8Num32z1">
    <w:name w:val="WW8Num32z1"/>
    <w:qFormat/>
    <w:rPr>
      <w:rFonts w:cs="Times New Roman"/>
    </w:rPr>
  </w:style>
  <w:style w:type="character" w:styleId="WW8Num33z0">
    <w:name w:val="WW8Num33z0"/>
    <w:qFormat/>
    <w:rPr>
      <w:rFonts w:cs="Times New Roman"/>
    </w:rPr>
  </w:style>
  <w:style w:type="character" w:styleId="WW8Num34z0">
    <w:name w:val="WW8Num34z0"/>
    <w:qFormat/>
    <w:rPr>
      <w:rFonts w:cs="Times New Roman"/>
      <w:b w:val="false"/>
      <w:bCs w:val="false"/>
    </w:rPr>
  </w:style>
  <w:style w:type="character" w:styleId="WW8Num34z1">
    <w:name w:val="WW8Num34z1"/>
    <w:qFormat/>
    <w:rPr>
      <w:rFonts w:cs="Times New Roman"/>
    </w:rPr>
  </w:style>
  <w:style w:type="character" w:styleId="WW8Num35z0">
    <w:name w:val="WW8Num35z0"/>
    <w:qFormat/>
    <w:rPr>
      <w:rFonts w:cs="David"/>
      <w:sz w:val="2"/>
      <w:szCs w:val="22"/>
    </w:rPr>
  </w:style>
  <w:style w:type="character" w:styleId="WW8Num35z1">
    <w:name w:val="WW8Num35z1"/>
    <w:qFormat/>
    <w:rPr>
      <w:rFonts w:cs="Times New Roman"/>
    </w:rPr>
  </w:style>
  <w:style w:type="character" w:styleId="WW8Num36z0">
    <w:name w:val="WW8Num36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eading2Char">
    <w:name w:val="Heading 2 Char"/>
    <w:qFormat/>
    <w:rPr>
      <w:rFonts w:ascii="Cambria" w:hAnsi="Cambria" w:cs="Cambria"/>
      <w:color w:val="262626"/>
      <w:sz w:val="28"/>
      <w:szCs w:val="28"/>
      <w:lang w:val="en-US" w:bidi="he-IL"/>
    </w:rPr>
  </w:style>
  <w:style w:type="character" w:styleId="Heading3Char">
    <w:name w:val="Heading 3 Char"/>
    <w:qFormat/>
    <w:rPr>
      <w:rFonts w:ascii="Cambria" w:hAnsi="Cambria" w:cs="Cambria"/>
      <w:color w:val="0D0D0D"/>
      <w:sz w:val="24"/>
      <w:szCs w:val="24"/>
      <w:lang w:val="en-US" w:bidi="he-IL"/>
    </w:rPr>
  </w:style>
  <w:style w:type="character" w:styleId="Heading5Char">
    <w:name w:val="Heading 5 Char"/>
    <w:qFormat/>
    <w:rPr>
      <w:rFonts w:ascii="Cambria" w:hAnsi="Cambria" w:cs="Cambria"/>
      <w:color w:val="404040"/>
      <w:sz w:val="22"/>
      <w:szCs w:val="22"/>
      <w:lang w:val="en-US" w:bidi="he-IL"/>
    </w:rPr>
  </w:style>
  <w:style w:type="character" w:styleId="Heading6Char">
    <w:name w:val="Heading 6 Char"/>
    <w:qFormat/>
    <w:rPr>
      <w:rFonts w:ascii="Cambria" w:hAnsi="Cambria" w:cs="Cambria"/>
      <w:sz w:val="22"/>
      <w:szCs w:val="22"/>
      <w:lang w:val="en-US" w:bidi="he-IL"/>
    </w:rPr>
  </w:style>
  <w:style w:type="character" w:styleId="Heading7Char">
    <w:name w:val="Heading 7 Char"/>
    <w:qFormat/>
    <w:rPr>
      <w:rFonts w:ascii="Cambria" w:hAnsi="Cambria" w:cs="Cambria"/>
      <w:i/>
      <w:iCs/>
      <w:sz w:val="22"/>
      <w:szCs w:val="22"/>
      <w:lang w:val="en-US" w:bidi="he-IL"/>
    </w:rPr>
  </w:style>
  <w:style w:type="character" w:styleId="Heading8Char">
    <w:name w:val="Heading 8 Char"/>
    <w:qFormat/>
    <w:rPr>
      <w:rFonts w:ascii="Cambria" w:hAnsi="Cambria" w:cs="Cambria"/>
      <w:color w:val="262626"/>
      <w:sz w:val="21"/>
      <w:szCs w:val="21"/>
      <w:lang w:val="en-US" w:bidi="he-IL"/>
    </w:rPr>
  </w:style>
  <w:style w:type="character" w:styleId="Heading9Char">
    <w:name w:val="Heading 9 Char"/>
    <w:qFormat/>
    <w:rPr>
      <w:rFonts w:ascii="Cambria" w:hAnsi="Cambria" w:cs="Cambria"/>
      <w:i/>
      <w:iCs/>
      <w:color w:val="262626"/>
      <w:sz w:val="21"/>
      <w:szCs w:val="21"/>
      <w:lang w:val="en-US" w:bidi="he-IL"/>
    </w:rPr>
  </w:style>
  <w:style w:type="character" w:styleId="Heading1Char">
    <w:name w:val="Heading 1 Char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Heading4Char">
    <w:name w:val="Heading 4 Char"/>
    <w:qFormat/>
    <w:rPr>
      <w:rFonts w:cs="Narkisim"/>
      <w:b/>
      <w:bCs/>
      <w:sz w:val="24"/>
      <w:szCs w:val="24"/>
      <w:lang w:val="en-US" w:bidi="he-IL"/>
    </w:rPr>
  </w:style>
  <w:style w:type="character" w:styleId="HeaderChar">
    <w:name w:val="Header Char"/>
    <w:qFormat/>
    <w:rPr>
      <w:rFonts w:cs="David"/>
      <w:sz w:val="24"/>
      <w:szCs w:val="24"/>
      <w:lang w:val="en-US" w:bidi="he-IL"/>
    </w:rPr>
  </w:style>
  <w:style w:type="character" w:styleId="FooterChar">
    <w:name w:val="Footer Char"/>
    <w:qFormat/>
    <w:rPr>
      <w:rFonts w:cs="David"/>
      <w:sz w:val="24"/>
      <w:szCs w:val="24"/>
      <w:lang w:val="en-US" w:bidi="he-IL"/>
    </w:rPr>
  </w:style>
  <w:style w:type="character" w:styleId="Style5">
    <w:name w:val="טקסט הערה תו"/>
    <w:qFormat/>
    <w:rPr>
      <w:rFonts w:cs="Times New Roman"/>
      <w:sz w:val="20"/>
      <w:szCs w:val="20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 w:bidi="he-IL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BodyTextIndentChar">
    <w:name w:val="Body Text Indent Char"/>
    <w:qFormat/>
    <w:rPr>
      <w:rFonts w:ascii="Calibri" w:hAnsi="Calibri" w:cs="David"/>
      <w:spacing w:val="12"/>
      <w:szCs w:val="24"/>
      <w:lang w:val="en-US" w:bidi="he-IL"/>
    </w:rPr>
  </w:style>
  <w:style w:type="character" w:styleId="Style6">
    <w:name w:val="טקסט תו"/>
    <w:qFormat/>
    <w:rPr>
      <w:sz w:val="24"/>
      <w:szCs w:val="24"/>
      <w:lang w:bidi="he-IL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81">
    <w:name w:val="כותרת 8 תו1"/>
    <w:qFormat/>
    <w:rPr>
      <w:rFonts w:ascii="Cambria" w:hAnsi="Cambria" w:cs="Times New Roman"/>
      <w:color w:val="404040"/>
      <w:lang w:bidi="he-IL"/>
    </w:rPr>
  </w:style>
  <w:style w:type="character" w:styleId="BodyTextIndent2Char">
    <w:name w:val="Body Text Indent 2 Char"/>
    <w:qFormat/>
    <w:rPr>
      <w:rFonts w:ascii="Calibri" w:hAnsi="Calibri" w:cs="David"/>
      <w:sz w:val="24"/>
      <w:szCs w:val="24"/>
      <w:lang w:val="en-US" w:bidi="he-IL"/>
    </w:rPr>
  </w:style>
  <w:style w:type="character" w:styleId="BodyTextIndent3Char">
    <w:name w:val="Body Text Indent 3 Char"/>
    <w:qFormat/>
    <w:rPr>
      <w:rFonts w:ascii="Calibri" w:hAnsi="Calibri" w:cs="David"/>
      <w:sz w:val="24"/>
      <w:szCs w:val="24"/>
      <w:lang w:val="en-US" w:bidi="he-IL"/>
    </w:rPr>
  </w:style>
  <w:style w:type="character" w:styleId="QuoteChar">
    <w:name w:val="Quote Char"/>
    <w:qFormat/>
    <w:rPr>
      <w:rFonts w:ascii="Calibri" w:hAnsi="Calibri" w:cs="Arial"/>
      <w:i/>
      <w:iCs/>
      <w:color w:val="404040"/>
      <w:sz w:val="22"/>
      <w:szCs w:val="22"/>
      <w:lang w:val="en-US" w:bidi="he-IL"/>
    </w:rPr>
  </w:style>
  <w:style w:type="character" w:styleId="1">
    <w:name w:val="ציטוט 1 תו"/>
    <w:qFormat/>
    <w:rPr>
      <w:rFonts w:ascii="Calibri" w:hAnsi="Calibri" w:cs="Calibri"/>
      <w:i/>
      <w:iCs/>
      <w:color w:val="404040"/>
      <w:sz w:val="22"/>
      <w:szCs w:val="22"/>
      <w:lang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trong">
    <w:name w:val="Strong"/>
    <w:qFormat/>
    <w:rPr>
      <w:rFonts w:cs="Times New Roman"/>
      <w:b/>
      <w:bCs/>
      <w:color w:val="000000"/>
    </w:rPr>
  </w:style>
  <w:style w:type="character" w:styleId="FollowedHyperlink1">
    <w:name w:val="FollowedHyperlink1"/>
    <w:qFormat/>
    <w:rPr>
      <w:rFonts w:cs="Times New Roman"/>
      <w:color w:val="800080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FootnoteTextChar">
    <w:name w:val="Footnote Text Char"/>
    <w:qFormat/>
    <w:rPr>
      <w:rFonts w:ascii="Calibri" w:hAnsi="Calibri" w:cs="David"/>
      <w:lang w:val="en-US" w:bidi="he-IL"/>
    </w:rPr>
  </w:style>
  <w:style w:type="character" w:styleId="EndnoteTextChar">
    <w:name w:val="Endnote Text Char"/>
    <w:qFormat/>
    <w:rPr>
      <w:rFonts w:ascii="Calibri" w:hAnsi="Calibri" w:cs="David"/>
      <w:lang w:val="en-US" w:bidi="he-IL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EndnoteCharacters">
    <w:name w:val="Endnote Characters"/>
    <w:qFormat/>
    <w:rPr>
      <w:rFonts w:cs="Times New Roman"/>
      <w:vertAlign w:val="superscript"/>
    </w:rPr>
  </w:style>
  <w:style w:type="character" w:styleId="attachsmall">
    <w:name w:val="attachsmall"/>
    <w:qFormat/>
    <w:rPr/>
  </w:style>
  <w:style w:type="character" w:styleId="st">
    <w:name w:val="st"/>
    <w:qFormat/>
    <w:rPr>
      <w:rFonts w:cs="Times New Roman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TitleChar">
    <w:name w:val="Title Char"/>
    <w:qFormat/>
    <w:rPr>
      <w:rFonts w:ascii="Cambria" w:hAnsi="Cambria" w:cs="Cambria"/>
      <w:spacing w:val="-10"/>
      <w:sz w:val="56"/>
      <w:szCs w:val="56"/>
      <w:lang w:val="en-US" w:bidi="he-IL"/>
    </w:rPr>
  </w:style>
  <w:style w:type="character" w:styleId="SubtitleChar">
    <w:name w:val="Subtitle Char"/>
    <w:qFormat/>
    <w:rPr>
      <w:rFonts w:ascii="Calibri" w:hAnsi="Calibri" w:cs="Arial"/>
      <w:color w:val="5A5A5A"/>
      <w:spacing w:val="15"/>
      <w:sz w:val="22"/>
      <w:szCs w:val="22"/>
      <w:lang w:val="en-US" w:bidi="he-IL"/>
    </w:rPr>
  </w:style>
  <w:style w:type="character" w:styleId="Emphasis">
    <w:name w:val="Emphasis"/>
    <w:qFormat/>
    <w:rPr>
      <w:rFonts w:cs="Times New Roman"/>
      <w:i/>
      <w:iCs/>
      <w:color w:val="000000"/>
    </w:rPr>
  </w:style>
  <w:style w:type="character" w:styleId="IntenseQuoteChar">
    <w:name w:val="Intense Quote Char"/>
    <w:qFormat/>
    <w:rPr>
      <w:rFonts w:ascii="Calibri" w:hAnsi="Calibri" w:cs="Arial"/>
      <w:i/>
      <w:iCs/>
      <w:color w:val="404040"/>
      <w:sz w:val="22"/>
      <w:szCs w:val="22"/>
      <w:lang w:val="en-US" w:bidi="he-IL"/>
    </w:rPr>
  </w:style>
  <w:style w:type="character" w:styleId="SubtleEmphasis">
    <w:name w:val="Subtle Emphasis"/>
    <w:qFormat/>
    <w:rPr>
      <w:rFonts w:cs="Times New Roman"/>
      <w:i/>
      <w:iCs/>
      <w:color w:val="404040"/>
    </w:rPr>
  </w:style>
  <w:style w:type="character" w:styleId="IntenseEmphasis">
    <w:name w:val="Intense Emphasis"/>
    <w:qFormat/>
    <w:rPr>
      <w:rFonts w:cs="Times New Roman"/>
      <w:b/>
      <w:bCs/>
      <w:i/>
      <w:iCs/>
      <w:color w:val="000000"/>
    </w:rPr>
  </w:style>
  <w:style w:type="character" w:styleId="SubtleReference">
    <w:name w:val="Subtle Reference"/>
    <w:qFormat/>
    <w:rPr>
      <w:rFonts w:cs="Times New Roman"/>
      <w:smallCaps/>
      <w:color w:val="404040"/>
    </w:rPr>
  </w:style>
  <w:style w:type="character" w:styleId="IntenseReference">
    <w:name w:val="Intense Reference"/>
    <w:qFormat/>
    <w:rPr>
      <w:rFonts w:cs="Times New Roman"/>
      <w:b/>
      <w:bCs/>
      <w:smallCaps/>
      <w:color w:val="404040"/>
      <w:spacing w:val="5"/>
    </w:rPr>
  </w:style>
  <w:style w:type="character" w:styleId="BookTitle">
    <w:name w:val="Book Title"/>
    <w:qFormat/>
    <w:rPr>
      <w:rFonts w:cs="Times New Roman"/>
      <w:b/>
      <w:bCs/>
      <w:i/>
      <w:iCs/>
      <w:spacing w:val="5"/>
    </w:rPr>
  </w:style>
  <w:style w:type="character" w:styleId="CommentTextChar">
    <w:name w:val="Comment Text Char"/>
    <w:qFormat/>
    <w:rPr>
      <w:sz w:val="24"/>
      <w:szCs w:val="24"/>
      <w:lang w:val="en-US" w:bidi="he-IL"/>
    </w:rPr>
  </w:style>
  <w:style w:type="character" w:styleId="CommentSubjectChar">
    <w:name w:val="Comment Subject Char"/>
    <w:qFormat/>
    <w:rPr>
      <w:rFonts w:ascii="Calibri" w:hAnsi="Calibri" w:cs="Arial"/>
      <w:b/>
      <w:bCs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Normal"/>
    <w:qFormat/>
    <w:pPr/>
    <w:rPr>
      <w:rFonts w:ascii="Cambria" w:hAnsi="Cambria" w:cs="Times New Roman"/>
      <w:spacing w:val="-10"/>
      <w:sz w:val="56"/>
      <w:szCs w:val="5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rFonts w:ascii="Calibri" w:hAnsi="Calibri" w:cs="Arial"/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Calibri" w:hAnsi="Calibri" w:cs="Calibri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Calibri" w:hAnsi="Calibri" w:cs="Calibri"/>
      <w:b/>
      <w:bCs/>
      <w:u w:val="single"/>
    </w:rPr>
  </w:style>
  <w:style w:type="paragraph" w:styleId="BodyTextIndent">
    <w:name w:val="Body Text Indent"/>
    <w:basedOn w:val="Normal"/>
    <w:pPr>
      <w:widowControl w:val="false"/>
      <w:spacing w:lineRule="auto" w:line="480"/>
      <w:ind w:hanging="1134" w:start="1134" w:end="0"/>
      <w:jc w:val="both"/>
    </w:pPr>
    <w:rPr>
      <w:rFonts w:ascii="Calibri" w:hAnsi="Calibri" w:cs="Calibri"/>
      <w:spacing w:val="12"/>
      <w:sz w:val="20"/>
    </w:rPr>
  </w:style>
  <w:style w:type="paragraph" w:styleId="Style7">
    <w:name w:val="טקסט"/>
    <w:basedOn w:val="Normal"/>
    <w:qFormat/>
    <w:pPr>
      <w:widowControl w:val="false"/>
      <w:spacing w:lineRule="auto" w:line="360" w:before="120" w:after="120"/>
      <w:ind w:hanging="1418" w:start="1418" w:end="0"/>
      <w:jc w:val="both"/>
    </w:pPr>
    <w:rPr>
      <w:rFonts w:cs="Times New Roman"/>
      <w:lang w:val="en-US"/>
    </w:rPr>
  </w:style>
  <w:style w:type="paragraph" w:styleId="Style8">
    <w:name w:val="א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ar-SA" w:eastAsia="zh-CN"/>
    </w:rPr>
  </w:style>
  <w:style w:type="paragraph" w:styleId="BodyTextIndent2">
    <w:name w:val="Body Text Indent 2"/>
    <w:basedOn w:val="Normal"/>
    <w:qFormat/>
    <w:pPr>
      <w:spacing w:lineRule="exact" w:line="460"/>
      <w:ind w:hanging="1416" w:start="1416" w:end="0"/>
      <w:jc w:val="both"/>
    </w:pPr>
    <w:rPr>
      <w:rFonts w:ascii="Calibri" w:hAnsi="Calibri" w:cs="Calibri"/>
    </w:rPr>
  </w:style>
  <w:style w:type="paragraph" w:styleId="BodyTextIndent3">
    <w:name w:val="Body Text Indent 3"/>
    <w:basedOn w:val="Normal"/>
    <w:qFormat/>
    <w:pPr>
      <w:spacing w:lineRule="exact" w:line="460"/>
      <w:ind w:hanging="1620" w:start="1652" w:end="0"/>
      <w:jc w:val="both"/>
    </w:pPr>
    <w:rPr>
      <w:rFonts w:ascii="Calibri" w:hAnsi="Calibri" w:cs="Calibri"/>
    </w:rPr>
  </w:style>
  <w:style w:type="paragraph" w:styleId="Quote">
    <w:name w:val="Quote"/>
    <w:basedOn w:val="Normal"/>
    <w:next w:val="Normal"/>
    <w:qFormat/>
    <w:pPr>
      <w:spacing w:lineRule="auto" w:line="257" w:before="200" w:after="160"/>
      <w:ind w:hanging="0" w:start="864" w:end="864"/>
    </w:pPr>
    <w:rPr>
      <w:rFonts w:ascii="Calibri" w:hAnsi="Calibri" w:cs="Arial"/>
      <w:i/>
      <w:iCs/>
      <w:color w:val="404040"/>
      <w:sz w:val="22"/>
      <w:szCs w:val="22"/>
    </w:rPr>
  </w:style>
  <w:style w:type="paragraph" w:styleId="11">
    <w:name w:val="ציטוט 1"/>
    <w:basedOn w:val="Quote"/>
    <w:qFormat/>
    <w:pPr>
      <w:ind w:hanging="0" w:start="1440" w:end="864"/>
    </w:pPr>
    <w:rPr>
      <w:rFonts w:cs="Times New Roman"/>
      <w:lang w:val="en-US"/>
    </w:rPr>
  </w:style>
  <w:style w:type="paragraph" w:styleId="BodyTextIndent1">
    <w:name w:val="Body Text Indent1"/>
    <w:basedOn w:val="Normal"/>
    <w:qFormat/>
    <w:pPr>
      <w:spacing w:lineRule="auto" w:line="480"/>
      <w:ind w:hanging="1701" w:start="1701" w:end="0"/>
      <w:jc w:val="both"/>
    </w:pPr>
    <w:rPr>
      <w:rFonts w:ascii="Arial" w:hAnsi="Arial" w:cs="Arial"/>
    </w:rPr>
  </w:style>
  <w:style w:type="paragraph" w:styleId="AutoCorrect">
    <w:name w:val="AutoCorrect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">
    <w:name w:val="כב' הש' נצ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">
    <w:name w:val="עו&quot;ד ישרא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">
    <w:name w:val="עו&quot;ד גבא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">
    <w:name w:val="עו&quot;ד קלדרו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">
    <w:name w:val="עו&quot;ד הרא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">
    <w:name w:val="נגדית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">
    <w:name w:val="העד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">
    <w:name w:val="עו&quot;ד ערב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">
    <w:name w:val="כב' הש' בהט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">
    <w:name w:val="עו&quot;ד ת. גולבר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9">
    <w:name w:val="עו&quot;ד ש. גולבר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0">
    <w:name w:val="עו&quot;ד קפשוק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1">
    <w:name w:val="עו&quot;ד חיי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2">
    <w:name w:val="כב' הש' אינפלד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3">
    <w:name w:val="עו&quot;ד דחוח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4">
    <w:name w:val="עו&quot;ד ט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5">
    <w:name w:val="עו&quot;ד מזרחי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6">
    <w:name w:val="עו&quot;ד גורדו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7">
    <w:name w:val="עו&quot;ד דייג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8">
    <w:name w:val="עו&quot;ד כהנא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29">
    <w:name w:val="עו&quot;ד מלו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0">
    <w:name w:val="עו&quot;ד רונ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1">
    <w:name w:val="עו&quot;ד ב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2">
    <w:name w:val="עו&quot;ד אלי גבא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3">
    <w:name w:val="העד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4">
    <w:name w:val="עו&quot;ד גול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5">
    <w:name w:val="נחקר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6">
    <w:name w:val="חוקר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7">
    <w:name w:val="נחקר:*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8">
    <w:name w:val="חוק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39">
    <w:name w:val="עו&quot;ד דמר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0">
    <w:name w:val="עו&quot;ד יוסף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1">
    <w:name w:val="כב' הש' לנדסמ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2">
    <w:name w:val="עו&quot;ד סיג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3">
    <w:name w:val="עו&quot;ד אזולא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4">
    <w:name w:val="עו&quot;ד גיא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5">
    <w:name w:val="עו&quot;ד אלעד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6">
    <w:name w:val="כב' הש' כה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7">
    <w:name w:val="עו&quot;ד גלעד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48">
    <w:name w:val="כב' הבורר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49">
    <w:name w:val="העד ב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50">
    <w:name w:val="עו&quot;ד שמר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51">
    <w:name w:val="עו&quot;ד כהן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52">
    <w:name w:val="עו&quot;ד איתי ירון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53">
    <w:name w:val="כב' הבוררת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54">
    <w:name w:val="כב' הש' כץ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55">
    <w:name w:val="כב' הש' ואגו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56">
    <w:name w:val="כב' הש' צלקובניק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57">
    <w:name w:val="עו&quot;ד דניאל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58">
    <w:name w:val="עו&quot;ד לנדשטיי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59">
    <w:name w:val="עו&quot;ד ודרא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0">
    <w:name w:val="נחק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1">
    <w:name w:val="הנאש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2">
    <w:name w:val="כב' הש' הכה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3">
    <w:name w:val="עו&quot;ד פס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4">
    <w:name w:val="עו&quot;ד ברהו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5">
    <w:name w:val="עו&quot;ד הולנד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6">
    <w:name w:val="המתורגמן: 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7">
    <w:name w:val="כב' הש' שרביט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8">
    <w:name w:val="עו&quot;ד קי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69">
    <w:name w:val="עו&quot;ד פינקלשטיי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70">
    <w:name w:val="עו&quot;ד חן:  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71">
    <w:name w:val="כב' השופטת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72">
    <w:name w:val="עו&quot;ד אמסטר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73">
    <w:name w:val="עו&quot;ד אליגון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74">
    <w:name w:val="העדה ב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75">
    <w:name w:val="כב' הש' רום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76">
    <w:name w:val="כב' הש' חיו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77">
    <w:name w:val="עו&quot;ד חיו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78">
    <w:name w:val="עו&quot;ד מוריס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-">
    <w:name w:val="כב' הש' מאק-קלמנוביץ'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79">
    <w:name w:val="כב' הש' שמעוני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0">
    <w:name w:val="כב' הש' קורנהאוזר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1">
    <w:name w:val="עו&quot;ד אדר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2">
    <w:name w:val="עו&quot;ד ויינרוט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3">
    <w:name w:val="עו&quot;ד קוסטליץ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4">
    <w:name w:val="עו&quot;ד גזי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-1">
    <w:name w:val="עו&quot;ד סיבל-דראל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5">
    <w:name w:val="עו&quot;ד זלר: 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6">
    <w:name w:val="מרצ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7">
    <w:name w:val="סטודנט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8">
    <w:name w:val="סטודנטי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89">
    <w:name w:val="כב' הש' סלוטקי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0">
    <w:name w:val="כב' הש' לוי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1">
    <w:name w:val="כב' הש' חזק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2">
    <w:name w:val="עו&quot;ד עמ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3">
    <w:name w:val="עו&quot;ד בן יהוד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4">
    <w:name w:val="מר אמסטר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95">
    <w:name w:val="עו&quot;ד ננר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96">
    <w:name w:val="כב' הש' כפכפ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7">
    <w:name w:val="עו&quot;ד נאו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8">
    <w:name w:val="עו&quot;ד גונ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99">
    <w:name w:val="עו&quot;ד לו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0">
    <w:name w:val="כב' הש' לוי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1">
    <w:name w:val="עו&quot;ד דרמ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2">
    <w:name w:val="עו&quot;ד סודא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3">
    <w:name w:val="עו&quot;ד סיל: 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4">
    <w:name w:val="עו&quot;ד ויימ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5">
    <w:name w:val="עו&quot;ד שלב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6">
    <w:name w:val="עו&quot;ד אבו עבד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7">
    <w:name w:val="מה יש לך להגיד?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08">
    <w:name w:val="עו&quot;ד עדשה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109">
    <w:name w:val="כב' הש' פרידלנדר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0">
    <w:name w:val="עו&quot;ד פויירינג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1">
    <w:name w:val="עו&quot;ד דינ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2">
    <w:name w:val="עו&quot;ד הלו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3">
    <w:name w:val="עו&quot;ד אלרו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4">
    <w:name w:val="כב' הש' יעקוב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5">
    <w:name w:val="עו&quot;ד הצבנ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6">
    <w:name w:val="עו&quot;ד ספרד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-2">
    <w:name w:val="עו&quot;ד שני-ד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7">
    <w:name w:val="עו&quot;ד העצנ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8">
    <w:name w:val="עו&quot;ד שניידו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19">
    <w:name w:val="כב' הש' גורדו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0">
    <w:name w:val="עו&quot;ד חוראנ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1">
    <w:name w:val="עו&quot;ד דחלול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2">
    <w:name w:val="עו&quot;ד סמאר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3">
    <w:name w:val="עו&quot;ד גז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4">
    <w:name w:val="עו&quot;ד לינו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5">
    <w:name w:val="דוב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2">
    <w:name w:val="נחקר 2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21">
    <w:name w:val="דובר 2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6">
    <w:name w:val="דובר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27">
    <w:name w:val="מר עדשה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128">
    <w:name w:val="מר גרטלר:*"/>
    <w:qFormat/>
    <w:pPr>
      <w:widowControl/>
      <w:bidi w:val="1"/>
      <w:jc w:val="start"/>
    </w:pPr>
    <w:rPr>
      <w:rFonts w:ascii="Arial" w:hAnsi="Arial" w:eastAsia="Times New Roman" w:cs="Arial"/>
      <w:color w:val="auto"/>
      <w:sz w:val="24"/>
      <w:szCs w:val="24"/>
      <w:lang w:val="en-US" w:bidi="he-IL" w:eastAsia="zh-CN"/>
    </w:rPr>
  </w:style>
  <w:style w:type="paragraph" w:styleId="Style129">
    <w:name w:val="מיכ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0">
    <w:name w:val="מרגלי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1">
    <w:name w:val="עו&quot;ד בן עמי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2">
    <w:name w:val="עו&quot;ד פיגלסו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3">
    <w:name w:val="מיכאל בנקוביץ'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4">
    <w:name w:val="עו&quot;ד גדרו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5">
    <w:name w:val="כב' הש' לומפ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6">
    <w:name w:val="מר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7">
    <w:name w:val="עו&quot;ד פלדמ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8">
    <w:name w:val="סול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39">
    <w:name w:val="רבק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0">
    <w:name w:val="חיי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1">
    <w:name w:val="עו&quot;ד יעקובי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2">
    <w:name w:val="עו&quot;ד אברמזון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3">
    <w:name w:val="עו&quot;ד הלר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4">
    <w:name w:val="עו&quot;ד אקסלרוד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5">
    <w:name w:val="אני שומר על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6">
    <w:name w:val="יהודה:*"/>
    <w:qFormat/>
    <w:pPr>
      <w:widowControl/>
      <w:bidi w:val="1"/>
      <w:spacing w:lineRule="auto" w:line="257" w:before="0" w:after="16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47">
    <w:name w:val="יוסי:*"/>
    <w:qFormat/>
    <w:pPr>
      <w:widowControl/>
      <w:bidi w:val="1"/>
      <w:spacing w:lineRule="auto" w:line="257" w:before="0" w:after="16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48">
    <w:name w:val="אברהם גיל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49">
    <w:name w:val="מראיינת:*"/>
    <w:qFormat/>
    <w:pPr>
      <w:widowControl/>
      <w:bidi w:val="1"/>
      <w:spacing w:lineRule="auto" w:line="257" w:before="0" w:after="16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50">
    <w:name w:val="מרואיינת:*"/>
    <w:qFormat/>
    <w:pPr>
      <w:widowControl/>
      <w:bidi w:val="1"/>
      <w:spacing w:lineRule="auto" w:line="257" w:before="0" w:after="16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51">
    <w:name w:val="אביעד פרידמ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2">
    <w:name w:val="אתי פרח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3">
    <w:name w:val="נורית זליך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4">
    <w:name w:val="דוד יהלומ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5">
    <w:name w:val="כהן צמח רונ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6">
    <w:name w:val="שרון שרמ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7">
    <w:name w:val="ברכה ברוש סב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8">
    <w:name w:val="דוידי ברטוב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59">
    <w:name w:val="יחזקאל רוזנבלו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0">
    <w:name w:val="מיכאל ביטו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1">
    <w:name w:val="רחל קומפורט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2">
    <w:name w:val="מלכה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3">
    <w:name w:val="אפר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4">
    <w:name w:val="אוהד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5">
    <w:name w:val="גלי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6">
    <w:name w:val="שיל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7">
    <w:name w:val="יעל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8">
    <w:name w:val="יונ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69">
    <w:name w:val="דקל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0">
    <w:name w:val="אריא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1">
    <w:name w:val="גמליא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2">
    <w:name w:val="אור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3">
    <w:name w:val="שרית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4">
    <w:name w:val="עופ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5">
    <w:name w:val="יוסף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6">
    <w:name w:val="ניסי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7">
    <w:name w:val="יורם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8">
    <w:name w:val="רינ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79">
    <w:name w:val="נציגת בנק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0">
    <w:name w:val="עידן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1">
    <w:name w:val="משה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2">
    <w:name w:val="אתל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3">
    <w:name w:val="רוע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4">
    <w:name w:val="תיק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5">
    <w:name w:val="ציפ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6">
    <w:name w:val="פרופ' וכסלר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7">
    <w:name w:val="שיר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88">
    <w:name w:val="יוסי הררי:*"/>
    <w:qFormat/>
    <w:pPr>
      <w:widowControl/>
      <w:bidi w:val="1"/>
      <w:spacing w:lineRule="auto" w:line="257" w:before="0" w:after="16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89">
    <w:name w:val="אירנה:*"/>
    <w:qFormat/>
    <w:pPr>
      <w:widowControl/>
      <w:bidi w:val="1"/>
      <w:spacing w:lineRule="auto" w:line="257" w:before="0" w:after="16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90">
    <w:name w:val="ריבה :*"/>
    <w:qFormat/>
    <w:pPr>
      <w:widowControl/>
      <w:bidi w:val="1"/>
      <w:spacing w:lineRule="auto" w:line="257" w:before="0" w:after="16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Style191">
    <w:name w:val="שלומי: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92">
    <w:name w:val="כב' הש' אזולאי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93">
    <w:name w:val="כב' הש' זלצובר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94">
    <w:name w:val="כב' הש' רז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95">
    <w:name w:val="עו&quot;ד שמש: *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96">
    <w:name w:val="עו&quot;ד שפרלינג: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Style197">
    <w:name w:val="עו&quot;ד דורון"/>
    <w:qFormat/>
    <w:pPr>
      <w:widowControl/>
      <w:bidi w:val="1"/>
      <w:jc w:val="start"/>
    </w:pPr>
    <w:rPr>
      <w:rFonts w:ascii="Calibri" w:hAnsi="Calibri" w:eastAsia="Times New Roman" w:cs="Calibri"/>
      <w:color w:val="auto"/>
      <w:sz w:val="24"/>
      <w:szCs w:val="24"/>
      <w:lang w:val="en-US" w:bidi="he-IL" w:eastAsia="zh-CN"/>
    </w:rPr>
  </w:style>
  <w:style w:type="paragraph" w:styleId="13">
    <w:name w:val="ציטוט1"/>
    <w:basedOn w:val="Normal"/>
    <w:qFormat/>
    <w:pPr>
      <w:spacing w:lineRule="exact" w:line="460"/>
      <w:ind w:hanging="1620" w:start="1652" w:end="0"/>
      <w:jc w:val="both"/>
    </w:pPr>
    <w:rPr>
      <w:rFonts w:ascii="Calibri" w:hAnsi="Calibri" w:cs="Calibri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Calibri" w:hAnsi="Calibri" w:cs="Calibri"/>
    </w:rPr>
  </w:style>
  <w:style w:type="paragraph" w:styleId="postmeta">
    <w:name w:val="postmeta"/>
    <w:basedOn w:val="Normal"/>
    <w:qFormat/>
    <w:pPr>
      <w:bidi w:val="0"/>
      <w:spacing w:before="280" w:after="280"/>
    </w:pPr>
    <w:rPr>
      <w:rFonts w:ascii="Calibri" w:hAnsi="Calibri" w:cs="Times New Roman"/>
    </w:rPr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ascii="Calibri" w:hAnsi="Calibri" w:cs="Times New Roman"/>
    </w:rPr>
  </w:style>
  <w:style w:type="paragraph" w:styleId="wp-caption-text">
    <w:name w:val="wp-caption-text"/>
    <w:basedOn w:val="Normal"/>
    <w:qFormat/>
    <w:pPr>
      <w:bidi w:val="0"/>
      <w:spacing w:before="280" w:after="280"/>
    </w:pPr>
    <w:rPr>
      <w:rFonts w:ascii="Calibri" w:hAnsi="Calibri" w:cs="Times New Roman"/>
    </w:rPr>
  </w:style>
  <w:style w:type="paragraph" w:styleId="NoSpacing">
    <w:name w:val="No Spacing"/>
    <w:qFormat/>
    <w:pPr>
      <w:widowControl/>
      <w:bidi w:val="1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FootnoteText">
    <w:name w:val="footnote text"/>
    <w:basedOn w:val="Normal"/>
    <w:pPr>
      <w:widowControl w:val="false"/>
      <w:jc w:val="both"/>
    </w:pPr>
    <w:rPr>
      <w:rFonts w:ascii="Calibri" w:hAnsi="Calibri" w:cs="Calibri"/>
      <w:sz w:val="20"/>
      <w:szCs w:val="20"/>
    </w:rPr>
  </w:style>
  <w:style w:type="paragraph" w:styleId="EndnoteText">
    <w:name w:val="endnote text"/>
    <w:basedOn w:val="Normal"/>
    <w:pPr>
      <w:widowControl w:val="false"/>
      <w:jc w:val="both"/>
    </w:pPr>
    <w:rPr>
      <w:rFonts w:ascii="Calibri" w:hAnsi="Calibri" w:cs="Calibri"/>
      <w:sz w:val="20"/>
      <w:szCs w:val="20"/>
    </w:rPr>
  </w:style>
  <w:style w:type="paragraph" w:styleId="131">
    <w:name w:val="רגיל + ‏13 נק'"/>
    <w:basedOn w:val="Normal"/>
    <w:qFormat/>
    <w:pPr>
      <w:widowControl w:val="false"/>
      <w:jc w:val="both"/>
    </w:pPr>
    <w:rPr>
      <w:rFonts w:ascii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</w:pPr>
    <w:rPr>
      <w:rFonts w:ascii="Calibri" w:hAnsi="Calibri" w:cs="Arial"/>
      <w:sz w:val="22"/>
      <w:szCs w:val="22"/>
    </w:rPr>
  </w:style>
  <w:style w:type="paragraph" w:styleId="Subtitle">
    <w:name w:val="Subtitle"/>
    <w:basedOn w:val="Normal"/>
    <w:next w:val="Normal"/>
    <w:qFormat/>
    <w:pPr>
      <w:spacing w:lineRule="auto" w:line="257"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04040"/>
        <w:bottom w:val="single" w:sz="4" w:space="10" w:color="404040"/>
      </w:pBdr>
      <w:spacing w:lineRule="auto" w:line="257" w:before="360" w:after="360"/>
      <w:ind w:hanging="0" w:start="864" w:end="864"/>
      <w:jc w:val="center"/>
    </w:pPr>
    <w:rPr>
      <w:rFonts w:ascii="Calibri" w:hAnsi="Calibri" w:cs="Arial"/>
      <w:i/>
      <w:iCs/>
      <w:color w:val="404040"/>
      <w:sz w:val="22"/>
      <w:szCs w:val="22"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57" w:before="240" w:after="0"/>
      <w:outlineLvl w:val="9"/>
    </w:pPr>
    <w:rPr>
      <w:rFonts w:ascii="Cambria" w:hAnsi="Cambria" w:cs="Times New Roman"/>
      <w:b w:val="false"/>
      <w:bCs w:val="false"/>
      <w:color w:val="262626"/>
      <w:kern w:val="0"/>
    </w:rPr>
  </w:style>
  <w:style w:type="paragraph" w:styleId="CommentSubject">
    <w:name w:val="Comment Subject"/>
    <w:basedOn w:val="CommentText"/>
    <w:next w:val="CommentText"/>
    <w:qFormat/>
    <w:pPr>
      <w:spacing w:before="0" w:after="160"/>
    </w:pPr>
    <w:rPr>
      <w:rFonts w:ascii="Calibri" w:hAnsi="Calibri" w:cs="Arial"/>
      <w:b/>
      <w:bCs/>
      <w:sz w:val="20"/>
      <w:szCs w:val="20"/>
    </w:rPr>
  </w:style>
  <w:style w:type="paragraph" w:styleId="Revision">
    <w:name w:val="Revision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4">
    <w:name w:val="Ruller 4 ממוספר"/>
    <w:basedOn w:val="Normal"/>
    <w:next w:val="Normal"/>
    <w:qFormat/>
    <w:pPr>
      <w:numPr>
        <w:ilvl w:val="0"/>
        <w:numId w:val="5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335.a.1.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5.a.1.;335.a.2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329" TargetMode="External"/><Relationship Id="rId19" Type="http://schemas.openxmlformats.org/officeDocument/2006/relationships/hyperlink" Target="http://www.nevo.co.il/law/70301/335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801399" TargetMode="External"/><Relationship Id="rId23" Type="http://schemas.openxmlformats.org/officeDocument/2006/relationships/hyperlink" Target="http://www.nevo.co.il/case/5777788" TargetMode="External"/><Relationship Id="rId24" Type="http://schemas.openxmlformats.org/officeDocument/2006/relationships/hyperlink" Target="http://www.nevo.co.il/case/7680922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2015-12-20T13:02:00Z</dcterms:created>
  <dc:creator> </dc:creator>
  <dc:description/>
  <cp:keywords/>
  <dc:language>en-IL</dc:language>
  <cp:lastModifiedBy>hofit</cp:lastModifiedBy>
  <dcterms:modified xsi:type="dcterms:W3CDTF">2015-12-20T13:02:00Z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מרדכי אברהמי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ProcID=133&amp;PartA=3151&amp;PartC=08</vt:lpwstr>
  </property>
  <property fmtid="{D5CDD505-2E9C-101B-9397-08002B2CF9AE}" pid="9" name="CASESLISTTMP1">
    <vt:lpwstr>5801399;5777788;7680922</vt:lpwstr>
  </property>
  <property fmtid="{D5CDD505-2E9C-101B-9397-08002B2CF9AE}" pid="10" name="CITY">
    <vt:lpwstr>ב"ש</vt:lpwstr>
  </property>
  <property fmtid="{D5CDD505-2E9C-101B-9397-08002B2CF9AE}" pid="11" name="DATE">
    <vt:lpwstr>20151215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זלוצ'ובר;רז לוי;פרידלנדר</vt:lpwstr>
  </property>
  <property fmtid="{D5CDD505-2E9C-101B-9397-08002B2CF9AE}" pid="15" name="LAWLISTTMP1">
    <vt:lpwstr>70301/305.1;333;335.a.1;335.a.2;144.a;144.b;329;335;040b</vt:lpwstr>
  </property>
  <property fmtid="{D5CDD505-2E9C-101B-9397-08002B2CF9AE}" pid="16" name="LAWYER">
    <vt:lpwstr>דורון נוי ;יהלי שפרלינג;שרית שמש 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25581</vt:lpwstr>
  </property>
  <property fmtid="{D5CDD505-2E9C-101B-9397-08002B2CF9AE}" pid="23" name="NEWPARTB">
    <vt:lpwstr>12</vt:lpwstr>
  </property>
  <property fmtid="{D5CDD505-2E9C-101B-9397-08002B2CF9AE}" pid="24" name="NEWPARTC">
    <vt:lpwstr>12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390020151215</vt:lpwstr>
  </property>
  <property fmtid="{D5CDD505-2E9C-101B-9397-08002B2CF9AE}" pid="35" name="TYPE_N_DATE">
    <vt:lpwstr>39020151215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