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1"/>
        <w:gridCol w:w="366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1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26175-10-16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מחאג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נה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uppressLineNumbers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הרכב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השופטים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שפירא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נשיא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[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t>]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אברהם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אליקים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נשיא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פרי</w:t>
            </w:r>
            <w:r>
              <w:rPr>
                <w:rStyle w:val="TimesNewRomanTimesNewRoman"/>
                <w:rFonts w:eastAsia="Times New Roman" w:cs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0" w:name="LastJudge"/>
            <w:bookmarkStart w:id="1" w:name="FirstAppellant"/>
            <w:bookmarkStart w:id="2" w:name="LastJudge"/>
            <w:bookmarkStart w:id="3" w:name="FirstAppellant"/>
            <w:bookmarkEnd w:id="2"/>
            <w:bookmarkEnd w:id="3"/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4" w:name="FirstLawyer"/>
            <w:bookmarkEnd w:id="4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מחמוד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מחאג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אביגדור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פלדמן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uppressLineNumbers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77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77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334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זכויות נפגעי עבירה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2001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Start w:id="8" w:name="LawTable_End"/>
            <w:bookmarkEnd w:id="7"/>
            <w:bookmarkEnd w:id="8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b/>
          <w:b/>
          <w:bCs/>
          <w:u w:val="single"/>
          <w:rtl w:val="true"/>
        </w:rPr>
        <w:t>השופט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אברהם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אליקים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סגן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נשיא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מבוא</w:t>
      </w:r>
      <w:r>
        <w:rPr>
          <w:rFonts w:cs="Times New Roman"/>
          <w:rtl w:val="true"/>
        </w:rPr>
        <w:t xml:space="preserve">   </w:t>
      </w:r>
    </w:p>
    <w:p>
      <w:pPr>
        <w:pStyle w:val="Normal"/>
        <w:spacing w:lineRule="auto" w:line="360"/>
        <w:ind w:end="0"/>
        <w:jc w:val="both"/>
        <w:rPr/>
      </w:pP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>-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4">
        <w:r>
          <w:rPr>
            <w:rStyle w:val="Hyperlink"/>
            <w:b/>
            <w:b/>
            <w:bCs/>
            <w:color w:val="0000FF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rtl w:val="true"/>
          </w:rPr>
          <w:t>העונשין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-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-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רישה</w:t>
      </w:r>
      <w:r>
        <w:rPr>
          <w:rFonts w:cs="Times New Roman"/>
          <w:rtl w:val="true"/>
        </w:rPr>
        <w:t xml:space="preserve">  </w:t>
      </w:r>
      <w:hyperlink r:id="rId16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>-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334</w:t>
        </w:r>
      </w:hyperlink>
      <w:r>
        <w:rPr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  <w:r>
        <w:rPr>
          <w:rtl w:val="true"/>
        </w:rPr>
        <w:t xml:space="preserve">   </w:t>
      </w:r>
    </w:p>
    <w:p>
      <w:pPr>
        <w:pStyle w:val="Normal"/>
        <w:spacing w:before="0" w:after="0"/>
        <w:ind w:end="0"/>
        <w:contextualSpacing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29.9.2016</w:t>
      </w:r>
      <w:r>
        <w:rPr>
          <w:rtl w:val="true"/>
        </w:rPr>
        <w:t xml:space="preserve"> </w:t>
      </w:r>
      <w:r>
        <w:rPr>
          <w:rtl w:val="true"/>
        </w:rPr>
        <w:t>השתתפו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מחאג</w:t>
      </w:r>
      <w:r>
        <w:rPr>
          <w:rtl w:val="true"/>
        </w:rPr>
        <w:t>'</w:t>
      </w:r>
      <w:r>
        <w:rPr>
          <w:rtl w:val="true"/>
        </w:rPr>
        <w:t>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- </w:t>
      </w:r>
      <w:r>
        <w:rPr>
          <w:rtl w:val="true"/>
        </w:rPr>
        <w:t>המנוח</w:t>
      </w:r>
      <w:r>
        <w:rPr>
          <w:rtl w:val="true"/>
        </w:rPr>
        <w:t xml:space="preserve">) </w:t>
      </w:r>
      <w:r>
        <w:rPr>
          <w:rtl w:val="true"/>
        </w:rPr>
        <w:t>במסיבת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.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. </w:t>
      </w:r>
    </w:p>
    <w:p>
      <w:pPr>
        <w:pStyle w:val="Normal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וחסן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חוגגים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tl w:val="true"/>
        </w:rPr>
        <w:t xml:space="preserve">, </w:t>
      </w:r>
      <w:r>
        <w:rPr>
          <w:rtl w:val="true"/>
        </w:rPr>
        <w:t>לשאדי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tl w:val="true"/>
        </w:rPr>
        <w:t xml:space="preserve">, </w:t>
      </w:r>
      <w:r>
        <w:rPr>
          <w:rtl w:val="true"/>
        </w:rPr>
        <w:t>לחסן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בעכוז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הפציעה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u w:val="single"/>
        </w:rPr>
      </w:pPr>
      <w:r>
        <w:rPr>
          <w:u w:val="single"/>
          <w:rtl w:val="true"/>
        </w:rPr>
        <w:t>ראיות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u w:val="single"/>
        </w:rPr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).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before="0" w:after="0"/>
        <w:ind w:end="0"/>
        <w:contextualSpacing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u w:val="single"/>
        </w:rPr>
      </w:pPr>
      <w:r>
        <w:rPr>
          <w:u w:val="single"/>
          <w:rtl w:val="true"/>
        </w:rPr>
        <w:t>תמצית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טענות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הנוספות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 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פציעותיהם</w:t>
      </w:r>
      <w:r>
        <w:rPr>
          <w:rtl w:val="true"/>
        </w:rPr>
        <w:t>.</w:t>
      </w:r>
    </w:p>
    <w:p>
      <w:pPr>
        <w:pStyle w:val="Normal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20">
        <w:r>
          <w:rPr>
            <w:rStyle w:val="Hyperlink"/>
            <w:b/>
            <w:b/>
            <w:bCs/>
            <w:color w:val="0000FF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rtl w:val="true"/>
          </w:rPr>
          <w:t>סדר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rtl w:val="true"/>
          </w:rPr>
          <w:t>הדין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rtl w:val="true"/>
          </w:rPr>
          <w:t>הפלילי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נוסח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משולב</w:t>
      </w:r>
      <w:r>
        <w:rPr>
          <w:b/>
          <w:bCs/>
          <w:rtl w:val="true"/>
        </w:rPr>
        <w:t xml:space="preserve">] </w:t>
      </w:r>
      <w:r>
        <w:rPr>
          <w:b/>
          <w:b/>
          <w:bCs/>
          <w:rtl w:val="true"/>
        </w:rPr>
        <w:t>התשמ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-</w:t>
      </w:r>
      <w:r>
        <w:rPr>
          <w:b/>
          <w:bCs/>
        </w:rPr>
        <w:t>1982</w:t>
      </w:r>
      <w:r>
        <w:rPr>
          <w:rtl w:val="true"/>
        </w:rPr>
        <w:t xml:space="preserve"> </w:t>
      </w:r>
      <w:r>
        <w:rPr>
          <w:rtl w:val="true"/>
        </w:rPr>
        <w:t>והאופן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1.5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-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בטבלה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במותו</w:t>
      </w:r>
      <w:r>
        <w:rPr>
          <w:rtl w:val="true"/>
        </w:rPr>
        <w:t xml:space="preserve">,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קפה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נכה</w:t>
      </w:r>
      <w:r>
        <w:rPr>
          <w:rtl w:val="true"/>
        </w:rPr>
        <w:t xml:space="preserve">,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tl w:val="true"/>
        </w:rPr>
        <w:t xml:space="preserve">. </w:t>
      </w:r>
    </w:p>
    <w:p>
      <w:pPr>
        <w:pStyle w:val="Normal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rtl w:val="true"/>
          </w:rPr>
          <w:t>חוק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rtl w:val="true"/>
          </w:rPr>
          <w:t>ע</w:t>
        </w:r>
        <w:r>
          <w:rPr>
            <w:rStyle w:val="Hyperlink"/>
            <w:color w:val="0000FF"/>
            <w:rtl w:val="true"/>
          </w:rPr>
          <w:t>"</w:t>
        </w:r>
        <w:r>
          <w:rPr>
            <w:rStyle w:val="Hyperlink"/>
            <w:color w:val="0000FF"/>
            <w:rtl w:val="true"/>
          </w:rPr>
          <w:t>פ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1127/13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גברזגיי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15.1.2014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-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גברזגיי</w:t>
      </w:r>
      <w:r>
        <w:rPr>
          <w:rtl w:val="true"/>
        </w:rPr>
        <w:t xml:space="preserve">). 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מבוסס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הדומיננטית</w:t>
      </w:r>
      <w:r>
        <w:rPr>
          <w:rtl w:val="true"/>
        </w:rPr>
        <w:t>".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נבלעות</w:t>
      </w:r>
      <w:r>
        <w:rPr>
          <w:rtl w:val="true"/>
        </w:rPr>
        <w:t xml:space="preserve">"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בחסן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tl w:val="true"/>
        </w:rPr>
        <w:t xml:space="preserve">-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tl w:val="true"/>
        </w:rPr>
        <w:t xml:space="preserve">.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שחרורים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41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נכה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שתוצאותיו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בשאדי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ובחסן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לרצוח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לפציעתם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נבלעת</w:t>
      </w:r>
      <w:r>
        <w:rPr>
          <w:rtl w:val="true"/>
        </w:rPr>
        <w:t xml:space="preserve">"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ההדק</w:t>
      </w:r>
      <w:r>
        <w:rPr>
          <w:rtl w:val="true"/>
        </w:rPr>
        <w:t xml:space="preserve">. 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עדותו</w:t>
      </w:r>
      <w:r>
        <w:rPr>
          <w:rtl w:val="true"/>
        </w:rPr>
        <w:t xml:space="preserve">.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ואציע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1.5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גברזגיי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)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360" w:end="709"/>
        <w:jc w:val="both"/>
        <w:rPr/>
      </w:pPr>
      <w:r>
        <w:rPr>
          <w:rtl w:val="true"/>
        </w:rPr>
        <w:t>"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 xml:space="preserve">;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הדומיננטית</w:t>
      </w:r>
      <w:r>
        <w:rPr>
          <w:rtl w:val="true"/>
        </w:rPr>
        <w:t xml:space="preserve">,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מבוסס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הדומיננטית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יסודית</w:t>
      </w:r>
      <w:r>
        <w:rPr>
          <w:rtl w:val="true"/>
        </w:rPr>
        <w:t>".</w:t>
      </w:r>
    </w:p>
    <w:p>
      <w:pPr>
        <w:pStyle w:val="Normal"/>
        <w:ind w:start="360" w:end="709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rtl w:val="true"/>
          </w:rPr>
          <w:t>חוק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rtl w:val="true"/>
          </w:rPr>
          <w:t>ע</w:t>
        </w:r>
        <w:r>
          <w:rPr>
            <w:rStyle w:val="Hyperlink"/>
            <w:color w:val="0000FF"/>
            <w:rtl w:val="true"/>
          </w:rPr>
          <w:t>"</w:t>
        </w:r>
        <w:r>
          <w:rPr>
            <w:rStyle w:val="Hyperlink"/>
            <w:color w:val="0000FF"/>
            <w:rtl w:val="true"/>
          </w:rPr>
          <w:t>פ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8686/15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גריבוב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3.10.2017</w:t>
      </w:r>
      <w:r>
        <w:rPr>
          <w:rtl w:val="true"/>
        </w:rPr>
        <w:t xml:space="preserve">) </w:t>
      </w:r>
      <w:r>
        <w:rPr>
          <w:rtl w:val="true"/>
        </w:rPr>
        <w:t>שהתברר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spacing w:lineRule="auto" w:line="240"/>
        <w:ind w:hanging="0" w:start="720" w:end="720"/>
        <w:jc w:val="both"/>
        <w:rPr>
          <w:rFonts w:ascii="Arial" w:hAnsi="Arial"/>
          <w:szCs w:val="24"/>
        </w:rPr>
      </w:pPr>
      <w:r>
        <w:rPr>
          <w:rFonts w:cs="David" w:ascii="Arial" w:hAnsi="Arial"/>
          <w:szCs w:val="24"/>
          <w:rtl w:val="true"/>
        </w:rPr>
        <w:t>"</w:t>
      </w:r>
      <w:r>
        <w:rPr>
          <w:rFonts w:ascii="Arial" w:hAnsi="Arial" w:cs="David"/>
          <w:szCs w:val="24"/>
          <w:rtl w:val="true"/>
        </w:rPr>
        <w:t>ויודגש</w:t>
      </w:r>
      <w:r>
        <w:rPr>
          <w:rFonts w:cs="David" w:ascii="Arial" w:hAnsi="Arial"/>
          <w:szCs w:val="24"/>
          <w:rtl w:val="true"/>
        </w:rPr>
        <w:t xml:space="preserve">, </w:t>
      </w:r>
      <w:r>
        <w:rPr>
          <w:rFonts w:ascii="Arial" w:hAnsi="Arial" w:cs="David"/>
          <w:szCs w:val="24"/>
          <w:rtl w:val="true"/>
        </w:rPr>
        <w:t>עצם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העובדה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שחלק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מיסודותיו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המשפטיים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של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מעשה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השוד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נעוצים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במעשה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הרצח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–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קרי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יסוד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האלימות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ויסוד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הקשר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הסיבתי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–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אין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בה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כשלעצמה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כדי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להביא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למסקנה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שלפיה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מדובר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במעשה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אחד</w:t>
      </w:r>
      <w:r>
        <w:rPr>
          <w:rFonts w:cs="David" w:ascii="Arial" w:hAnsi="Arial"/>
          <w:szCs w:val="24"/>
          <w:rtl w:val="true"/>
        </w:rPr>
        <w:t>...</w:t>
      </w:r>
      <w:r>
        <w:rPr>
          <w:rFonts w:ascii="Arial" w:hAnsi="Arial" w:cs="David"/>
          <w:szCs w:val="24"/>
          <w:rtl w:val="true"/>
        </w:rPr>
        <w:t>עיקרון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ההלימה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מורה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כי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יש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לתת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ביטוי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עונשי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לכל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מעשה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שבו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הורשע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נאשם</w:t>
      </w:r>
      <w:r>
        <w:rPr>
          <w:rFonts w:cs="David" w:ascii="Arial" w:hAnsi="Arial"/>
          <w:szCs w:val="24"/>
          <w:rtl w:val="true"/>
        </w:rPr>
        <w:t xml:space="preserve">, </w:t>
      </w:r>
      <w:r>
        <w:rPr>
          <w:rFonts w:ascii="Arial" w:hAnsi="Arial" w:cs="David"/>
          <w:szCs w:val="24"/>
          <w:rtl w:val="true"/>
        </w:rPr>
        <w:t>ועל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כן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חפיפה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של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עונשים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תחייב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הנמקה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–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זאת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בפרט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בענישה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בגין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אירוע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שבו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התקיימו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מעשה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רצח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ומעשה</w:t>
      </w:r>
      <w:r>
        <w:rPr>
          <w:rFonts w:ascii="Arial" w:hAnsi="Arial" w:eastAsia="Arial" w:cs="Arial"/>
          <w:szCs w:val="24"/>
          <w:rtl w:val="true"/>
        </w:rPr>
        <w:t xml:space="preserve"> </w:t>
      </w:r>
      <w:r>
        <w:rPr>
          <w:rFonts w:ascii="Arial" w:hAnsi="Arial" w:cs="David"/>
          <w:szCs w:val="24"/>
          <w:rtl w:val="true"/>
        </w:rPr>
        <w:t>נוסף</w:t>
      </w:r>
      <w:r>
        <w:rPr>
          <w:rFonts w:cs="David" w:ascii="Arial" w:hAnsi="Arial"/>
          <w:szCs w:val="24"/>
          <w:rtl w:val="true"/>
        </w:rPr>
        <w:t xml:space="preserve">". </w:t>
      </w:r>
    </w:p>
    <w:p>
      <w:pPr>
        <w:pStyle w:val="Ruller42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cs="David" w:ascii="Arial" w:hAnsi="Arial"/>
          <w:sz w:val="24"/>
          <w:szCs w:val="24"/>
          <w:rtl w:val="true"/>
        </w:rPr>
      </w:r>
    </w:p>
    <w:p>
      <w:pPr>
        <w:pStyle w:val="Ruller42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cs="David" w:ascii="Arial" w:hAnsi="Arial"/>
          <w:sz w:val="24"/>
          <w:szCs w:val="24"/>
          <w:rtl w:val="true"/>
        </w:rPr>
      </w:r>
    </w:p>
    <w:p>
      <w:pPr>
        <w:pStyle w:val="Ruller42"/>
        <w:ind w:end="0"/>
        <w:jc w:val="both"/>
        <w:rPr/>
      </w:pPr>
      <w:r>
        <w:rPr>
          <w:rFonts w:ascii="Arial" w:hAnsi="Arial" w:cs="David"/>
          <w:sz w:val="24"/>
          <w:sz w:val="24"/>
          <w:szCs w:val="24"/>
          <w:rtl w:val="true"/>
        </w:rPr>
        <w:t>עוד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אפנה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</w:t>
      </w:r>
      <w:hyperlink r:id="rId25"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sz w:val="24"/>
            <w:szCs w:val="24"/>
          </w:rPr>
          <w:t>2453/15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חיימוב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נגד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cs="David" w:ascii="Arial" w:hAnsi="Arial"/>
          <w:sz w:val="24"/>
          <w:szCs w:val="24"/>
        </w:rPr>
        <w:t>11.12.2016</w:t>
      </w:r>
      <w:r>
        <w:rPr>
          <w:rFonts w:cs="David" w:ascii="Arial" w:hAnsi="Arial"/>
          <w:sz w:val="24"/>
          <w:szCs w:val="24"/>
          <w:rtl w:val="true"/>
        </w:rPr>
        <w:t xml:space="preserve">)  </w:t>
      </w:r>
      <w:r>
        <w:rPr>
          <w:rFonts w:ascii="Arial" w:hAnsi="Arial" w:cs="David"/>
          <w:sz w:val="24"/>
          <w:sz w:val="24"/>
          <w:szCs w:val="24"/>
          <w:rtl w:val="true"/>
        </w:rPr>
        <w:t>באותו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מקרה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הורשע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בשתי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עבירות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סיוע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להריגה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שני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יושבי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רכב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נהרגו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באותו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מטח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ירי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והנאשם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ביקש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להטיל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לראות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בכך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מעשה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אחד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וכך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קבע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המשפט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העליון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כשחה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ערעורו</w:t>
      </w:r>
      <w:r>
        <w:rPr>
          <w:rFonts w:cs="David" w:ascii="Arial" w:hAnsi="Arial"/>
          <w:sz w:val="24"/>
          <w:szCs w:val="24"/>
          <w:rtl w:val="true"/>
        </w:rPr>
        <w:t>:</w:t>
      </w:r>
    </w:p>
    <w:p>
      <w:pPr>
        <w:pStyle w:val="Normal"/>
        <w:overflowPunct w:val="false"/>
        <w:autoSpaceDE w:val="false"/>
        <w:ind w:start="360" w:end="567"/>
        <w:jc w:val="both"/>
        <w:textAlignment w:val="baseline"/>
        <w:rPr>
          <w:rFonts w:ascii="Arial" w:hAnsi="Arial" w:cs="David"/>
          <w:sz w:val="24"/>
          <w:szCs w:val="24"/>
          <w:lang w:eastAsia="he-IL"/>
        </w:rPr>
      </w:pPr>
      <w:r>
        <w:rPr>
          <w:rFonts w:cs="David" w:ascii="Arial" w:hAnsi="Arial"/>
          <w:sz w:val="24"/>
          <w:szCs w:val="24"/>
          <w:rtl w:val="true"/>
          <w:lang w:eastAsia="he-IL"/>
        </w:rPr>
      </w:r>
    </w:p>
    <w:p>
      <w:pPr>
        <w:pStyle w:val="Normal"/>
        <w:overflowPunct w:val="false"/>
        <w:autoSpaceDE w:val="false"/>
        <w:ind w:start="360" w:end="567"/>
        <w:jc w:val="both"/>
        <w:textAlignment w:val="baseline"/>
        <w:rPr/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מעשה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אחד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בפסיקה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נקבעו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עיקריים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מאפיין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צורני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עובדתי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נמשכת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לפצלה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פעולות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ולכן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בשרשרת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פעולות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עוקבות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נפרדת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שתיחשבנה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מעשים</w:t>
      </w:r>
      <w:r>
        <w:rPr>
          <w:rtl w:val="true"/>
          <w:lang w:eastAsia="he-IL"/>
        </w:rPr>
        <w:t xml:space="preserve">).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מהותי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מוסרי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שנוהג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הנעברות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מתמקד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המוגן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שנפגע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ובמסגרתו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נבחן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הנפגעים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 xml:space="preserve">.... </w:t>
      </w:r>
      <w:r>
        <w:rPr>
          <w:rtl w:val="true"/>
          <w:lang w:eastAsia="he-IL"/>
        </w:rPr>
        <w:t>שבעבירות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הקרבנות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לבטא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הסגולי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הטמון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בחייו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tl w:val="true"/>
          <w:lang w:eastAsia="he-IL"/>
        </w:rPr>
        <w:t xml:space="preserve">.... </w:t>
      </w:r>
      <w:r>
        <w:rPr>
          <w:rtl w:val="true"/>
          <w:lang w:eastAsia="he-IL"/>
        </w:rPr>
        <w:t>עיקרון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ההרג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התבטאו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בפעולות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פיזיות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שלכאורה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להפרידן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למשל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כדורים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במצבים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הרג</w:t>
      </w:r>
      <w:r>
        <w:rPr>
          <w:rtl w:val="true"/>
          <w:lang w:eastAsia="he-IL"/>
        </w:rPr>
        <w:t>".</w:t>
      </w:r>
    </w:p>
    <w:p>
      <w:pPr>
        <w:pStyle w:val="Normal"/>
        <w:overflowPunct w:val="false"/>
        <w:autoSpaceDE w:val="false"/>
        <w:spacing w:lineRule="auto" w:line="360"/>
        <w:ind w:end="567"/>
        <w:jc w:val="both"/>
        <w:textAlignment w:val="baseline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overflowPunct w:val="false"/>
        <w:autoSpaceDE w:val="false"/>
        <w:ind w:end="0"/>
        <w:jc w:val="both"/>
        <w:textAlignment w:val="baseline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>ערכים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שנפגעו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קדושת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וזכותו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לבטחונו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ושלמות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מחייב</w:t>
      </w:r>
      <w:r>
        <w:rPr>
          <w:rtl w:val="true"/>
          <w:lang w:eastAsia="he-IL"/>
        </w:rPr>
        <w:t>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הכולל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נפרדים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במצטבר</w:t>
      </w:r>
      <w:r>
        <w:rPr>
          <w:rtl w:val="true"/>
          <w:lang w:eastAsia="he-IL"/>
        </w:rPr>
        <w:t>.</w:t>
      </w:r>
    </w:p>
    <w:p>
      <w:pPr>
        <w:pStyle w:val="Normal"/>
        <w:overflowPunct w:val="false"/>
        <w:autoSpaceDE w:val="false"/>
        <w:ind w:end="0"/>
        <w:jc w:val="both"/>
        <w:textAlignment w:val="baseline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tl w:val="true"/>
          <w:lang w:eastAsia="he-IL"/>
        </w:rPr>
        <w:t>מיותר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להזכיר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הרצח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חובה</w:t>
      </w:r>
      <w:r>
        <w:rPr>
          <w:rtl w:val="true"/>
          <w:lang w:eastAsia="he-IL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color w:val="000000"/>
          <w:rtl w:val="true"/>
        </w:rPr>
        <w:t>פציעה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מחמירות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המירבי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הקבוע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hyperlink r:id="rId26">
        <w:r>
          <w:rPr>
            <w:rStyle w:val="Hyperlink"/>
            <w:color w:val="0000FF"/>
            <w:rtl w:val="true"/>
          </w:rPr>
          <w:t>חוק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העונשין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לכל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color w:val="000000"/>
          <w:rtl w:val="true"/>
        </w:rPr>
        <w:t>).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rtl w:val="true"/>
          </w:rPr>
          <w:t>ע</w:t>
        </w:r>
        <w:r>
          <w:rPr>
            <w:rStyle w:val="Hyperlink"/>
            <w:color w:val="0000FF"/>
            <w:rtl w:val="true"/>
          </w:rPr>
          <w:t>"</w:t>
        </w:r>
        <w:r>
          <w:rPr>
            <w:rStyle w:val="Hyperlink"/>
            <w:color w:val="0000FF"/>
            <w:rtl w:val="true"/>
          </w:rPr>
          <w:t>פ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1120/15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16.11.2015</w:t>
      </w:r>
      <w:r>
        <w:rPr>
          <w:rtl w:val="true"/>
        </w:rPr>
        <w:t xml:space="preserve">),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left" w:pos="992" w:leader="none"/>
        </w:tabs>
        <w:overflowPunct w:val="false"/>
        <w:ind w:start="992" w:end="1134"/>
        <w:jc w:val="both"/>
        <w:rPr>
          <w:spacing w:val="10"/>
        </w:rPr>
      </w:pPr>
      <w:r>
        <w:rPr>
          <w:spacing w:val="10"/>
          <w:rtl w:val="true"/>
        </w:rPr>
        <w:t>"</w:t>
      </w:r>
      <w:r>
        <w:rPr>
          <w:spacing w:val="10"/>
          <w:rtl w:val="true"/>
        </w:rPr>
        <w:t>לא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יכול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להיות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חולק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כי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מדובר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באירוע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אלים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וקשה</w:t>
      </w:r>
      <w:r>
        <w:rPr>
          <w:spacing w:val="10"/>
          <w:rtl w:val="true"/>
        </w:rPr>
        <w:t xml:space="preserve">. </w:t>
      </w:r>
      <w:r>
        <w:rPr>
          <w:spacing w:val="10"/>
          <w:rtl w:val="true"/>
        </w:rPr>
        <w:t>המשיב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הצטייד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מבעוד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מועד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בנשק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חם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שהוחזק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ידו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שלא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כדין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הגיע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לבית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משפחת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המתלוננים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וירה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לעברם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לא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פחות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</w:t>
      </w:r>
      <w:r>
        <w:rPr>
          <w:spacing w:val="10"/>
          <w:rtl w:val="true"/>
        </w:rPr>
        <w:t>-</w:t>
      </w:r>
      <w:r>
        <w:rPr>
          <w:spacing w:val="10"/>
        </w:rPr>
        <w:t>11</w:t>
      </w:r>
      <w:r>
        <w:rPr>
          <w:spacing w:val="10"/>
          <w:rtl w:val="true"/>
        </w:rPr>
        <w:t xml:space="preserve"> </w:t>
      </w:r>
      <w:r>
        <w:rPr>
          <w:spacing w:val="10"/>
          <w:rtl w:val="true"/>
        </w:rPr>
        <w:t>כדורים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מטווח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מטרים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בודדים</w:t>
      </w:r>
      <w:r>
        <w:rPr>
          <w:spacing w:val="10"/>
          <w:rtl w:val="true"/>
        </w:rPr>
        <w:t xml:space="preserve">. </w:t>
      </w:r>
      <w:r>
        <w:rPr>
          <w:spacing w:val="10"/>
          <w:rtl w:val="true"/>
        </w:rPr>
        <w:t>רק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בנס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לא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נגמר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האירוע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בתוצאה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חמורה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יותר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קיפוח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חיי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אדם</w:t>
      </w:r>
      <w:r>
        <w:rPr>
          <w:spacing w:val="10"/>
          <w:rtl w:val="true"/>
        </w:rPr>
        <w:t xml:space="preserve">. </w:t>
      </w:r>
      <w:r>
        <w:rPr>
          <w:spacing w:val="10"/>
          <w:rtl w:val="true"/>
        </w:rPr>
        <w:t>אף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בפועל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לא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נפצעו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המתלוננים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באורח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קשה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מאד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הרי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שאין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בכך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כדי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לשנות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פוטנציאל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הנזק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אשר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היה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טמון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במעשיו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המשיב</w:t>
      </w:r>
      <w:r>
        <w:rPr>
          <w:spacing w:val="10"/>
          <w:rtl w:val="true"/>
        </w:rPr>
        <w:t xml:space="preserve">". </w:t>
      </w:r>
    </w:p>
    <w:p>
      <w:pPr>
        <w:pStyle w:val="Normal"/>
        <w:overflowPunct w:val="false"/>
        <w:autoSpaceDE w:val="false"/>
        <w:spacing w:lineRule="auto" w:line="480"/>
        <w:ind w:end="0"/>
        <w:jc w:val="both"/>
        <w:textAlignment w:val="baseline"/>
        <w:rPr>
          <w:spacing w:val="10"/>
        </w:rPr>
      </w:pPr>
      <w:r>
        <w:rPr>
          <w:spacing w:val="10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tl w:val="true"/>
        </w:rPr>
        <w:t>ב</w:t>
      </w:r>
      <w:hyperlink r:id="rId28">
        <w:r>
          <w:rPr>
            <w:rStyle w:val="Hyperlink"/>
            <w:color w:val="0000FF"/>
            <w:rtl w:val="true"/>
          </w:rPr>
          <w:t>ע</w:t>
        </w:r>
        <w:r>
          <w:rPr>
            <w:rStyle w:val="Hyperlink"/>
            <w:color w:val="0000FF"/>
            <w:rtl w:val="true"/>
          </w:rPr>
          <w:t>"</w:t>
        </w:r>
        <w:r>
          <w:rPr>
            <w:rStyle w:val="Hyperlink"/>
            <w:color w:val="0000FF"/>
            <w:rtl w:val="true"/>
          </w:rPr>
          <w:t>פ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7017/14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זריהון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14.5.2015</w:t>
      </w:r>
      <w:r>
        <w:rPr>
          <w:rtl w:val="true"/>
        </w:rPr>
        <w:t xml:space="preserve">), </w:t>
      </w:r>
      <w:r>
        <w:rPr>
          <w:rtl w:val="true"/>
        </w:rPr>
        <w:t>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</w:t>
      </w:r>
      <w:r>
        <w:rPr>
          <w:rtl w:val="true"/>
        </w:rPr>
        <w:t>י</w:t>
      </w:r>
      <w:r>
        <w:rPr>
          <w:rtl w:val="true"/>
        </w:rPr>
        <w:t>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left" w:pos="1134" w:leader="none"/>
        </w:tabs>
        <w:overflowPunct w:val="false"/>
        <w:ind w:start="1134" w:end="1134"/>
        <w:jc w:val="both"/>
        <w:rPr/>
      </w:pPr>
      <w:r>
        <w:rPr>
          <w:spacing w:val="10"/>
          <w:rtl w:val="true"/>
        </w:rPr>
        <w:t>"</w:t>
      </w:r>
      <w:r>
        <w:rPr>
          <w:spacing w:val="10"/>
          <w:rtl w:val="true"/>
        </w:rPr>
        <w:t>לבית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המשפט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תפקיד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חשוב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במאבק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זה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ועליו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לתרום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לכך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בדרך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קביעת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רף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ענישה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מחמיר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ומרתיע</w:t>
      </w:r>
      <w:r>
        <w:rPr>
          <w:spacing w:val="10"/>
          <w:rtl w:val="true"/>
        </w:rPr>
        <w:t xml:space="preserve">. </w:t>
      </w:r>
      <w:r>
        <w:rPr>
          <w:spacing w:val="10"/>
          <w:rtl w:val="true"/>
        </w:rPr>
        <w:t>במקרה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הקונקרטי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המערער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אשר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החזיק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באקדח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מתוקף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תפקידו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כשומר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יצא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לבלות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חברו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בעודו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מתכוון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לשתות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משקאות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אלכוהוליים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כשהאקדח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מצוי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עליו</w:t>
      </w:r>
      <w:r>
        <w:rPr>
          <w:spacing w:val="10"/>
          <w:rtl w:val="true"/>
        </w:rPr>
        <w:t xml:space="preserve">. </w:t>
      </w:r>
      <w:r>
        <w:rPr>
          <w:spacing w:val="10"/>
          <w:rtl w:val="true"/>
        </w:rPr>
        <w:t>כבר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בנתונים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אלו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ניכר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הסיכון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שנלקח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כאשר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אדם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שותה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אלכוהול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בעודו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נושא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אקדח</w:t>
      </w:r>
      <w:r>
        <w:rPr>
          <w:spacing w:val="10"/>
          <w:rtl w:val="true"/>
        </w:rPr>
        <w:t xml:space="preserve">. </w:t>
      </w:r>
      <w:r>
        <w:rPr>
          <w:spacing w:val="10"/>
          <w:rtl w:val="true"/>
        </w:rPr>
        <w:t>השתלשלות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העניינים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הובילה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לכך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שהמערער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עשה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שימוש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באקדח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ללא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היכר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וירה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חמש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יריות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לעבר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אדם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שתקף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אותו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ללא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כלי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נשק</w:t>
      </w:r>
      <w:r>
        <w:rPr>
          <w:spacing w:val="10"/>
          <w:rtl w:val="true"/>
        </w:rPr>
        <w:t xml:space="preserve">. </w:t>
      </w:r>
      <w:r>
        <w:rPr>
          <w:spacing w:val="10"/>
          <w:rtl w:val="true"/>
        </w:rPr>
        <w:t>כל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זאת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אמנם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באופן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ספונטני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והדדי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אך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בידיעה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כי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שימוש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בנשק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חם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יכול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לגרור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אף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תוצאות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חמורות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מאלו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שנגרמו</w:t>
      </w:r>
      <w:r>
        <w:rPr>
          <w:spacing w:val="10"/>
          <w:rtl w:val="true"/>
        </w:rPr>
        <w:t>".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spacing w:lineRule="auto" w:line="480"/>
        <w:ind w:end="0"/>
        <w:jc w:val="both"/>
        <w:rPr>
          <w:spacing w:val="10"/>
        </w:rPr>
      </w:pPr>
      <w:r>
        <w:rPr>
          <w:spacing w:val="10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spacing w:lineRule="auto" w:line="360"/>
        <w:ind w:end="0"/>
        <w:jc w:val="both"/>
        <w:rPr>
          <w:spacing w:val="10"/>
        </w:rPr>
      </w:pP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במקרה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זה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כל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אחד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מנפגעי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העבירה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</w:t>
      </w:r>
      <w:r>
        <w:rPr>
          <w:spacing w:val="10"/>
          <w:rtl w:val="true"/>
        </w:rPr>
        <w:t>פצע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בנסיבות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מחמירות</w:t>
      </w:r>
      <w:r>
        <w:rPr>
          <w:rFonts w:cs="Times New Roman"/>
          <w:spacing w:val="10"/>
          <w:rtl w:val="true"/>
        </w:rPr>
        <w:t xml:space="preserve">  </w:t>
      </w:r>
      <w:r>
        <w:rPr>
          <w:spacing w:val="10"/>
          <w:rtl w:val="true"/>
        </w:rPr>
        <w:t>ורק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בנס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הפגיעה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לא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הייתה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חמורה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יותר</w:t>
      </w:r>
      <w:r>
        <w:rPr>
          <w:spacing w:val="10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textAlignment w:val="baseline"/>
        <w:rPr>
          <w:spacing w:val="10"/>
        </w:rPr>
      </w:pPr>
      <w:r>
        <w:rPr>
          <w:spacing w:val="1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</w:t>
      </w:r>
      <w:r>
        <w:rPr>
          <w:u w:val="single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מנוגד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rtl w:val="true"/>
          </w:rPr>
          <w:t>חוק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rtl w:val="true"/>
          </w:rPr>
          <w:t>ע</w:t>
        </w:r>
        <w:r>
          <w:rPr>
            <w:rStyle w:val="Hyperlink"/>
            <w:color w:val="0000FF"/>
            <w:rtl w:val="true"/>
          </w:rPr>
          <w:t>"</w:t>
        </w:r>
        <w:r>
          <w:rPr>
            <w:rStyle w:val="Hyperlink"/>
            <w:color w:val="0000FF"/>
            <w:rtl w:val="true"/>
          </w:rPr>
          <w:t>פ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2626/13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6.1.2015</w:t>
      </w:r>
      <w:r>
        <w:rPr>
          <w:rtl w:val="true"/>
        </w:rPr>
        <w:t>).</w:t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המתאים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פיצויים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מקנס</w:t>
      </w:r>
      <w:r>
        <w:rPr>
          <w:rtl w:val="true"/>
        </w:rPr>
        <w:t xml:space="preserve">,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rtl w:val="true"/>
          </w:rPr>
          <w:t>חוק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אלא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פיצוי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ראשוני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לנפגע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עבירה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ומכאן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שיכולתו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הכלכלית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הפוגע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אינה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מהווה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שיקול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רלבנטי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כפי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</w:t>
      </w:r>
      <w:r>
        <w:rPr>
          <w:spacing w:val="10"/>
          <w:rtl w:val="true"/>
        </w:rPr>
        <w:t>היא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אינה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מהווה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שיקול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בתביעה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בהליך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אזרחי</w:t>
      </w:r>
      <w:r>
        <w:rPr>
          <w:spacing w:val="1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pacing w:val="10"/>
        </w:rPr>
      </w:pPr>
      <w:r>
        <w:rPr>
          <w:spacing w:val="10"/>
          <w:rtl w:val="true"/>
        </w:rPr>
      </w:r>
    </w:p>
    <w:p>
      <w:pPr>
        <w:pStyle w:val="Normal"/>
        <w:spacing w:lineRule="auto" w:line="360"/>
        <w:ind w:end="0"/>
        <w:jc w:val="both"/>
        <w:rPr>
          <w:spacing w:val="10"/>
        </w:rPr>
      </w:pPr>
      <w:r>
        <w:rPr>
          <w:spacing w:val="10"/>
          <w:rtl w:val="true"/>
        </w:rPr>
        <w:t>אשר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לזכות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משפחת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המנוח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לפיצוי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ולטעמי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במקרה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זה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בגובה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המקסימלי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בהתאם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לנתונים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שהציגה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</w:t>
      </w:r>
      <w:r>
        <w:rPr>
          <w:spacing w:val="10"/>
          <w:rtl w:val="true"/>
        </w:rPr>
        <w:t>"</w:t>
      </w:r>
      <w:r>
        <w:rPr>
          <w:spacing w:val="10"/>
          <w:rtl w:val="true"/>
        </w:rPr>
        <w:t>כ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המאשימה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בנושא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הפגיעה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באביו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המנוח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וארבעת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אחיו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אפנה</w:t>
      </w:r>
      <w:r>
        <w:rPr>
          <w:rFonts w:cs="Times New Roman"/>
          <w:spacing w:val="10"/>
          <w:rtl w:val="true"/>
        </w:rPr>
        <w:t xml:space="preserve">  </w:t>
      </w:r>
      <w:r>
        <w:rPr>
          <w:spacing w:val="10"/>
          <w:rtl w:val="true"/>
        </w:rPr>
        <w:t>ל</w:t>
      </w:r>
      <w:hyperlink r:id="rId33">
        <w:r>
          <w:rPr>
            <w:rStyle w:val="Hyperlink"/>
            <w:color w:val="0000FF"/>
            <w:spacing w:val="10"/>
            <w:rtl w:val="true"/>
          </w:rPr>
          <w:t>ע</w:t>
        </w:r>
        <w:r>
          <w:rPr>
            <w:rStyle w:val="Hyperlink"/>
            <w:color w:val="0000FF"/>
            <w:spacing w:val="10"/>
            <w:rtl w:val="true"/>
          </w:rPr>
          <w:t>"</w:t>
        </w:r>
        <w:r>
          <w:rPr>
            <w:rStyle w:val="Hyperlink"/>
            <w:color w:val="0000FF"/>
            <w:spacing w:val="10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rtl w:val="true"/>
          </w:rPr>
          <w:t xml:space="preserve"> </w:t>
        </w:r>
        <w:r>
          <w:rPr>
            <w:rStyle w:val="Hyperlink"/>
            <w:color w:val="0000FF"/>
            <w:spacing w:val="10"/>
          </w:rPr>
          <w:t>7899/16</w:t>
        </w:r>
      </w:hyperlink>
      <w:r>
        <w:rPr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אבו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חאשייה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נגד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מדינת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ישראל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(</w:t>
      </w:r>
      <w:r>
        <w:rPr>
          <w:spacing w:val="10"/>
        </w:rPr>
        <w:t>16.10.2018</w:t>
      </w:r>
      <w:r>
        <w:rPr>
          <w:spacing w:val="10"/>
          <w:rtl w:val="true"/>
        </w:rPr>
        <w:t>)</w:t>
      </w:r>
      <w:r>
        <w:rPr>
          <w:spacing w:val="10"/>
          <w:rtl w:val="true"/>
        </w:rPr>
        <w:t>:</w:t>
      </w:r>
    </w:p>
    <w:p>
      <w:pPr>
        <w:pStyle w:val="Normal"/>
        <w:overflowPunct w:val="false"/>
        <w:autoSpaceDE w:val="false"/>
        <w:ind w:start="1134" w:end="1134"/>
        <w:jc w:val="both"/>
        <w:textAlignment w:val="baseline"/>
        <w:rPr/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האפשרות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לפסוק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לטובת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נועדה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בראש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ובראשונה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להעניק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ויעיל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חלקי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וסבל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שנגרם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הוסבר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אופי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אזרחי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היבטים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שמושפעים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מסביבתו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הפלילית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ההיבטים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הגמשת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ההוכחה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אומדן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הנזק</w:t>
      </w:r>
      <w:r>
        <w:rPr>
          <w:rtl w:val="true"/>
          <w:lang w:eastAsia="he-IL"/>
        </w:rPr>
        <w:t>...</w:t>
      </w:r>
      <w:r>
        <w:rPr>
          <w:spacing w:val="10"/>
          <w:rtl w:val="true"/>
        </w:rPr>
        <w:t>לטעמי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במקרים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בהם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הנזק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הוא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ברור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וגלוי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כמו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במקרים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עבירות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המתה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אין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הכרח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להיזקק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לתסקיר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כדי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לקבוע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גובה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הפיצוי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אשר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ממילא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מוגבל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לסכום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המירבי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שנקבע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בחוק</w:t>
      </w:r>
      <w:r>
        <w:rPr>
          <w:spacing w:val="10"/>
          <w:rtl w:val="true"/>
        </w:rPr>
        <w:t>".</w:t>
      </w:r>
    </w:p>
    <w:p>
      <w:pPr>
        <w:pStyle w:val="Normal"/>
        <w:overflowPunct w:val="false"/>
        <w:autoSpaceDE w:val="false"/>
        <w:spacing w:lineRule="auto" w:line="360"/>
        <w:ind w:end="567"/>
        <w:jc w:val="both"/>
        <w:textAlignment w:val="baseline"/>
        <w:rPr>
          <w:spacing w:val="10"/>
        </w:rPr>
      </w:pPr>
      <w:r>
        <w:rPr>
          <w:spacing w:val="10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567"/>
        <w:jc w:val="both"/>
        <w:textAlignment w:val="baseline"/>
        <w:rPr>
          <w:spacing w:val="10"/>
        </w:rPr>
      </w:pPr>
      <w:r>
        <w:rPr>
          <w:spacing w:val="10"/>
          <w:rtl w:val="true"/>
        </w:rPr>
        <w:t>אשר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לזכות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שאדי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וחסן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לפיצוי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אפנה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</w:t>
      </w:r>
      <w:hyperlink r:id="rId34">
        <w:r>
          <w:rPr>
            <w:rStyle w:val="Hyperlink"/>
            <w:color w:val="0000FF"/>
            <w:spacing w:val="10"/>
            <w:rtl w:val="true"/>
          </w:rPr>
          <w:t>ע</w:t>
        </w:r>
        <w:r>
          <w:rPr>
            <w:rStyle w:val="Hyperlink"/>
            <w:color w:val="0000FF"/>
            <w:spacing w:val="10"/>
            <w:rtl w:val="true"/>
          </w:rPr>
          <w:t>"</w:t>
        </w:r>
        <w:r>
          <w:rPr>
            <w:rStyle w:val="Hyperlink"/>
            <w:color w:val="0000FF"/>
            <w:spacing w:val="10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rtl w:val="true"/>
          </w:rPr>
          <w:t xml:space="preserve"> </w:t>
        </w:r>
        <w:r>
          <w:rPr>
            <w:rStyle w:val="Hyperlink"/>
            <w:color w:val="0000FF"/>
            <w:spacing w:val="10"/>
          </w:rPr>
          <w:t>5860/14</w:t>
        </w:r>
      </w:hyperlink>
      <w:r>
        <w:rPr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לביא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נגד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מדינת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ישראל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(</w:t>
      </w:r>
      <w:r>
        <w:rPr>
          <w:spacing w:val="10"/>
        </w:rPr>
        <w:t>6.3.2016</w:t>
      </w:r>
      <w:r>
        <w:rPr>
          <w:spacing w:val="10"/>
          <w:rtl w:val="true"/>
        </w:rPr>
        <w:t>).</w:t>
      </w:r>
    </w:p>
    <w:p>
      <w:pPr>
        <w:pStyle w:val="Normal"/>
        <w:tabs>
          <w:tab w:val="clear" w:pos="720"/>
          <w:tab w:val="left" w:pos="907" w:leader="none"/>
          <w:tab w:val="left" w:pos="1134" w:leader="none"/>
        </w:tabs>
        <w:overflowPunct w:val="false"/>
        <w:ind w:start="1134" w:end="1134"/>
        <w:jc w:val="both"/>
        <w:rPr/>
      </w:pPr>
      <w:r>
        <w:rPr>
          <w:spacing w:val="10"/>
          <w:rtl w:val="true"/>
        </w:rPr>
        <w:t>"</w:t>
      </w:r>
      <w:r>
        <w:rPr>
          <w:spacing w:val="10"/>
          <w:rtl w:val="true"/>
        </w:rPr>
        <w:t>עם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חקיקת</w:t>
      </w:r>
      <w:r>
        <w:rPr>
          <w:rFonts w:cs="Times New Roman"/>
          <w:spacing w:val="10"/>
          <w:rtl w:val="true"/>
        </w:rPr>
        <w:t xml:space="preserve"> </w:t>
      </w:r>
      <w:hyperlink r:id="rId35">
        <w:r>
          <w:rPr>
            <w:rStyle w:val="Hyperlink"/>
            <w:color w:val="0000FF"/>
            <w:spacing w:val="10"/>
            <w:rtl w:val="true"/>
          </w:rPr>
          <w:t>חוק</w:t>
        </w:r>
        <w:r>
          <w:rPr>
            <w:rStyle w:val="Hyperlink"/>
            <w:rFonts w:cs="Times New Roman"/>
            <w:color w:val="0000FF"/>
            <w:spacing w:val="10"/>
            <w:rtl w:val="true"/>
          </w:rPr>
          <w:t xml:space="preserve"> </w:t>
        </w:r>
        <w:r>
          <w:rPr>
            <w:rStyle w:val="Hyperlink"/>
            <w:color w:val="0000FF"/>
            <w:spacing w:val="10"/>
            <w:rtl w:val="true"/>
          </w:rPr>
          <w:t>זכויות</w:t>
        </w:r>
        <w:r>
          <w:rPr>
            <w:rStyle w:val="Hyperlink"/>
            <w:rFonts w:cs="Times New Roman"/>
            <w:color w:val="0000FF"/>
            <w:spacing w:val="10"/>
            <w:rtl w:val="true"/>
          </w:rPr>
          <w:t xml:space="preserve"> </w:t>
        </w:r>
        <w:r>
          <w:rPr>
            <w:rStyle w:val="Hyperlink"/>
            <w:color w:val="0000FF"/>
            <w:spacing w:val="10"/>
            <w:rtl w:val="true"/>
          </w:rPr>
          <w:t>נפגעי</w:t>
        </w:r>
        <w:r>
          <w:rPr>
            <w:rStyle w:val="Hyperlink"/>
            <w:rFonts w:cs="Times New Roman"/>
            <w:color w:val="0000FF"/>
            <w:spacing w:val="10"/>
            <w:rtl w:val="true"/>
          </w:rPr>
          <w:t xml:space="preserve"> </w:t>
        </w:r>
        <w:r>
          <w:rPr>
            <w:rStyle w:val="Hyperlink"/>
            <w:color w:val="0000FF"/>
            <w:spacing w:val="10"/>
            <w:rtl w:val="true"/>
          </w:rPr>
          <w:t>עבירה</w:t>
        </w:r>
      </w:hyperlink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התשס</w:t>
      </w:r>
      <w:r>
        <w:rPr>
          <w:spacing w:val="10"/>
          <w:rtl w:val="true"/>
        </w:rPr>
        <w:t>"</w:t>
      </w:r>
      <w:r>
        <w:rPr>
          <w:spacing w:val="10"/>
          <w:rtl w:val="true"/>
        </w:rPr>
        <w:t>א</w:t>
      </w:r>
      <w:r>
        <w:rPr>
          <w:spacing w:val="10"/>
          <w:rtl w:val="true"/>
        </w:rPr>
        <w:t>-</w:t>
      </w:r>
      <w:r>
        <w:rPr>
          <w:spacing w:val="10"/>
        </w:rPr>
        <w:t>2001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התחזקה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התפיסה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הרואה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בדין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הפלילי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כדין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שנועד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להגן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החברה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בכללותה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אך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גם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יחידיה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 xml:space="preserve">(.... </w:t>
      </w:r>
      <w:r>
        <w:rPr>
          <w:spacing w:val="10"/>
          <w:rtl w:val="true"/>
        </w:rPr>
        <w:t>תפיסה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זו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באה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לידי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ביטוי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בין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היתר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בעידוד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השימוש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בהוראת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סעיף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</w:rPr>
        <w:t>77</w:t>
      </w:r>
      <w:r>
        <w:rPr>
          <w:spacing w:val="10"/>
          <w:rtl w:val="true"/>
        </w:rPr>
        <w:t xml:space="preserve"> </w:t>
      </w:r>
      <w:r>
        <w:rPr>
          <w:spacing w:val="10"/>
          <w:rtl w:val="true"/>
        </w:rPr>
        <w:t>ל</w:t>
      </w:r>
      <w:hyperlink r:id="rId36">
        <w:r>
          <w:rPr>
            <w:rStyle w:val="Hyperlink"/>
            <w:color w:val="0000FF"/>
            <w:spacing w:val="10"/>
            <w:rtl w:val="true"/>
          </w:rPr>
          <w:t>חוק</w:t>
        </w:r>
        <w:r>
          <w:rPr>
            <w:rStyle w:val="Hyperlink"/>
            <w:rFonts w:cs="Times New Roman"/>
            <w:color w:val="0000FF"/>
            <w:spacing w:val="10"/>
            <w:rtl w:val="true"/>
          </w:rPr>
          <w:t xml:space="preserve"> </w:t>
        </w:r>
        <w:r>
          <w:rPr>
            <w:rStyle w:val="Hyperlink"/>
            <w:color w:val="0000FF"/>
            <w:spacing w:val="10"/>
            <w:rtl w:val="true"/>
          </w:rPr>
          <w:t>העונשין</w:t>
        </w:r>
      </w:hyperlink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מכוחה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ניתן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לפסוק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פיצויים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לקורבנות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עבירה</w:t>
      </w:r>
      <w:r>
        <w:rPr>
          <w:spacing w:val="10"/>
          <w:rtl w:val="true"/>
        </w:rPr>
        <w:t xml:space="preserve">... </w:t>
      </w:r>
      <w:r>
        <w:rPr>
          <w:spacing w:val="10"/>
          <w:rtl w:val="true"/>
        </w:rPr>
        <w:t>הוראה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זו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נועדה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להעניק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סעד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מיידי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לנפגע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העבירה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ולבטא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הכרה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חברתית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בסבלו</w:t>
      </w:r>
      <w:r>
        <w:rPr>
          <w:spacing w:val="10"/>
          <w:rtl w:val="true"/>
        </w:rPr>
        <w:t>...</w:t>
      </w:r>
      <w:r>
        <w:rPr>
          <w:spacing w:val="10"/>
          <w:rtl w:val="true"/>
        </w:rPr>
        <w:t>המתלוננים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כאן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נפגעו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מהירי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שבוצע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ידי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המערערים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וסבלו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פציעות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גופניות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וזהו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לכאורה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מקרה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מובהק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המצדיק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פסיקת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פיצויים</w:t>
      </w:r>
      <w:r>
        <w:rPr>
          <w:spacing w:val="10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spacing w:val="10"/>
        </w:rPr>
      </w:pPr>
      <w:r>
        <w:rPr>
          <w:spacing w:val="10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ולחגוג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/>
      </w:pPr>
      <w:r>
        <w:rPr>
          <w:rtl w:val="true"/>
        </w:rPr>
        <w:t>-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);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/>
      </w:pPr>
      <w:r>
        <w:rPr>
          <w:rtl w:val="true"/>
        </w:rPr>
        <w:t>-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/>
      </w:pP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30.9.2016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-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-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1.4.2019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/>
      </w:pPr>
      <w:r>
        <w:rPr>
          <w:rtl w:val="true"/>
        </w:rPr>
        <w:t>-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tbl>
      <w:tblPr>
        <w:bidiVisual w:val="true"/>
        <w:tblW w:w="850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01"/>
        <w:gridCol w:w="316"/>
        <w:gridCol w:w="2551"/>
        <w:gridCol w:w="239"/>
        <w:gridCol w:w="2597"/>
      </w:tblGrid>
      <w:tr>
        <w:trPr/>
        <w:tc>
          <w:tcPr>
            <w:tcW w:w="2801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51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9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801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16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59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אברהם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אליקים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השופט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שפירא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נשיא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[</w:t>
      </w:r>
      <w:r>
        <w:rPr>
          <w:b/>
          <w:b/>
          <w:bCs/>
          <w:u w:val="single"/>
          <w:rtl w:val="true"/>
        </w:rPr>
        <w:t>אב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b/>
          <w:bCs/>
          <w:u w:val="single"/>
          <w:rtl w:val="true"/>
        </w:rPr>
        <w:t>]: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כוונתי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הריקודים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בחתונתם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"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מוגדר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7">
        <w:r>
          <w:rPr>
            <w:rStyle w:val="Hyperlink"/>
            <w:color w:val="0000FF"/>
            <w:rtl w:val="true"/>
          </w:rPr>
          <w:t>חוק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זכויות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נפגעי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עבירה</w:t>
        </w:r>
      </w:hyperlink>
      <w:r>
        <w:rPr>
          <w:rtl w:val="true"/>
        </w:rPr>
        <w:t xml:space="preserve">,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2001</w:t>
      </w:r>
      <w:r>
        <w:rPr>
          <w:rtl w:val="true"/>
        </w:rPr>
        <w:t xml:space="preserve">– </w:t>
      </w:r>
      <w:r>
        <w:rPr>
          <w:rtl w:val="true"/>
        </w:rPr>
        <w:t>"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במישרין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למעט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החשוד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הנידון</w:t>
      </w:r>
      <w:r>
        <w:rPr>
          <w:rtl w:val="true"/>
        </w:rPr>
        <w:t xml:space="preserve">".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</w:rPr>
          <w:t>77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rtl w:val="true"/>
          </w:rPr>
          <w:t>חוק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"...</w:t>
      </w:r>
      <w:r>
        <w:rPr>
          <w:b/>
          <w:b/>
          <w:bCs/>
          <w:rtl w:val="true"/>
        </w:rPr>
        <w:t>לאדם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שניזוק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...".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הכירה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בזכאות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למשפחותיהם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tl w:val="true"/>
        </w:rPr>
        <w:t xml:space="preserve">, </w:t>
      </w:r>
      <w:r>
        <w:rPr>
          <w:rtl w:val="true"/>
        </w:rPr>
        <w:t>שמטרתה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שיצטרכו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tl w:val="true"/>
        </w:rPr>
        <w:t xml:space="preserve">,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,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אציע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 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ולהשאירו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לעתיד</w:t>
      </w:r>
      <w:r>
        <w:rPr>
          <w:rtl w:val="true"/>
        </w:rPr>
        <w:t xml:space="preserve">, </w:t>
      </w:r>
      <w:r>
        <w:rPr>
          <w:rtl w:val="true"/>
        </w:rPr>
        <w:t>בצריך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0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01"/>
        <w:gridCol w:w="316"/>
        <w:gridCol w:w="2551"/>
        <w:gridCol w:w="239"/>
        <w:gridCol w:w="2597"/>
      </w:tblGrid>
      <w:tr>
        <w:trPr/>
        <w:tc>
          <w:tcPr>
            <w:tcW w:w="2801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51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9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801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16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59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שפירא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נשיא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>[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]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השופטת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תמר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פרי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0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01"/>
        <w:gridCol w:w="316"/>
        <w:gridCol w:w="2551"/>
        <w:gridCol w:w="239"/>
        <w:gridCol w:w="2597"/>
      </w:tblGrid>
      <w:tr>
        <w:trPr/>
        <w:tc>
          <w:tcPr>
            <w:tcW w:w="2801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51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9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801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16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59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נאות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bookmarkStart w:id="12" w:name="_ETM_Q_1296651"/>
      <w:bookmarkStart w:id="13" w:name="_ETM_Q_1290465"/>
      <w:bookmarkStart w:id="14" w:name="_ETM_Q_1279581"/>
      <w:bookmarkStart w:id="15" w:name="_ETM_Q_1274157"/>
      <w:bookmarkStart w:id="16" w:name="_ETM_Q_394823"/>
      <w:bookmarkStart w:id="17" w:name="_ETM_Q_387004"/>
      <w:bookmarkEnd w:id="12"/>
      <w:bookmarkEnd w:id="13"/>
      <w:bookmarkEnd w:id="14"/>
      <w:bookmarkEnd w:id="15"/>
      <w:bookmarkEnd w:id="16"/>
      <w:bookmarkEnd w:id="17"/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/>
      </w:pPr>
      <w:r>
        <w:rPr>
          <w:rtl w:val="true"/>
        </w:rPr>
        <w:t>-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);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/>
      </w:pPr>
      <w:r>
        <w:rPr>
          <w:rtl w:val="true"/>
        </w:rPr>
        <w:t>-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/>
      </w:pPr>
      <w:r>
        <w:rPr>
          <w:rtl w:val="true"/>
        </w:rPr>
        <w:t>-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/>
      </w:pP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30.9.2016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-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-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1.4.2019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/>
      </w:pPr>
      <w:r>
        <w:rPr>
          <w:rtl w:val="true"/>
        </w:rPr>
        <w:t>-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Header"/>
        <w:ind w:end="0"/>
        <w:jc w:val="center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הנאשם 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0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01"/>
        <w:gridCol w:w="316"/>
        <w:gridCol w:w="2551"/>
        <w:gridCol w:w="239"/>
        <w:gridCol w:w="2597"/>
      </w:tblGrid>
      <w:tr>
        <w:trPr/>
        <w:tc>
          <w:tcPr>
            <w:tcW w:w="280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9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שפירא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נשיא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>[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]</w:t>
            </w:r>
          </w:p>
        </w:tc>
        <w:tc>
          <w:tcPr>
            <w:tcW w:w="316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55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אברהם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אליקים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59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נאות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שפירא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1"/>
      <w:footerReference w:type="default" r:id="rId42"/>
      <w:type w:val="nextPage"/>
      <w:pgSz w:w="11906" w:h="16838"/>
      <w:pgMar w:left="1701" w:right="1701" w:gutter="0" w:header="187" w:top="1701" w:footer="720" w:bottom="1134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26175-10-16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מחמוד מחאג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נה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Ruller4">
    <w:name w:val="Ruller4 תו"/>
    <w:qFormat/>
    <w:rPr>
      <w:rFonts w:ascii="Arial TUR;Arial" w:hAnsi="Arial TUR;Arial" w:eastAsia="Times New Roman" w:cs="FrankRuehl"/>
      <w:spacing w:val="10"/>
      <w:szCs w:val="28"/>
    </w:rPr>
  </w:style>
  <w:style w:type="character" w:styleId="Ruller41">
    <w:name w:val="Ruller 4 ממוספר תו"/>
    <w:qFormat/>
    <w:rPr>
      <w:rFonts w:ascii="Garamond" w:hAnsi="Garamond" w:eastAsia="Times New Roman" w:cs="FrankRuehl"/>
      <w:spacing w:val="10"/>
      <w:sz w:val="24"/>
      <w:szCs w:val="28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2">
    <w:name w:val="Ruller4"/>
    <w:basedOn w:val="Normal"/>
    <w:qFormat/>
    <w:pPr>
      <w:overflowPunct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1"/>
      </w:numPr>
      <w:ind w:hanging="0" w:start="0" w:end="0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77" TargetMode="External"/><Relationship Id="rId4" Type="http://schemas.openxmlformats.org/officeDocument/2006/relationships/hyperlink" Target="http://www.nevo.co.il/law/70301/77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300.a.2" TargetMode="External"/><Relationship Id="rId8" Type="http://schemas.openxmlformats.org/officeDocument/2006/relationships/hyperlink" Target="http://www.nevo.co.il/law/70301/334" TargetMode="External"/><Relationship Id="rId9" Type="http://schemas.openxmlformats.org/officeDocument/2006/relationships/hyperlink" Target="http://www.nevo.co.il/law/70301/335.a.1" TargetMode="External"/><Relationship Id="rId10" Type="http://schemas.openxmlformats.org/officeDocument/2006/relationships/hyperlink" Target="http://www.nevo.co.il/law/74903" TargetMode="External"/><Relationship Id="rId11" Type="http://schemas.openxmlformats.org/officeDocument/2006/relationships/hyperlink" Target="http://www.nevo.co.il/law/74903/186" TargetMode="External"/><Relationship Id="rId12" Type="http://schemas.openxmlformats.org/officeDocument/2006/relationships/hyperlink" Target="http://www.nevo.co.il/law/71835" TargetMode="External"/><Relationship Id="rId13" Type="http://schemas.openxmlformats.org/officeDocument/2006/relationships/hyperlink" Target="http://www.nevo.co.il/law/70301/300.a.2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334" TargetMode="External"/><Relationship Id="rId18" Type="http://schemas.openxmlformats.org/officeDocument/2006/relationships/hyperlink" Target="http://www.nevo.co.il/law/70301/335.a.1" TargetMode="External"/><Relationship Id="rId19" Type="http://schemas.openxmlformats.org/officeDocument/2006/relationships/hyperlink" Target="http://www.nevo.co.il/law/74903/186" TargetMode="External"/><Relationship Id="rId20" Type="http://schemas.openxmlformats.org/officeDocument/2006/relationships/hyperlink" Target="http://www.nevo.co.il/law/74903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6018516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20798648" TargetMode="External"/><Relationship Id="rId25" Type="http://schemas.openxmlformats.org/officeDocument/2006/relationships/hyperlink" Target="http://www.nevo.co.il/case/20178061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20028742" TargetMode="External"/><Relationship Id="rId28" Type="http://schemas.openxmlformats.org/officeDocument/2006/relationships/hyperlink" Target="http://www.nevo.co.il/case/18107518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7765404" TargetMode="External"/><Relationship Id="rId31" Type="http://schemas.openxmlformats.org/officeDocument/2006/relationships/hyperlink" Target="http://www.nevo.co.il/law/70301/77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21490136" TargetMode="External"/><Relationship Id="rId34" Type="http://schemas.openxmlformats.org/officeDocument/2006/relationships/hyperlink" Target="http://www.nevo.co.il/case/17948122" TargetMode="External"/><Relationship Id="rId35" Type="http://schemas.openxmlformats.org/officeDocument/2006/relationships/hyperlink" Target="http://www.nevo.co.il/law/71835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1835" TargetMode="External"/><Relationship Id="rId38" Type="http://schemas.openxmlformats.org/officeDocument/2006/relationships/hyperlink" Target="http://www.nevo.co.il/law/70301/77.a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advertisements/nevo-100.doc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2019-06-30T12:13:00Z</dcterms:created>
  <dc:creator> </dc:creator>
  <dc:description/>
  <cp:keywords/>
  <dc:language>en-IL</dc:language>
  <cp:lastModifiedBy>yafit</cp:lastModifiedBy>
  <dcterms:modified xsi:type="dcterms:W3CDTF">2019-06-30T12:13:00Z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מחמוד מחאג'נה 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6018516;20798648;20178061;20028742;18107518;7765404;21490136;17948122</vt:lpwstr>
  </property>
  <property fmtid="{D5CDD505-2E9C-101B-9397-08002B2CF9AE}" pid="9" name="CITY">
    <vt:lpwstr>חי'</vt:lpwstr>
  </property>
  <property fmtid="{D5CDD505-2E9C-101B-9397-08002B2CF9AE}" pid="10" name="DATE">
    <vt:lpwstr>20181115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רון שפירא;אברהם אליקים;תמר נאות פרי</vt:lpwstr>
  </property>
  <property fmtid="{D5CDD505-2E9C-101B-9397-08002B2CF9AE}" pid="14" name="LAWLISTTMP1">
    <vt:lpwstr>70301/300.a.2;144.a;144.b;334;335.a.1;077;077.a</vt:lpwstr>
  </property>
  <property fmtid="{D5CDD505-2E9C-101B-9397-08002B2CF9AE}" pid="15" name="LAWLISTTMP2">
    <vt:lpwstr>74903/186</vt:lpwstr>
  </property>
  <property fmtid="{D5CDD505-2E9C-101B-9397-08002B2CF9AE}" pid="16" name="LAWLISTTMP3">
    <vt:lpwstr>71835:2</vt:lpwstr>
  </property>
  <property fmtid="{D5CDD505-2E9C-101B-9397-08002B2CF9AE}" pid="17" name="LAWYER">
    <vt:lpwstr>אביגדור פלדמן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26175</vt:lpwstr>
  </property>
  <property fmtid="{D5CDD505-2E9C-101B-9397-08002B2CF9AE}" pid="24" name="NEWPARTB">
    <vt:lpwstr>10</vt:lpwstr>
  </property>
  <property fmtid="{D5CDD505-2E9C-101B-9397-08002B2CF9AE}" pid="25" name="NEWPARTC">
    <vt:lpwstr>16</vt:lpwstr>
  </property>
  <property fmtid="{D5CDD505-2E9C-101B-9397-08002B2CF9AE}" pid="26" name="NEWPROC">
    <vt:lpwstr>תפח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390020181115</vt:lpwstr>
  </property>
  <property fmtid="{D5CDD505-2E9C-101B-9397-08002B2CF9AE}" pid="36" name="TYPE_N_DATE">
    <vt:lpwstr>39020181115</vt:lpwstr>
  </property>
  <property fmtid="{D5CDD505-2E9C-101B-9397-08002B2CF9AE}" pid="37" name="VOLUME">
    <vt:lpwstr/>
  </property>
  <property fmtid="{D5CDD505-2E9C-101B-9397-08002B2CF9AE}" pid="38" name="WORDNUMPAGES">
    <vt:lpwstr>9</vt:lpwstr>
  </property>
</Properties>
</file>