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1378"/>
        <w:gridCol w:w="3676"/>
        <w:gridCol w:w="2843"/>
        <w:gridCol w:w="824"/>
      </w:tblGrid>
      <w:tr>
        <w:trPr>
          <w:trHeight w:val="418" w:hRule="exact"/>
        </w:trPr>
        <w:tc>
          <w:tcPr>
            <w:tcW w:w="8721" w:type="dxa"/>
            <w:gridSpan w:val="4"/>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054"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תפ</w:t>
            </w:r>
            <w:r>
              <w:rPr>
                <w:rFonts w:cs="David" w:ascii="David" w:hAnsi="David"/>
                <w:b/>
                <w:bCs/>
                <w:sz w:val="26"/>
                <w:szCs w:val="26"/>
                <w:rtl w:val="true"/>
              </w:rPr>
              <w:t>"</w:t>
            </w:r>
            <w:r>
              <w:rPr>
                <w:rFonts w:ascii="David" w:hAnsi="David"/>
                <w:b/>
                <w:b/>
                <w:bCs/>
                <w:sz w:val="26"/>
                <w:sz w:val="26"/>
                <w:szCs w:val="26"/>
                <w:rtl w:val="true"/>
              </w:rPr>
              <w:t xml:space="preserve">ח </w:t>
            </w:r>
            <w:r>
              <w:rPr>
                <w:rFonts w:cs="David" w:ascii="David" w:hAnsi="David"/>
                <w:b/>
                <w:bCs/>
                <w:sz w:val="26"/>
                <w:szCs w:val="26"/>
              </w:rPr>
              <w:t>2642-04-19</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גראד</w:t>
            </w:r>
          </w:p>
          <w:p>
            <w:pPr>
              <w:pStyle w:val="Header"/>
              <w:ind w:end="0"/>
              <w:jc w:val="start"/>
              <w:rPr>
                <w:rFonts w:ascii="David" w:hAnsi="David" w:cs="David"/>
                <w:b/>
                <w:bCs/>
                <w:sz w:val="28"/>
                <w:szCs w:val="28"/>
              </w:rPr>
            </w:pPr>
            <w:r>
              <w:rPr>
                <w:rFonts w:cs="David" w:ascii="David" w:hAnsi="David"/>
                <w:b/>
                <w:bCs/>
                <w:sz w:val="28"/>
                <w:szCs w:val="28"/>
                <w:rtl w:val="true"/>
              </w:rPr>
            </w:r>
          </w:p>
        </w:tc>
        <w:tc>
          <w:tcPr>
            <w:tcW w:w="3667" w:type="dxa"/>
            <w:gridSpan w:val="2"/>
            <w:tcBorders/>
          </w:tcPr>
          <w:p>
            <w:pPr>
              <w:pStyle w:val="Header"/>
              <w:snapToGrid w:val="false"/>
              <w:ind w:end="0"/>
              <w:jc w:val="end"/>
              <w:rPr>
                <w:sz w:val="28"/>
                <w:szCs w:val="28"/>
              </w:rPr>
            </w:pPr>
            <w:r>
              <w:rPr>
                <w:sz w:val="28"/>
                <w:szCs w:val="28"/>
                <w:rtl w:val="true"/>
              </w:rPr>
            </w:r>
          </w:p>
        </w:tc>
      </w:tr>
      <w:tr>
        <w:trPr>
          <w:trHeight w:val="295" w:hRule="atLeast"/>
        </w:trPr>
        <w:tc>
          <w:tcPr>
            <w:tcW w:w="7897" w:type="dxa"/>
            <w:gridSpan w:val="3"/>
            <w:tcBorders/>
          </w:tcPr>
          <w:p>
            <w:pPr>
              <w:pStyle w:val="Normal"/>
              <w:suppressLineNumbers/>
              <w:spacing w:lineRule="auto" w:line="360"/>
              <w:ind w:end="0"/>
              <w:jc w:val="start"/>
              <w:rPr>
                <w:rFonts w:ascii="David" w:hAnsi="David" w:cs="David"/>
                <w:b/>
                <w:bCs/>
                <w:sz w:val="26"/>
                <w:szCs w:val="26"/>
              </w:rPr>
            </w:pPr>
            <w:r>
              <w:rPr>
                <w:rFonts w:cs="Times New Roman"/>
                <w:rtl w:val="true"/>
              </w:rPr>
              <w:t xml:space="preserve"> </w:t>
            </w:r>
            <w:r>
              <w:rPr>
                <w:rFonts w:ascii="David" w:hAnsi="David"/>
                <w:b/>
                <w:b/>
                <w:bCs/>
                <w:sz w:val="26"/>
                <w:sz w:val="26"/>
                <w:szCs w:val="26"/>
                <w:rtl w:val="true"/>
              </w:rPr>
              <w:t>לפני</w:t>
            </w:r>
            <w:r>
              <w:rPr>
                <w:rFonts w:cs="David" w:ascii="David" w:hAnsi="David"/>
                <w:b/>
                <w:bCs/>
                <w:sz w:val="26"/>
                <w:szCs w:val="26"/>
                <w:rtl w:val="true"/>
              </w:rPr>
              <w:t xml:space="preserve">: </w:t>
            </w:r>
            <w:r>
              <w:rPr>
                <w:rFonts w:ascii="David" w:hAnsi="David"/>
                <w:b/>
                <w:b/>
                <w:bCs/>
                <w:sz w:val="26"/>
                <w:sz w:val="26"/>
                <w:szCs w:val="26"/>
                <w:rtl w:val="true"/>
              </w:rPr>
              <w:t>כב</w:t>
            </w:r>
            <w:r>
              <w:rPr>
                <w:rFonts w:cs="David" w:ascii="David" w:hAnsi="David"/>
                <w:b/>
                <w:bCs/>
                <w:sz w:val="26"/>
                <w:szCs w:val="26"/>
                <w:rtl w:val="true"/>
              </w:rPr>
              <w:t>'</w:t>
            </w:r>
            <w:r>
              <w:rPr>
                <w:rFonts w:cs="David" w:ascii="David" w:hAnsi="David"/>
                <w:b/>
                <w:bCs/>
                <w:sz w:val="26"/>
                <w:szCs w:val="26"/>
                <w:rtl w:val="true"/>
              </w:rPr>
              <w:t xml:space="preserve"> </w:t>
            </w:r>
            <w:r>
              <w:rPr>
                <w:rFonts w:ascii="David" w:hAnsi="David"/>
                <w:b/>
                <w:b/>
                <w:bCs/>
                <w:sz w:val="26"/>
                <w:sz w:val="26"/>
                <w:szCs w:val="26"/>
                <w:rtl w:val="true"/>
              </w:rPr>
              <w:t xml:space="preserve">סגן </w:t>
            </w:r>
            <w:r>
              <w:rPr>
                <w:rFonts w:ascii="David" w:hAnsi="David"/>
                <w:b/>
                <w:b/>
                <w:bCs/>
                <w:sz w:val="26"/>
                <w:sz w:val="26"/>
                <w:szCs w:val="26"/>
                <w:rtl w:val="true"/>
              </w:rPr>
              <w:t>ה</w:t>
            </w:r>
            <w:r>
              <w:rPr>
                <w:rFonts w:ascii="David" w:hAnsi="David"/>
                <w:b/>
                <w:b/>
                <w:bCs/>
                <w:sz w:val="26"/>
                <w:sz w:val="26"/>
                <w:szCs w:val="26"/>
                <w:rtl w:val="true"/>
              </w:rPr>
              <w:t>נשיאה</w:t>
            </w:r>
            <w:r>
              <w:rPr>
                <w:b/>
                <w:bCs/>
                <w:sz w:val="26"/>
                <w:szCs w:val="26"/>
                <w:rtl w:val="true"/>
              </w:rPr>
              <w:t>,</w:t>
            </w:r>
            <w:r>
              <w:rPr>
                <w:b/>
                <w:bCs/>
                <w:sz w:val="26"/>
                <w:szCs w:val="26"/>
                <w:rtl w:val="true"/>
              </w:rPr>
              <w:t xml:space="preserve"> </w:t>
            </w:r>
            <w:r>
              <w:rPr>
                <w:b/>
                <w:b/>
                <w:bCs/>
                <w:sz w:val="26"/>
                <w:sz w:val="26"/>
                <w:szCs w:val="26"/>
                <w:rtl w:val="true"/>
              </w:rPr>
              <w:t>השופט</w:t>
            </w:r>
            <w:r>
              <w:rPr>
                <w:rFonts w:ascii="KodchiangUPC" w:hAnsi="KodchiangUPC" w:cs="KodchiangUPC"/>
                <w:b/>
                <w:b/>
                <w:bCs/>
                <w:sz w:val="26"/>
                <w:sz w:val="26"/>
                <w:szCs w:val="26"/>
                <w:rtl w:val="true"/>
              </w:rPr>
              <w:t xml:space="preserve"> </w:t>
            </w:r>
            <w:r>
              <w:rPr>
                <w:b/>
                <w:b/>
                <w:bCs/>
                <w:sz w:val="26"/>
                <w:sz w:val="26"/>
                <w:szCs w:val="26"/>
                <w:rtl w:val="true"/>
              </w:rPr>
              <w:t>נתן</w:t>
            </w:r>
            <w:r>
              <w:rPr>
                <w:rFonts w:ascii="KodchiangUPC" w:hAnsi="KodchiangUPC" w:cs="KodchiangUPC"/>
                <w:b/>
                <w:b/>
                <w:bCs/>
                <w:sz w:val="26"/>
                <w:sz w:val="26"/>
                <w:szCs w:val="26"/>
                <w:rtl w:val="true"/>
              </w:rPr>
              <w:t xml:space="preserve"> </w:t>
            </w:r>
            <w:r>
              <w:rPr>
                <w:b/>
                <w:b/>
                <w:bCs/>
                <w:sz w:val="26"/>
                <w:sz w:val="26"/>
                <w:szCs w:val="26"/>
                <w:rtl w:val="true"/>
              </w:rPr>
              <w:t>זלוצ</w:t>
            </w:r>
            <w:r>
              <w:rPr>
                <w:rFonts w:cs="KodchiangUPC" w:ascii="KodchiangUPC" w:hAnsi="KodchiangUPC"/>
                <w:b/>
                <w:bCs/>
                <w:sz w:val="26"/>
                <w:szCs w:val="26"/>
                <w:rtl w:val="true"/>
              </w:rPr>
              <w:t>'</w:t>
            </w:r>
            <w:r>
              <w:rPr>
                <w:b/>
                <w:b/>
                <w:bCs/>
                <w:sz w:val="26"/>
                <w:sz w:val="26"/>
                <w:szCs w:val="26"/>
                <w:rtl w:val="true"/>
              </w:rPr>
              <w:t>ובר</w:t>
            </w:r>
            <w:r>
              <w:rPr>
                <w:rFonts w:ascii="KodchiangUPC" w:hAnsi="KodchiangUPC" w:cs="KodchiangUPC"/>
                <w:b/>
                <w:b/>
                <w:bCs/>
                <w:sz w:val="26"/>
                <w:sz w:val="26"/>
                <w:szCs w:val="26"/>
                <w:rtl w:val="true"/>
              </w:rPr>
              <w:t xml:space="preserve"> – </w:t>
            </w:r>
            <w:r>
              <w:rPr>
                <w:b/>
                <w:b/>
                <w:bCs/>
                <w:sz w:val="26"/>
                <w:sz w:val="26"/>
                <w:szCs w:val="26"/>
                <w:rtl w:val="true"/>
              </w:rPr>
              <w:t>אב</w:t>
            </w:r>
            <w:r>
              <w:rPr>
                <w:rFonts w:cs="KodchiangUPC" w:ascii="KodchiangUPC" w:hAnsi="KodchiangUPC"/>
                <w:b/>
                <w:bCs/>
                <w:sz w:val="26"/>
                <w:szCs w:val="26"/>
                <w:rtl w:val="true"/>
              </w:rPr>
              <w:t>"</w:t>
            </w:r>
            <w:r>
              <w:rPr>
                <w:b/>
                <w:b/>
                <w:bCs/>
                <w:sz w:val="26"/>
                <w:sz w:val="26"/>
                <w:szCs w:val="26"/>
                <w:rtl w:val="true"/>
              </w:rPr>
              <w:t>ד</w:t>
            </w:r>
            <w:r>
              <w:rPr>
                <w:rFonts w:ascii="David" w:hAnsi="David"/>
                <w:b/>
                <w:b/>
                <w:bCs/>
                <w:sz w:val="26"/>
                <w:sz w:val="26"/>
                <w:szCs w:val="26"/>
                <w:rtl w:val="true"/>
              </w:rPr>
              <w:t xml:space="preserve"> </w:t>
            </w:r>
            <w:r>
              <w:rPr>
                <w:rFonts w:ascii="David" w:hAnsi="David"/>
                <w:sz w:val="26"/>
                <w:sz w:val="26"/>
                <w:szCs w:val="26"/>
                <w:rtl w:val="true"/>
              </w:rPr>
              <w:t xml:space="preserve">     </w:t>
            </w:r>
          </w:p>
          <w:p>
            <w:pPr>
              <w:pStyle w:val="Normal"/>
              <w:suppressLineNumbers/>
              <w:spacing w:lineRule="auto" w:line="360"/>
              <w:ind w:end="0"/>
              <w:jc w:val="start"/>
              <w:rPr/>
            </w:pPr>
            <w:r>
              <w:rPr>
                <w:rFonts w:eastAsia="David" w:cs="David" w:ascii="David" w:hAnsi="David"/>
                <w:b/>
                <w:bCs/>
                <w:sz w:val="26"/>
                <w:szCs w:val="26"/>
                <w:rtl w:val="true"/>
              </w:rPr>
              <w:t xml:space="preserve">     </w:t>
            </w:r>
            <w:r>
              <w:rPr>
                <w:rFonts w:ascii="David" w:hAnsi="David"/>
                <w:b/>
                <w:b/>
                <w:bCs/>
                <w:sz w:val="26"/>
                <w:sz w:val="26"/>
                <w:szCs w:val="26"/>
                <w:rtl w:val="true"/>
              </w:rPr>
              <w:t>כב</w:t>
            </w:r>
            <w:r>
              <w:rPr>
                <w:rFonts w:cs="David" w:ascii="David" w:hAnsi="David"/>
                <w:b/>
                <w:bCs/>
                <w:sz w:val="26"/>
                <w:szCs w:val="26"/>
                <w:rtl w:val="true"/>
              </w:rPr>
              <w:t>'</w:t>
            </w:r>
            <w:r>
              <w:rPr>
                <w:rFonts w:cs="David" w:ascii="David" w:hAnsi="David"/>
                <w:b/>
                <w:bCs/>
                <w:sz w:val="26"/>
                <w:szCs w:val="26"/>
                <w:rtl w:val="true"/>
              </w:rPr>
              <w:t xml:space="preserve"> </w:t>
            </w:r>
            <w:r>
              <w:rPr>
                <w:rFonts w:ascii="David" w:hAnsi="David"/>
                <w:b/>
                <w:b/>
                <w:bCs/>
                <w:sz w:val="26"/>
                <w:sz w:val="26"/>
                <w:szCs w:val="26"/>
                <w:rtl w:val="true"/>
              </w:rPr>
              <w:t xml:space="preserve">השופטת </w:t>
            </w:r>
            <w:r>
              <w:rPr>
                <w:rFonts w:ascii="David" w:hAnsi="David"/>
                <w:b/>
                <w:b/>
                <w:bCs/>
                <w:sz w:val="26"/>
                <w:sz w:val="26"/>
                <w:szCs w:val="26"/>
                <w:rtl w:val="true"/>
              </w:rPr>
              <w:t xml:space="preserve">דינה </w:t>
            </w:r>
            <w:r>
              <w:rPr>
                <w:rFonts w:ascii="David" w:hAnsi="David"/>
                <w:b/>
                <w:b/>
                <w:bCs/>
                <w:sz w:val="26"/>
                <w:sz w:val="26"/>
                <w:szCs w:val="26"/>
                <w:rtl w:val="true"/>
              </w:rPr>
              <w:t>כהן</w:t>
            </w:r>
          </w:p>
          <w:p>
            <w:pPr>
              <w:pStyle w:val="Normal"/>
              <w:suppressLineNumbers/>
              <w:spacing w:lineRule="auto" w:line="360"/>
              <w:ind w:end="0"/>
              <w:jc w:val="start"/>
              <w:rPr/>
            </w:pPr>
            <w:r>
              <w:rPr>
                <w:rFonts w:eastAsia="David" w:cs="David" w:ascii="David" w:hAnsi="David"/>
                <w:b/>
                <w:bCs/>
                <w:sz w:val="26"/>
                <w:szCs w:val="26"/>
                <w:rtl w:val="true"/>
              </w:rPr>
              <w:t xml:space="preserve">     </w:t>
            </w:r>
            <w:r>
              <w:rPr>
                <w:rFonts w:ascii="David" w:hAnsi="David"/>
                <w:b/>
                <w:b/>
                <w:bCs/>
                <w:sz w:val="26"/>
                <w:sz w:val="26"/>
                <w:szCs w:val="26"/>
                <w:rtl w:val="true"/>
              </w:rPr>
              <w:t>כב</w:t>
            </w:r>
            <w:r>
              <w:rPr>
                <w:rFonts w:cs="David" w:ascii="David" w:hAnsi="David"/>
                <w:b/>
                <w:bCs/>
                <w:sz w:val="26"/>
                <w:szCs w:val="26"/>
                <w:rtl w:val="true"/>
              </w:rPr>
              <w:t>'</w:t>
            </w:r>
            <w:r>
              <w:rPr>
                <w:rFonts w:cs="David" w:ascii="David" w:hAnsi="David"/>
                <w:b/>
                <w:bCs/>
                <w:sz w:val="26"/>
                <w:szCs w:val="26"/>
                <w:rtl w:val="true"/>
              </w:rPr>
              <w:t xml:space="preserve"> </w:t>
            </w:r>
            <w:r>
              <w:rPr>
                <w:rFonts w:ascii="David" w:hAnsi="David"/>
                <w:b/>
                <w:b/>
                <w:bCs/>
                <w:sz w:val="26"/>
                <w:sz w:val="26"/>
                <w:szCs w:val="26"/>
                <w:rtl w:val="true"/>
              </w:rPr>
              <w:t xml:space="preserve">השופט </w:t>
            </w:r>
            <w:r>
              <w:rPr>
                <w:rFonts w:ascii="David" w:hAnsi="David"/>
                <w:b/>
                <w:b/>
                <w:bCs/>
                <w:sz w:val="26"/>
                <w:sz w:val="26"/>
                <w:szCs w:val="26"/>
                <w:rtl w:val="true"/>
              </w:rPr>
              <w:t xml:space="preserve">דניאל </w:t>
            </w:r>
            <w:r>
              <w:rPr>
                <w:rFonts w:ascii="David" w:hAnsi="David"/>
                <w:b/>
                <w:b/>
                <w:bCs/>
                <w:sz w:val="26"/>
                <w:sz w:val="26"/>
                <w:szCs w:val="26"/>
                <w:rtl w:val="true"/>
              </w:rPr>
              <w:t>בן טולילה</w:t>
            </w:r>
            <w:r>
              <w:rPr>
                <w:rFonts w:cs="David" w:ascii="David" w:hAnsi="David"/>
                <w:b/>
                <w:bCs/>
                <w:sz w:val="26"/>
                <w:szCs w:val="26"/>
                <w:rtl w:val="true"/>
              </w:rPr>
              <w:br/>
            </w:r>
          </w:p>
        </w:tc>
        <w:tc>
          <w:tcPr>
            <w:tcW w:w="824" w:type="dxa"/>
            <w:tcBorders/>
            <w:tcMar>
              <w:start w:w="0" w:type="dxa"/>
              <w:end w:w="0" w:type="dxa"/>
            </w:tcMar>
          </w:tcPr>
          <w:p>
            <w:pPr>
              <w:pStyle w:val="Normal"/>
              <w:snapToGrid w:val="false"/>
              <w:rPr>
                <w:rFonts w:ascii="David" w:hAnsi="David" w:cs="David"/>
                <w:b/>
                <w:bCs/>
                <w:sz w:val="26"/>
                <w:szCs w:val="26"/>
              </w:rPr>
            </w:pPr>
            <w:r>
              <w:rPr>
                <w:rFonts w:cs="David" w:ascii="David" w:hAnsi="David"/>
                <w:b/>
                <w:bCs/>
                <w:sz w:val="26"/>
                <w:szCs w:val="26"/>
                <w:rtl w:val="true"/>
              </w:rPr>
            </w:r>
          </w:p>
        </w:tc>
      </w:tr>
      <w:tr>
        <w:trPr>
          <w:trHeight w:val="355" w:hRule="atLeast"/>
        </w:trPr>
        <w:tc>
          <w:tcPr>
            <w:tcW w:w="1378" w:type="dxa"/>
            <w:tcBorders/>
          </w:tcPr>
          <w:p>
            <w:pPr>
              <w:pStyle w:val="Normal"/>
              <w:suppressLineNumbers/>
              <w:spacing w:lineRule="auto" w:line="360"/>
              <w:ind w:end="0"/>
              <w:jc w:val="start"/>
              <w:rPr/>
            </w:pPr>
            <w:bookmarkStart w:id="0" w:name="LastJudge"/>
            <w:bookmarkStart w:id="1" w:name="FirstLawyer"/>
            <w:bookmarkStart w:id="2" w:name="FirstAppellant"/>
            <w:bookmarkEnd w:id="0"/>
            <w:bookmarkEnd w:id="1"/>
            <w:bookmarkEnd w:id="2"/>
            <w:r>
              <w:rPr>
                <w:rFonts w:ascii="Arial" w:hAnsi="Arial" w:cs="Arial"/>
                <w:b/>
                <w:b/>
                <w:bCs/>
                <w:sz w:val="26"/>
                <w:sz w:val="26"/>
                <w:szCs w:val="26"/>
                <w:rtl w:val="true"/>
              </w:rPr>
              <w:t>ה</w:t>
            </w:r>
            <w:r>
              <w:rPr>
                <w:rFonts w:ascii="Arial" w:hAnsi="Arial" w:cs="Arial"/>
                <w:b/>
                <w:b/>
                <w:bCs/>
                <w:sz w:val="26"/>
                <w:sz w:val="26"/>
                <w:szCs w:val="26"/>
                <w:rtl w:val="true"/>
              </w:rPr>
              <w:t>מאשימה</w:t>
            </w:r>
            <w:r>
              <w:rPr>
                <w:rFonts w:cs="Arial" w:ascii="Arial" w:hAnsi="Arial"/>
                <w:b/>
                <w:bCs/>
                <w:sz w:val="26"/>
                <w:szCs w:val="26"/>
                <w:rtl w:val="true"/>
              </w:rPr>
              <w:t>:</w:t>
            </w:r>
          </w:p>
          <w:p>
            <w:pPr>
              <w:pStyle w:val="Normal"/>
              <w:suppressLineNumbers/>
              <w:spacing w:lineRule="auto" w:line="360"/>
              <w:ind w:end="0"/>
              <w:jc w:val="start"/>
              <w:rPr>
                <w:rFonts w:ascii="David" w:hAnsi="David" w:cs="David"/>
                <w:sz w:val="26"/>
                <w:szCs w:val="26"/>
              </w:rPr>
            </w:pPr>
            <w:r>
              <w:rPr>
                <w:rFonts w:cs="David" w:ascii="David" w:hAnsi="David"/>
                <w:sz w:val="26"/>
                <w:szCs w:val="26"/>
                <w:rtl w:val="true"/>
              </w:rPr>
            </w:r>
          </w:p>
        </w:tc>
        <w:tc>
          <w:tcPr>
            <w:tcW w:w="6519" w:type="dxa"/>
            <w:gridSpan w:val="2"/>
            <w:tcBorders/>
            <w:vAlign w:val="center"/>
          </w:tcPr>
          <w:p>
            <w:pPr>
              <w:pStyle w:val="Normal"/>
              <w:suppressLineNumbers/>
              <w:spacing w:lineRule="auto" w:line="360"/>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suppressLineNumbers/>
              <w:spacing w:lineRule="auto" w:line="360"/>
              <w:ind w:end="0"/>
              <w:jc w:val="start"/>
              <w:rPr>
                <w:rFonts w:ascii="David" w:hAnsi="David" w:cs="David"/>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cs="Arial" w:ascii="Arial" w:hAnsi="Arial"/>
                <w:b/>
                <w:bCs/>
                <w:sz w:val="26"/>
                <w:szCs w:val="26"/>
                <w:rtl w:val="true"/>
              </w:rPr>
              <w:t xml:space="preserve">- </w:t>
            </w: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ד מורן גז מפמ</w:t>
            </w:r>
            <w:r>
              <w:rPr>
                <w:rFonts w:cs="Arial" w:ascii="Arial" w:hAnsi="Arial"/>
                <w:b/>
                <w:bCs/>
                <w:sz w:val="26"/>
                <w:szCs w:val="26"/>
                <w:rtl w:val="true"/>
              </w:rPr>
              <w:t>"</w:t>
            </w:r>
            <w:r>
              <w:rPr>
                <w:rFonts w:ascii="Arial" w:hAnsi="Arial" w:cs="Arial"/>
                <w:b/>
                <w:b/>
                <w:bCs/>
                <w:sz w:val="26"/>
                <w:sz w:val="26"/>
                <w:szCs w:val="26"/>
                <w:rtl w:val="true"/>
              </w:rPr>
              <w:t>ד</w:t>
            </w:r>
          </w:p>
        </w:tc>
        <w:tc>
          <w:tcPr>
            <w:tcW w:w="824"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r>
        <w:trPr>
          <w:trHeight w:val="355" w:hRule="atLeast"/>
        </w:trPr>
        <w:tc>
          <w:tcPr>
            <w:tcW w:w="7897" w:type="dxa"/>
            <w:gridSpan w:val="3"/>
            <w:tcBorders/>
          </w:tcPr>
          <w:p>
            <w:pPr>
              <w:pStyle w:val="Normal"/>
              <w:suppressLineNumbers/>
              <w:snapToGrid w:val="false"/>
              <w:spacing w:lineRule="auto" w:line="360"/>
              <w:ind w:end="0"/>
              <w:jc w:val="center"/>
              <w:rPr>
                <w:rFonts w:ascii="David" w:hAnsi="David" w:cs="David"/>
                <w:b/>
                <w:bCs/>
                <w:sz w:val="26"/>
                <w:szCs w:val="26"/>
              </w:rPr>
            </w:pPr>
            <w:r>
              <w:rPr>
                <w:rFonts w:cs="David" w:ascii="David" w:hAnsi="David"/>
                <w:b/>
                <w:bCs/>
                <w:sz w:val="26"/>
                <w:szCs w:val="26"/>
                <w:rtl w:val="true"/>
              </w:rPr>
            </w:r>
          </w:p>
          <w:p>
            <w:pPr>
              <w:pStyle w:val="Normal"/>
              <w:suppressLineNumbers/>
              <w:spacing w:lineRule="auto" w:line="360"/>
              <w:ind w:end="0"/>
              <w:jc w:val="center"/>
              <w:rPr>
                <w:rFonts w:ascii="David" w:hAnsi="David" w:cs="David"/>
                <w:b/>
                <w:bCs/>
                <w:sz w:val="26"/>
                <w:szCs w:val="26"/>
              </w:rPr>
            </w:pPr>
            <w:r>
              <w:rPr>
                <w:rFonts w:ascii="David" w:hAnsi="David"/>
                <w:b/>
                <w:b/>
                <w:bCs/>
                <w:sz w:val="26"/>
                <w:sz w:val="26"/>
                <w:szCs w:val="26"/>
                <w:rtl w:val="true"/>
              </w:rPr>
              <w:t>נגד</w:t>
            </w:r>
          </w:p>
          <w:p>
            <w:pPr>
              <w:pStyle w:val="Normal"/>
              <w:suppressLineNumbers/>
              <w:spacing w:lineRule="auto" w:line="360"/>
              <w:ind w:end="0"/>
              <w:jc w:val="both"/>
              <w:rPr>
                <w:rFonts w:ascii="David" w:hAnsi="David" w:cs="David"/>
                <w:b/>
                <w:bCs/>
                <w:sz w:val="26"/>
                <w:szCs w:val="26"/>
              </w:rPr>
            </w:pPr>
            <w:r>
              <w:rPr>
                <w:rFonts w:cs="David" w:ascii="David" w:hAnsi="David"/>
                <w:b/>
                <w:bCs/>
                <w:sz w:val="26"/>
                <w:szCs w:val="26"/>
                <w:rtl w:val="true"/>
              </w:rPr>
            </w:r>
          </w:p>
        </w:tc>
        <w:tc>
          <w:tcPr>
            <w:tcW w:w="824"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r>
        <w:trPr>
          <w:trHeight w:val="355" w:hRule="atLeast"/>
        </w:trPr>
        <w:tc>
          <w:tcPr>
            <w:tcW w:w="1378" w:type="dxa"/>
            <w:tcBorders/>
          </w:tcPr>
          <w:p>
            <w:pPr>
              <w:pStyle w:val="Normal"/>
              <w:suppressLineNumbers/>
              <w:spacing w:lineRule="auto" w:line="360"/>
              <w:ind w:end="0"/>
              <w:jc w:val="start"/>
              <w:rPr>
                <w:rFonts w:ascii="Arial" w:hAnsi="Arial" w:cs="Arial"/>
                <w:b/>
                <w:bCs/>
                <w:sz w:val="26"/>
                <w:szCs w:val="26"/>
              </w:rPr>
            </w:pPr>
            <w:r>
              <w:rPr>
                <w:rFonts w:ascii="Arial" w:hAnsi="Arial" w:cs="Arial"/>
                <w:b/>
                <w:b/>
                <w:bCs/>
                <w:sz w:val="26"/>
                <w:sz w:val="26"/>
                <w:szCs w:val="26"/>
                <w:rtl w:val="true"/>
              </w:rPr>
              <w:t>הנאש</w:t>
            </w:r>
            <w:r>
              <w:rPr>
                <w:rFonts w:ascii="Arial" w:hAnsi="Arial" w:cs="Arial"/>
                <w:b/>
                <w:b/>
                <w:bCs/>
                <w:sz w:val="26"/>
                <w:sz w:val="26"/>
                <w:szCs w:val="26"/>
                <w:rtl w:val="true"/>
              </w:rPr>
              <w:t>ם</w:t>
            </w:r>
            <w:r>
              <w:rPr>
                <w:rFonts w:cs="Arial" w:ascii="Arial" w:hAnsi="Arial"/>
                <w:b/>
                <w:bCs/>
                <w:sz w:val="26"/>
                <w:szCs w:val="26"/>
                <w:rtl w:val="true"/>
              </w:rPr>
              <w:t>:</w:t>
            </w:r>
          </w:p>
        </w:tc>
        <w:tc>
          <w:tcPr>
            <w:tcW w:w="6519" w:type="dxa"/>
            <w:gridSpan w:val="2"/>
            <w:tcBorders/>
            <w:vAlign w:val="center"/>
          </w:tcPr>
          <w:p>
            <w:pPr>
              <w:pStyle w:val="Normal"/>
              <w:suppressLineNumbers/>
              <w:spacing w:lineRule="auto" w:line="360"/>
              <w:ind w:end="0"/>
              <w:jc w:val="start"/>
              <w:rPr/>
            </w:pPr>
            <w:r>
              <w:rPr>
                <w:rFonts w:ascii="Arial" w:hAnsi="Arial" w:cs="Arial"/>
                <w:b/>
                <w:b/>
                <w:bCs/>
                <w:sz w:val="26"/>
                <w:sz w:val="26"/>
                <w:szCs w:val="26"/>
                <w:rtl w:val="true"/>
              </w:rPr>
              <w:t xml:space="preserve">עאמר גראד </w:t>
            </w:r>
            <w:r>
              <w:rPr>
                <w:rFonts w:cs="Arial" w:ascii="Arial" w:hAnsi="Arial"/>
                <w:b/>
                <w:bCs/>
                <w:sz w:val="26"/>
                <w:szCs w:val="26"/>
                <w:rtl w:val="true"/>
              </w:rPr>
              <w:t>(</w:t>
            </w:r>
            <w:r>
              <w:rPr>
                <w:rFonts w:ascii="Arial" w:hAnsi="Arial" w:cs="Arial"/>
                <w:b/>
                <w:b/>
                <w:bCs/>
                <w:sz w:val="26"/>
                <w:sz w:val="26"/>
                <w:szCs w:val="26"/>
                <w:rtl w:val="true"/>
              </w:rPr>
              <w:t>עצ</w:t>
            </w:r>
            <w:r>
              <w:rPr>
                <w:rFonts w:ascii="Arial" w:hAnsi="Arial" w:cs="Arial"/>
                <w:b/>
                <w:b/>
                <w:bCs/>
                <w:sz w:val="26"/>
                <w:sz w:val="26"/>
                <w:szCs w:val="26"/>
                <w:rtl w:val="true"/>
              </w:rPr>
              <w:t>ו</w:t>
            </w:r>
            <w:r>
              <w:rPr>
                <w:rFonts w:ascii="Arial" w:hAnsi="Arial" w:cs="Arial"/>
                <w:b/>
                <w:b/>
                <w:bCs/>
                <w:sz w:val="26"/>
                <w:sz w:val="26"/>
                <w:szCs w:val="26"/>
                <w:rtl w:val="true"/>
              </w:rPr>
              <w:t>ר</w:t>
            </w:r>
            <w:r>
              <w:rPr>
                <w:rFonts w:cs="Arial" w:ascii="Arial" w:hAnsi="Arial"/>
                <w:b/>
                <w:bCs/>
                <w:sz w:val="26"/>
                <w:szCs w:val="26"/>
                <w:rtl w:val="true"/>
              </w:rPr>
              <w:t>)</w:t>
            </w:r>
          </w:p>
          <w:p>
            <w:pPr>
              <w:pStyle w:val="Normal"/>
              <w:suppressLineNumbers/>
              <w:spacing w:lineRule="auto" w:line="360"/>
              <w:ind w:end="0"/>
              <w:jc w:val="start"/>
              <w:rPr>
                <w:rFonts w:ascii="David" w:hAnsi="David" w:cs="David"/>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cs="Arial" w:ascii="Arial" w:hAnsi="Arial"/>
                <w:b/>
                <w:bCs/>
                <w:sz w:val="26"/>
                <w:szCs w:val="26"/>
                <w:rtl w:val="true"/>
              </w:rPr>
              <w:t xml:space="preserve">- </w:t>
            </w: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 xml:space="preserve">ד עבד אבו עמאר </w:t>
            </w:r>
            <w:r>
              <w:rPr>
                <w:rFonts w:ascii="Arial" w:hAnsi="Arial" w:cs="Arial"/>
                <w:b/>
                <w:b/>
                <w:bCs/>
                <w:sz w:val="26"/>
                <w:sz w:val="26"/>
                <w:szCs w:val="26"/>
                <w:rtl w:val="true"/>
              </w:rPr>
              <w:t>–</w:t>
            </w:r>
            <w:r>
              <w:rPr>
                <w:rFonts w:ascii="Arial" w:hAnsi="Arial" w:cs="Arial"/>
                <w:b/>
                <w:b/>
                <w:bCs/>
                <w:sz w:val="26"/>
                <w:sz w:val="26"/>
                <w:szCs w:val="26"/>
                <w:rtl w:val="true"/>
              </w:rPr>
              <w:t xml:space="preserve"> ס</w:t>
            </w:r>
            <w:r>
              <w:rPr>
                <w:rFonts w:cs="Arial" w:ascii="Arial" w:hAnsi="Arial"/>
                <w:b/>
                <w:bCs/>
                <w:sz w:val="26"/>
                <w:szCs w:val="26"/>
                <w:rtl w:val="true"/>
              </w:rPr>
              <w:t>.</w:t>
            </w:r>
            <w:r>
              <w:rPr>
                <w:rFonts w:ascii="Arial" w:hAnsi="Arial" w:cs="Arial"/>
                <w:b/>
                <w:b/>
                <w:bCs/>
                <w:sz w:val="26"/>
                <w:sz w:val="26"/>
                <w:szCs w:val="26"/>
                <w:rtl w:val="true"/>
              </w:rPr>
              <w:t>צ</w:t>
            </w:r>
            <w:r>
              <w:rPr>
                <w:rFonts w:cs="Arial" w:ascii="Arial" w:hAnsi="Arial"/>
                <w:b/>
                <w:bCs/>
                <w:sz w:val="26"/>
                <w:szCs w:val="26"/>
                <w:rtl w:val="true"/>
              </w:rPr>
              <w:t xml:space="preserve">.  </w:t>
            </w:r>
          </w:p>
        </w:tc>
        <w:tc>
          <w:tcPr>
            <w:tcW w:w="824"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bl>
    <w:p>
      <w:pPr>
        <w:pStyle w:val="Normal"/>
        <w:suppressLineNumbers/>
        <w:ind w:end="0"/>
        <w:jc w:val="start"/>
        <w:rPr>
          <w:sz w:val="26"/>
          <w:szCs w:val="26"/>
        </w:rPr>
      </w:pPr>
      <w:r>
        <w:rPr>
          <w:sz w:val="26"/>
          <w:szCs w:val="26"/>
          <w:rtl w:val="true"/>
        </w:rPr>
      </w:r>
    </w:p>
    <w:p>
      <w:pPr>
        <w:pStyle w:val="Normal"/>
        <w:suppressLineNumbers/>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uppressLineNumbers/>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uppressLineNumbers/>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5</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31</w:t>
        </w:r>
      </w:hyperlink>
      <w:r>
        <w:rPr>
          <w:rFonts w:cs="FrankRuehl" w:ascii="FrankRuehl" w:hAnsi="FrankRuehl"/>
          <w:rtl w:val="true"/>
        </w:rPr>
        <w:t xml:space="preserve">, </w:t>
      </w:r>
      <w:hyperlink r:id="rId5">
        <w:r>
          <w:rPr>
            <w:rStyle w:val="Hyperlink"/>
            <w:rFonts w:cs="FrankRuehl" w:ascii="FrankRuehl" w:hAnsi="FrankRuehl"/>
            <w:color w:val="0000FF"/>
          </w:rPr>
          <w:t>40</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ו</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ז</w:t>
        </w:r>
      </w:hyperlink>
      <w:r>
        <w:rPr>
          <w:rFonts w:cs="FrankRuehl" w:ascii="FrankRuehl" w:hAnsi="FrankRuehl"/>
          <w:rtl w:val="true"/>
        </w:rPr>
        <w:t xml:space="preserve">, </w:t>
      </w:r>
      <w:hyperlink r:id="rId9">
        <w:r>
          <w:rPr>
            <w:rStyle w:val="Hyperlink"/>
            <w:rFonts w:cs="FrankRuehl" w:ascii="FrankRuehl" w:hAnsi="FrankRuehl"/>
            <w:color w:val="0000FF"/>
          </w:rPr>
          <w:t>108</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305</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40</w:t>
        </w:r>
        <w:r>
          <w:rPr>
            <w:rStyle w:val="Hyperlink"/>
            <w:rFonts w:ascii="FrankRuehl" w:hAnsi="FrankRuehl" w:cs="FrankRuehl"/>
            <w:color w:val="0000FF"/>
            <w:rtl w:val="true"/>
          </w:rPr>
          <w:t>יא</w:t>
        </w:r>
      </w:hyperlink>
    </w:p>
    <w:p>
      <w:pPr>
        <w:pStyle w:val="Normal"/>
        <w:suppressLineNumbers/>
        <w:spacing w:lineRule="exact" w:line="240" w:before="120" w:after="120"/>
        <w:ind w:hanging="283" w:start="283" w:end="0"/>
        <w:jc w:val="both"/>
        <w:rPr>
          <w:rFonts w:ascii="FrankRuehl" w:hAnsi="FrankRuehl" w:cs="FrankRuehl"/>
        </w:rPr>
      </w:pPr>
      <w:hyperlink r:id="rId13">
        <w:r>
          <w:rPr>
            <w:rStyle w:val="Hyperlink"/>
            <w:rFonts w:ascii="FrankRuehl" w:hAnsi="FrankRuehl" w:cs="FrankRuehl"/>
            <w:color w:val="0000FF"/>
            <w:rtl w:val="true"/>
          </w:rPr>
          <w:t>חוק המאבק בטרור</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תשע</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4">
        <w:r>
          <w:rPr>
            <w:rStyle w:val="Hyperlink"/>
            <w:rFonts w:cs="FrankRuehl" w:ascii="FrankRuehl" w:hAnsi="FrankRuehl"/>
            <w:color w:val="0000FF"/>
          </w:rPr>
          <w:t>30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5">
        <w:r>
          <w:rPr>
            <w:rStyle w:val="Hyperlink"/>
            <w:rFonts w:cs="FrankRuehl" w:ascii="FrankRuehl" w:hAnsi="FrankRuehl"/>
            <w:color w:val="0000FF"/>
          </w:rPr>
          <w:t>37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37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37</w:t>
        </w:r>
        <w:r>
          <w:rPr>
            <w:rStyle w:val="Hyperlink"/>
            <w:rFonts w:cs="FrankRuehl" w:ascii="FrankRuehl" w:hAnsi="FrankRuehl"/>
            <w:color w:val="0000FF"/>
            <w:rtl w:val="true"/>
          </w:rPr>
          <w:t>(</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p>
    <w:p>
      <w:pPr>
        <w:pStyle w:val="Normal"/>
        <w:suppressLineNumbers/>
        <w:spacing w:lineRule="exact" w:line="240" w:before="120" w:after="120"/>
        <w:ind w:hanging="283" w:start="283" w:end="0"/>
        <w:jc w:val="both"/>
        <w:rPr>
          <w:rFonts w:ascii="FrankRuehl" w:hAnsi="FrankRuehl" w:cs="FrankRuehl"/>
        </w:rPr>
      </w:pPr>
      <w:hyperlink r:id="rId18">
        <w:r>
          <w:rPr>
            <w:rStyle w:val="Hyperlink"/>
            <w:rFonts w:ascii="FrankRuehl" w:hAnsi="FrankRuehl" w:cs="FrankRuehl"/>
            <w:color w:val="0000FF"/>
            <w:rtl w:val="true"/>
          </w:rPr>
          <w:t xml:space="preserve">חוק למניעת הסתננות </w:t>
        </w:r>
        <w:r>
          <w:rPr>
            <w:rStyle w:val="Hyperlink"/>
            <w:rFonts w:cs="FrankRuehl" w:ascii="FrankRuehl" w:hAnsi="FrankRuehl"/>
            <w:color w:val="0000FF"/>
            <w:rtl w:val="true"/>
          </w:rPr>
          <w:t>(</w:t>
        </w:r>
        <w:r>
          <w:rPr>
            <w:rStyle w:val="Hyperlink"/>
            <w:rFonts w:ascii="FrankRuehl" w:hAnsi="FrankRuehl" w:cs="FrankRuehl"/>
            <w:color w:val="0000FF"/>
            <w:rtl w:val="true"/>
          </w:rPr>
          <w:t>עבירות ושיפוט</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תשי</w:t>
        </w:r>
        <w:r>
          <w:rPr>
            <w:rStyle w:val="Hyperlink"/>
            <w:rFonts w:cs="FrankRuehl" w:ascii="FrankRuehl" w:hAnsi="FrankRuehl"/>
            <w:color w:val="0000FF"/>
            <w:rtl w:val="true"/>
          </w:rPr>
          <w:t>"</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cs="FrankRuehl" w:ascii="FrankRuehl" w:hAnsi="FrankRuehl"/>
            <w:color w:val="0000FF"/>
          </w:rPr>
          <w:t>1954</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9">
        <w:r>
          <w:rPr>
            <w:rStyle w:val="Hyperlink"/>
            <w:rFonts w:cs="FrankRuehl" w:ascii="FrankRuehl" w:hAnsi="FrankRuehl"/>
            <w:color w:val="0000FF"/>
          </w:rPr>
          <w:t>4</w:t>
        </w:r>
      </w:hyperlink>
    </w:p>
    <w:p>
      <w:pPr>
        <w:pStyle w:val="Normal"/>
        <w:suppressLineNumbers/>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suppressLineNumbers/>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uppressLineNumbers/>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suppressLineNumbers/>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ascii="Arial" w:hAnsi="Arial" w:cs="Arial"/>
          <w:b/>
          <w:b/>
          <w:bCs/>
          <w:sz w:val="26"/>
          <w:sz w:val="26"/>
          <w:szCs w:val="26"/>
          <w:u w:val="single"/>
          <w:rtl w:val="true"/>
        </w:rPr>
        <w:t>כב</w:t>
      </w:r>
      <w:r>
        <w:rPr>
          <w:rFonts w:cs="Arial" w:ascii="Arial" w:hAnsi="Arial"/>
          <w:b/>
          <w:bCs/>
          <w:sz w:val="26"/>
          <w:szCs w:val="26"/>
          <w:u w:val="single"/>
          <w:rtl w:val="true"/>
        </w:rPr>
        <w:t xml:space="preserve">' </w:t>
      </w:r>
      <w:r>
        <w:rPr>
          <w:rFonts w:ascii="Arial" w:hAnsi="Arial" w:cs="Arial"/>
          <w:b/>
          <w:b/>
          <w:bCs/>
          <w:sz w:val="26"/>
          <w:sz w:val="26"/>
          <w:szCs w:val="26"/>
          <w:u w:val="single"/>
          <w:rtl w:val="true"/>
        </w:rPr>
        <w:t>השופטת ד</w:t>
      </w:r>
      <w:r>
        <w:rPr>
          <w:rFonts w:cs="Arial" w:ascii="Arial" w:hAnsi="Arial"/>
          <w:b/>
          <w:bCs/>
          <w:sz w:val="26"/>
          <w:szCs w:val="26"/>
          <w:u w:val="single"/>
          <w:rtl w:val="true"/>
        </w:rPr>
        <w:t xml:space="preserve">' </w:t>
      </w:r>
      <w:r>
        <w:rPr>
          <w:rFonts w:ascii="Arial" w:hAnsi="Arial" w:cs="Arial"/>
          <w:b/>
          <w:b/>
          <w:bCs/>
          <w:sz w:val="26"/>
          <w:sz w:val="26"/>
          <w:szCs w:val="26"/>
          <w:u w:val="single"/>
          <w:rtl w:val="true"/>
        </w:rPr>
        <w:t>כהן</w:t>
      </w:r>
      <w:r>
        <w:rPr>
          <w:rFonts w:cs="Arial" w:ascii="Arial" w:hAnsi="Arial"/>
          <w:b/>
          <w:bCs/>
          <w:sz w:val="26"/>
          <w:szCs w:val="26"/>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numPr>
          <w:ilvl w:val="0"/>
          <w:numId w:val="1"/>
        </w:numPr>
        <w:spacing w:lineRule="auto" w:line="360" w:before="0" w:after="160"/>
        <w:ind w:hanging="360" w:start="720" w:end="0"/>
        <w:contextualSpacing/>
        <w:jc w:val="both"/>
        <w:rPr>
          <w:rFonts w:ascii="Arial" w:hAnsi="Arial" w:cs="Arial"/>
        </w:rPr>
      </w:pPr>
      <w:bookmarkStart w:id="8" w:name="ABSTRACT_START"/>
      <w:bookmarkStart w:id="9" w:name="NGCSBookmark"/>
      <w:bookmarkEnd w:id="8"/>
      <w:bookmarkEnd w:id="9"/>
      <w:r>
        <w:rPr>
          <w:rFonts w:ascii="Arial" w:hAnsi="Arial" w:cs="Arial"/>
          <w:rtl w:val="true"/>
        </w:rPr>
        <w:t>הנאשם</w:t>
      </w:r>
      <w:r>
        <w:rPr>
          <w:rFonts w:cs="Arial" w:ascii="Arial" w:hAnsi="Arial"/>
          <w:rtl w:val="true"/>
        </w:rPr>
        <w:t xml:space="preserve">, </w:t>
      </w:r>
      <w:r>
        <w:rPr>
          <w:rFonts w:ascii="Arial" w:hAnsi="Arial" w:cs="Arial"/>
          <w:rtl w:val="true"/>
        </w:rPr>
        <w:t xml:space="preserve">יליד </w:t>
      </w:r>
      <w:r>
        <w:rPr>
          <w:rFonts w:cs="Arial" w:ascii="Arial" w:hAnsi="Arial"/>
        </w:rPr>
        <w:t>1991</w:t>
      </w:r>
      <w:r>
        <w:rPr>
          <w:rFonts w:cs="Arial" w:ascii="Arial" w:hAnsi="Arial"/>
          <w:rtl w:val="true"/>
        </w:rPr>
        <w:t xml:space="preserve">, </w:t>
      </w:r>
      <w:r>
        <w:rPr>
          <w:rFonts w:ascii="Arial" w:hAnsi="Arial" w:cs="Arial"/>
          <w:rtl w:val="true"/>
        </w:rPr>
        <w:t>תושב רצועת עזה</w:t>
      </w:r>
      <w:r>
        <w:rPr>
          <w:rFonts w:cs="Arial" w:ascii="Arial" w:hAnsi="Arial"/>
          <w:rtl w:val="true"/>
        </w:rPr>
        <w:t xml:space="preserve">, </w:t>
      </w:r>
      <w:r>
        <w:rPr>
          <w:rFonts w:ascii="Arial" w:hAnsi="Arial" w:cs="Arial"/>
          <w:rtl w:val="true"/>
        </w:rPr>
        <w:t>הורשע</w:t>
      </w:r>
      <w:r>
        <w:rPr>
          <w:rFonts w:cs="Arial" w:ascii="Arial" w:hAnsi="Arial"/>
          <w:rtl w:val="true"/>
        </w:rPr>
        <w:t xml:space="preserve">, </w:t>
      </w:r>
      <w:r>
        <w:rPr>
          <w:rFonts w:ascii="Arial" w:hAnsi="Arial" w:cs="Arial"/>
          <w:rtl w:val="true"/>
        </w:rPr>
        <w:t xml:space="preserve">לאחר שמיעת הראיות בעבירות נגד בטחון המדינה שעה שהסתנן לישראל </w:t>
      </w:r>
      <w:r>
        <w:rPr>
          <w:rFonts w:ascii="Arial" w:hAnsi="Arial" w:cs="Arial"/>
          <w:rtl w:val="true"/>
        </w:rPr>
        <w:t>שלא דרך תחנת גבול</w:t>
      </w:r>
      <w:r>
        <w:rPr>
          <w:rFonts w:cs="Arial" w:ascii="Arial" w:hAnsi="Arial"/>
          <w:rtl w:val="true"/>
        </w:rPr>
        <w:t>,</w:t>
      </w:r>
      <w:r>
        <w:rPr>
          <w:rFonts w:cs="Arial" w:ascii="Arial" w:hAnsi="Arial"/>
          <w:rtl w:val="true"/>
        </w:rPr>
        <w:t xml:space="preserve"> </w:t>
      </w:r>
      <w:r>
        <w:rPr>
          <w:rFonts w:ascii="Arial" w:hAnsi="Arial" w:cs="Arial"/>
          <w:rtl w:val="true"/>
        </w:rPr>
        <w:t xml:space="preserve">כשהוא מזויין </w:t>
      </w:r>
      <w:r>
        <w:rPr>
          <w:rFonts w:ascii="Arial" w:hAnsi="Arial" w:cs="Arial"/>
          <w:rtl w:val="true"/>
        </w:rPr>
        <w:t>ברימון</w:t>
      </w:r>
      <w:r>
        <w:rPr>
          <w:rFonts w:ascii="Arial" w:hAnsi="Arial" w:cs="Arial"/>
          <w:rtl w:val="true"/>
        </w:rPr>
        <w:t xml:space="preserve"> יד שהינו חומר נפיץ</w:t>
      </w:r>
      <w:r>
        <w:rPr>
          <w:rFonts w:ascii="Arial" w:hAnsi="Arial" w:cs="Arial"/>
          <w:rtl w:val="true"/>
        </w:rPr>
        <w:t xml:space="preserve"> ובסכין ובכך ש</w:t>
      </w:r>
      <w:r>
        <w:rPr>
          <w:rFonts w:ascii="Arial" w:hAnsi="Arial" w:cs="Arial"/>
          <w:rtl w:val="true"/>
        </w:rPr>
        <w:t>ניסה לגרום למותם של ישראלים מתוך מניע אידאולוגי</w:t>
      </w:r>
      <w:r>
        <w:rPr>
          <w:rFonts w:cs="Arial" w:ascii="Arial" w:hAnsi="Arial"/>
          <w:rtl w:val="true"/>
        </w:rPr>
        <w:t xml:space="preserve">. </w:t>
      </w:r>
      <w:r>
        <w:rPr>
          <w:rFonts w:ascii="Arial" w:hAnsi="Arial" w:cs="Arial"/>
          <w:rtl w:val="true"/>
        </w:rPr>
        <w:t>בתוך כך</w:t>
      </w:r>
      <w:r>
        <w:rPr>
          <w:rFonts w:cs="Arial" w:ascii="Arial" w:hAnsi="Arial"/>
          <w:rtl w:val="true"/>
        </w:rPr>
        <w:t xml:space="preserve">, </w:t>
      </w:r>
      <w:r>
        <w:rPr>
          <w:rFonts w:ascii="Arial" w:hAnsi="Arial" w:cs="Arial"/>
          <w:rtl w:val="true"/>
        </w:rPr>
        <w:t xml:space="preserve">גרם </w:t>
      </w:r>
      <w:r>
        <w:rPr>
          <w:rFonts w:ascii="Arial" w:hAnsi="Arial" w:cs="Arial"/>
          <w:rtl w:val="true"/>
        </w:rPr>
        <w:t xml:space="preserve">הנאשם </w:t>
      </w:r>
      <w:r>
        <w:rPr>
          <w:rFonts w:ascii="Arial" w:hAnsi="Arial" w:cs="Arial"/>
          <w:rtl w:val="true"/>
        </w:rPr>
        <w:t>נזק לגדר הגבול בזמן שמתנהלות פעולות איבה נגד ישראל</w:t>
      </w:r>
      <w:r>
        <w:rPr>
          <w:rFonts w:cs="Arial" w:ascii="Arial" w:hAnsi="Arial"/>
          <w:rtl w:val="true"/>
        </w:rPr>
        <w:t>,</w:t>
      </w:r>
      <w:r>
        <w:rPr>
          <w:rFonts w:cs="Arial" w:ascii="Arial" w:hAnsi="Arial"/>
          <w:rtl w:val="true"/>
        </w:rPr>
        <w:t xml:space="preserve"> </w:t>
      </w:r>
      <w:r>
        <w:rPr>
          <w:rFonts w:ascii="Arial" w:hAnsi="Arial" w:cs="Arial"/>
          <w:rtl w:val="true"/>
        </w:rPr>
        <w:t xml:space="preserve">והכל בנסיבות שפורטו בהכרעת הדין המרשיעה מיום </w:t>
      </w:r>
      <w:r>
        <w:rPr>
          <w:rFonts w:cs="Arial" w:ascii="Arial" w:hAnsi="Arial"/>
        </w:rPr>
        <w:t>2.02.22</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before="0" w:after="0"/>
        <w:ind w:start="720" w:end="0"/>
        <w:contextualSpacing/>
        <w:jc w:val="both"/>
        <w:rPr>
          <w:rFonts w:ascii="Arial" w:hAnsi="Arial" w:cs="Arial"/>
        </w:rPr>
      </w:pPr>
      <w:r>
        <w:rPr>
          <w:rFonts w:ascii="Arial" w:hAnsi="Arial" w:cs="Arial"/>
          <w:rtl w:val="true"/>
        </w:rPr>
        <w:t>ממצאי העובדה שקבענו בהכרעת הדין</w:t>
      </w:r>
      <w:r>
        <w:rPr>
          <w:rFonts w:cs="Arial" w:ascii="Arial" w:hAnsi="Arial"/>
          <w:rtl w:val="true"/>
        </w:rPr>
        <w:t xml:space="preserve">, </w:t>
      </w:r>
      <w:r>
        <w:rPr>
          <w:rFonts w:ascii="Arial" w:hAnsi="Arial" w:cs="Arial"/>
          <w:rtl w:val="true"/>
        </w:rPr>
        <w:t>הן אלה</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ארגון הג</w:t>
      </w:r>
      <w:r>
        <w:rPr>
          <w:rFonts w:cs="Arial" w:ascii="Arial" w:hAnsi="Arial"/>
          <w:rtl w:val="true"/>
        </w:rPr>
        <w:t>'</w:t>
      </w:r>
      <w:r>
        <w:rPr>
          <w:rFonts w:ascii="Arial" w:hAnsi="Arial" w:cs="Arial"/>
          <w:rtl w:val="true"/>
        </w:rPr>
        <w:t>יהאד האסלאמי הפלסטיני</w:t>
      </w:r>
      <w:r>
        <w:rPr>
          <w:rFonts w:ascii="Arial" w:hAnsi="Arial" w:cs="Arial"/>
          <w:rtl w:val="true"/>
        </w:rPr>
        <w:t xml:space="preserve"> </w:t>
      </w:r>
      <w:r>
        <w:rPr>
          <w:rFonts w:ascii="Arial" w:hAnsi="Arial" w:cs="Arial"/>
          <w:rtl w:val="true"/>
        </w:rPr>
        <w:t>–</w:t>
      </w:r>
      <w:r>
        <w:rPr>
          <w:rFonts w:ascii="Arial" w:hAnsi="Arial" w:cs="Arial"/>
          <w:rtl w:val="true"/>
        </w:rPr>
        <w:t xml:space="preserve"> הגא</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 xml:space="preserve">הוכרז ביום </w:t>
      </w:r>
      <w:r>
        <w:rPr>
          <w:rFonts w:cs="Arial" w:ascii="Arial" w:hAnsi="Arial"/>
        </w:rPr>
        <w:t>29.10.90</w:t>
      </w:r>
      <w:r>
        <w:rPr>
          <w:rFonts w:cs="Arial" w:ascii="Arial" w:hAnsi="Arial"/>
          <w:rtl w:val="true"/>
        </w:rPr>
        <w:t xml:space="preserve"> </w:t>
      </w:r>
      <w:r>
        <w:rPr>
          <w:rFonts w:ascii="Arial" w:hAnsi="Arial" w:cs="Arial"/>
          <w:rtl w:val="true"/>
        </w:rPr>
        <w:t>על ידי שר הביטחון כהתאחדות בלתי מותרת</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pPr>
      <w:r>
        <w:rPr>
          <w:rFonts w:ascii="Arial" w:hAnsi="Arial" w:cs="Arial"/>
          <w:rtl w:val="true"/>
        </w:rPr>
        <w:t>במועד כלשהו</w:t>
      </w:r>
      <w:r>
        <w:rPr>
          <w:rFonts w:ascii="Arial" w:hAnsi="Arial" w:cs="Arial"/>
          <w:rtl w:val="true"/>
        </w:rPr>
        <w:t xml:space="preserve"> </w:t>
      </w:r>
      <w:r>
        <w:rPr>
          <w:rFonts w:ascii="Arial" w:hAnsi="Arial" w:cs="Arial"/>
          <w:rtl w:val="true"/>
        </w:rPr>
        <w:t>לפני ה</w:t>
      </w:r>
      <w:r>
        <w:rPr>
          <w:rFonts w:cs="Arial" w:ascii="Arial" w:hAnsi="Arial"/>
          <w:rtl w:val="true"/>
        </w:rPr>
        <w:t>-</w:t>
      </w:r>
      <w:r>
        <w:rPr>
          <w:rFonts w:cs="Arial" w:ascii="Arial" w:hAnsi="Arial"/>
        </w:rPr>
        <w:t>4.3.19</w:t>
      </w:r>
      <w:r>
        <w:rPr>
          <w:rFonts w:cs="Arial" w:ascii="Arial" w:hAnsi="Arial"/>
          <w:rtl w:val="true"/>
        </w:rPr>
        <w:t xml:space="preserve">, </w:t>
      </w:r>
      <w:r>
        <w:rPr>
          <w:rFonts w:ascii="Arial" w:hAnsi="Arial" w:cs="Arial"/>
          <w:rtl w:val="true"/>
        </w:rPr>
        <w:t>הבחין הנאשם בפועלים ישראלים המבצעים עבודות בשטח ישראל באזור הגבול</w:t>
      </w:r>
      <w:r>
        <w:rPr>
          <w:rFonts w:cs="Arial" w:ascii="Arial" w:hAnsi="Arial"/>
          <w:rtl w:val="true"/>
        </w:rPr>
        <w:t xml:space="preserve">, </w:t>
      </w:r>
      <w:r>
        <w:rPr>
          <w:rFonts w:ascii="Arial" w:hAnsi="Arial" w:cs="Arial"/>
          <w:rtl w:val="true"/>
        </w:rPr>
        <w:t>ובחיילי צה</w:t>
      </w:r>
      <w:r>
        <w:rPr>
          <w:rFonts w:cs="Arial" w:ascii="Arial" w:hAnsi="Arial"/>
          <w:rtl w:val="true"/>
        </w:rPr>
        <w:t>"</w:t>
      </w:r>
      <w:r>
        <w:rPr>
          <w:rFonts w:ascii="Arial" w:hAnsi="Arial" w:cs="Arial"/>
          <w:rtl w:val="true"/>
        </w:rPr>
        <w:t>ל המאבטחים אותם</w:t>
      </w:r>
      <w:r>
        <w:rPr>
          <w:rFonts w:cs="Arial" w:ascii="Arial" w:hAnsi="Arial"/>
          <w:rtl w:val="true"/>
        </w:rPr>
        <w:t>.</w:t>
      </w:r>
    </w:p>
    <w:p>
      <w:pPr>
        <w:pStyle w:val="Normal"/>
        <w:spacing w:lineRule="auto" w:line="360"/>
        <w:ind w:hanging="720" w:start="1440" w:end="0"/>
        <w:jc w:val="start"/>
        <w:rPr>
          <w:rFonts w:ascii="Arial" w:hAnsi="Arial" w:cs="Arial"/>
        </w:rPr>
      </w:pPr>
      <w:r>
        <w:rPr>
          <w:rFonts w:ascii="Arial" w:hAnsi="Arial" w:cs="Arial"/>
          <w:rtl w:val="true"/>
        </w:rPr>
        <w:t>במוחו של הנאשם עלה הרעיון לבצע פיגוע נגד הפועלים והמחפרונים שאיתם הם עובדים</w:t>
      </w:r>
      <w:r>
        <w:rPr>
          <w:rFonts w:cs="Arial" w:ascii="Arial" w:hAnsi="Arial"/>
          <w:rtl w:val="true"/>
        </w:rPr>
        <w:t>.</w:t>
      </w:r>
    </w:p>
    <w:p>
      <w:pPr>
        <w:pStyle w:val="Normal"/>
        <w:spacing w:lineRule="auto" w:line="360"/>
        <w:ind w:hanging="720" w:start="1440" w:end="0"/>
        <w:jc w:val="start"/>
        <w:rPr>
          <w:rFonts w:ascii="Arial" w:hAnsi="Arial" w:eastAsia="Arial" w:cs="Arial"/>
        </w:rPr>
      </w:pPr>
      <w:r>
        <w:rPr>
          <w:rFonts w:eastAsia="Arial"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ascii="Arial" w:hAnsi="Arial" w:cs="Arial"/>
          <w:rtl w:val="true"/>
        </w:rPr>
        <w:t>הנאשם העלה את הרעיון בפני אבו חסין סאלם</w:t>
      </w:r>
      <w:r>
        <w:rPr>
          <w:rFonts w:cs="Arial" w:ascii="Arial" w:hAnsi="Arial"/>
          <w:rtl w:val="true"/>
        </w:rPr>
        <w:t xml:space="preserve">, </w:t>
      </w:r>
      <w:r>
        <w:rPr>
          <w:rFonts w:ascii="Arial" w:hAnsi="Arial" w:cs="Arial"/>
          <w:rtl w:val="true"/>
        </w:rPr>
        <w:t>ראש יחידת המתאבדים של הגא</w:t>
      </w:r>
      <w:r>
        <w:rPr>
          <w:rFonts w:cs="Arial" w:ascii="Arial" w:hAnsi="Arial"/>
          <w:rtl w:val="true"/>
        </w:rPr>
        <w:t>"</w:t>
      </w:r>
      <w:r>
        <w:rPr>
          <w:rFonts w:ascii="Arial" w:hAnsi="Arial" w:cs="Arial"/>
          <w:rtl w:val="true"/>
        </w:rPr>
        <w:t>פ בצפון רצועת עזה שאמר לו שיעלה את הנושא בפני הנהגת הגא</w:t>
      </w:r>
      <w:r>
        <w:rPr>
          <w:rFonts w:cs="Arial" w:ascii="Arial" w:hAnsi="Arial"/>
          <w:rtl w:val="true"/>
        </w:rPr>
        <w:t>"</w:t>
      </w:r>
      <w:r>
        <w:rPr>
          <w:rFonts w:ascii="Arial" w:hAnsi="Arial" w:cs="Arial"/>
          <w:rtl w:val="true"/>
        </w:rPr>
        <w:t>פ</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pPr>
      <w:r>
        <w:rPr>
          <w:rFonts w:ascii="Arial" w:hAnsi="Arial" w:cs="Arial"/>
          <w:rtl w:val="true"/>
        </w:rPr>
        <w:t xml:space="preserve">ביום </w:t>
      </w:r>
      <w:r>
        <w:rPr>
          <w:rFonts w:cs="Arial" w:ascii="Arial" w:hAnsi="Arial"/>
        </w:rPr>
        <w:t>7.3.19</w:t>
      </w:r>
      <w:r>
        <w:rPr>
          <w:rFonts w:cs="Arial" w:ascii="Arial" w:hAnsi="Arial"/>
          <w:rtl w:val="true"/>
        </w:rPr>
        <w:t xml:space="preserve"> </w:t>
      </w:r>
      <w:r>
        <w:rPr>
          <w:rFonts w:ascii="Arial" w:hAnsi="Arial" w:cs="Arial"/>
          <w:rtl w:val="true"/>
        </w:rPr>
        <w:t xml:space="preserve">הודיע אבו חסין לנאשם כי יש אישור לביצוע הפיגוע וציין </w:t>
      </w:r>
      <w:r>
        <w:rPr>
          <w:rFonts w:ascii="Arial" w:hAnsi="Arial" w:cs="Arial"/>
          <w:rtl w:val="true"/>
        </w:rPr>
        <w:t>ש</w:t>
      </w:r>
      <w:r>
        <w:rPr>
          <w:rFonts w:ascii="Arial" w:hAnsi="Arial" w:cs="Arial"/>
          <w:rtl w:val="true"/>
        </w:rPr>
        <w:t>עדיף שהפיגוע יכוון לפועלים</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 xml:space="preserve">ביום </w:t>
      </w:r>
      <w:r>
        <w:rPr>
          <w:rFonts w:cs="Arial" w:ascii="Arial" w:hAnsi="Arial"/>
        </w:rPr>
        <w:t>8.3.19</w:t>
      </w:r>
      <w:r>
        <w:rPr>
          <w:rFonts w:cs="Arial" w:ascii="Arial" w:hAnsi="Arial"/>
          <w:rtl w:val="true"/>
        </w:rPr>
        <w:t xml:space="preserve"> </w:t>
      </w:r>
      <w:r>
        <w:rPr>
          <w:rFonts w:ascii="Arial" w:hAnsi="Arial" w:cs="Arial"/>
          <w:rtl w:val="true"/>
        </w:rPr>
        <w:t>בשעות הבוקר</w:t>
      </w:r>
      <w:r>
        <w:rPr>
          <w:rFonts w:cs="Arial" w:ascii="Arial" w:hAnsi="Arial"/>
          <w:rtl w:val="true"/>
        </w:rPr>
        <w:t xml:space="preserve">, </w:t>
      </w:r>
      <w:r>
        <w:rPr>
          <w:rFonts w:ascii="Arial" w:hAnsi="Arial" w:cs="Arial"/>
          <w:rtl w:val="true"/>
        </w:rPr>
        <w:t>יצא הנאשם לבצע את הפיגוע המתוכנן כשהוא נושא עמו רימון יד מסוג מילס</w:t>
      </w:r>
      <w:r>
        <w:rPr>
          <w:rFonts w:cs="Arial" w:ascii="Arial" w:hAnsi="Arial"/>
          <w:rtl w:val="true"/>
        </w:rPr>
        <w:t xml:space="preserve">, </w:t>
      </w:r>
      <w:r>
        <w:rPr>
          <w:rFonts w:ascii="Arial" w:hAnsi="Arial" w:cs="Arial"/>
          <w:rtl w:val="true"/>
        </w:rPr>
        <w:t xml:space="preserve">שהינו חומר נפיץ </w:t>
      </w:r>
      <w:r>
        <w:rPr>
          <w:rFonts w:ascii="Arial" w:hAnsi="Arial" w:cs="Arial"/>
          <w:rtl w:val="true"/>
        </w:rPr>
        <w:t>אותו קיבל מאבו חסין</w:t>
      </w:r>
      <w:r>
        <w:rPr>
          <w:rFonts w:cs="Arial" w:ascii="Arial" w:hAnsi="Arial"/>
          <w:rtl w:val="true"/>
        </w:rPr>
        <w:t xml:space="preserve">, </w:t>
      </w:r>
      <w:r>
        <w:rPr>
          <w:rFonts w:ascii="Arial" w:hAnsi="Arial" w:cs="Arial"/>
          <w:rtl w:val="true"/>
        </w:rPr>
        <w:t>וסכין</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בדרכו לגבול פגש הנאשם את אכרם אבו קאידה והציע לו להצטרף אליו להסתננות לישראל</w:t>
      </w:r>
      <w:r>
        <w:rPr>
          <w:rFonts w:cs="Arial" w:ascii="Arial" w:hAnsi="Arial"/>
          <w:rtl w:val="true"/>
        </w:rPr>
        <w:t xml:space="preserve">, </w:t>
      </w:r>
      <w:r>
        <w:rPr>
          <w:rFonts w:ascii="Arial" w:hAnsi="Arial" w:cs="Arial"/>
          <w:rtl w:val="true"/>
        </w:rPr>
        <w:t>מבלי לומר לו שבכוונתו לבצע פיגוע</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הנאשם ואכרם הגיעו לגבול ישראל רצועת עזה</w:t>
      </w:r>
      <w:r>
        <w:rPr>
          <w:rFonts w:cs="Arial" w:ascii="Arial" w:hAnsi="Arial"/>
          <w:rtl w:val="true"/>
        </w:rPr>
        <w:t xml:space="preserve">, </w:t>
      </w:r>
      <w:r>
        <w:rPr>
          <w:rFonts w:ascii="Arial" w:hAnsi="Arial" w:cs="Arial"/>
          <w:rtl w:val="true"/>
        </w:rPr>
        <w:t>שם נמצאת גדר גבול המוחזקת בידי חיילי צה</w:t>
      </w:r>
      <w:r>
        <w:rPr>
          <w:rFonts w:cs="Arial" w:ascii="Arial" w:hAnsi="Arial"/>
          <w:rtl w:val="true"/>
        </w:rPr>
        <w:t>"</w:t>
      </w:r>
      <w:r>
        <w:rPr>
          <w:rFonts w:ascii="Arial" w:hAnsi="Arial" w:cs="Arial"/>
          <w:rtl w:val="true"/>
        </w:rPr>
        <w:t>ל ונועדה למנוע חדירה מרצועת עזה לישראל</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בשעה </w:t>
      </w:r>
      <w:r>
        <w:rPr>
          <w:rFonts w:cs="Arial" w:ascii="Arial" w:hAnsi="Arial"/>
        </w:rPr>
        <w:t>13:25</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חתך אכרם את גדר הגבול עם מספרי תיל </w:t>
      </w:r>
      <w:r>
        <w:rPr>
          <w:rFonts w:cs="Arial" w:ascii="Arial" w:hAnsi="Arial"/>
          <w:rtl w:val="true"/>
        </w:rPr>
        <w:t>(</w:t>
      </w:r>
      <w:r>
        <w:rPr>
          <w:rFonts w:ascii="Arial" w:hAnsi="Arial" w:cs="Arial"/>
          <w:rtl w:val="true"/>
        </w:rPr>
        <w:t>קאטר</w:t>
      </w:r>
      <w:r>
        <w:rPr>
          <w:rFonts w:cs="Arial" w:ascii="Arial" w:hAnsi="Arial"/>
          <w:rtl w:val="true"/>
        </w:rPr>
        <w:t xml:space="preserve">) </w:t>
      </w:r>
      <w:r>
        <w:rPr>
          <w:rFonts w:ascii="Arial" w:hAnsi="Arial" w:cs="Arial"/>
          <w:rtl w:val="true"/>
        </w:rPr>
        <w:t>שקיבל מהנאשם</w:t>
      </w:r>
      <w:r>
        <w:rPr>
          <w:rFonts w:cs="Arial" w:ascii="Arial" w:hAnsi="Arial"/>
          <w:rtl w:val="true"/>
        </w:rPr>
        <w:t xml:space="preserve">, </w:t>
      </w:r>
      <w:r>
        <w:rPr>
          <w:rFonts w:ascii="Arial" w:hAnsi="Arial" w:cs="Arial"/>
          <w:rtl w:val="true"/>
        </w:rPr>
        <w:t>ואכרם והנאשם חצו את הגבול ונכנסו לישראל</w:t>
      </w:r>
      <w:r>
        <w:rPr>
          <w:rFonts w:cs="Arial" w:ascii="Arial" w:hAnsi="Arial"/>
          <w:rtl w:val="true"/>
        </w:rPr>
        <w:t>.</w:t>
      </w:r>
    </w:p>
    <w:p>
      <w:pPr>
        <w:pStyle w:val="Normal"/>
        <w:spacing w:lineRule="auto" w:line="360"/>
        <w:ind w:firstLine="720" w:end="0"/>
        <w:jc w:val="both"/>
        <w:rPr/>
      </w:pPr>
      <w:r>
        <w:rPr>
          <w:rFonts w:ascii="Arial" w:hAnsi="Arial" w:cs="Arial"/>
          <w:rtl w:val="true"/>
        </w:rPr>
        <w:t xml:space="preserve">הנאשם לא הבחין בפועלים ליד </w:t>
      </w:r>
      <w:r>
        <w:rPr>
          <w:rFonts w:ascii="Arial" w:hAnsi="Arial" w:cs="Arial"/>
          <w:rtl w:val="true"/>
        </w:rPr>
        <w:t>המ</w:t>
      </w:r>
      <w:r>
        <w:rPr>
          <w:rFonts w:ascii="Arial" w:hAnsi="Arial" w:cs="Arial"/>
          <w:rtl w:val="true"/>
        </w:rPr>
        <w:t>חפרונ</w:t>
      </w:r>
      <w:r>
        <w:rPr>
          <w:rFonts w:ascii="Arial" w:hAnsi="Arial" w:cs="Arial"/>
          <w:rtl w:val="true"/>
        </w:rPr>
        <w:t>י</w:t>
      </w:r>
      <w:r>
        <w:rPr>
          <w:rFonts w:ascii="Arial" w:hAnsi="Arial" w:cs="Arial"/>
          <w:rtl w:val="true"/>
        </w:rPr>
        <w:t>ם ו</w:t>
      </w:r>
      <w:r>
        <w:rPr>
          <w:rFonts w:ascii="Arial" w:hAnsi="Arial" w:cs="Arial"/>
          <w:rtl w:val="true"/>
        </w:rPr>
        <w:t>משכך</w:t>
      </w:r>
      <w:r>
        <w:rPr>
          <w:rFonts w:cs="Arial" w:ascii="Arial" w:hAnsi="Arial"/>
          <w:rtl w:val="true"/>
        </w:rPr>
        <w:t>,</w:t>
      </w:r>
      <w:r>
        <w:rPr>
          <w:rFonts w:cs="Arial" w:ascii="Arial" w:hAnsi="Arial"/>
          <w:rtl w:val="true"/>
        </w:rPr>
        <w:t xml:space="preserve"> </w:t>
      </w:r>
      <w:r>
        <w:rPr>
          <w:rFonts w:ascii="Arial" w:hAnsi="Arial" w:cs="Arial"/>
          <w:rtl w:val="true"/>
        </w:rPr>
        <w:t>ניסה לחפש מטרות אחרות</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לאחר זמן מה הגיעו כוחות צה</w:t>
      </w:r>
      <w:r>
        <w:rPr>
          <w:rFonts w:cs="Arial" w:ascii="Arial" w:hAnsi="Arial"/>
          <w:rtl w:val="true"/>
        </w:rPr>
        <w:t>"</w:t>
      </w:r>
      <w:r>
        <w:rPr>
          <w:rFonts w:ascii="Arial" w:hAnsi="Arial" w:cs="Arial"/>
          <w:rtl w:val="true"/>
        </w:rPr>
        <w:t>ל למקום</w:t>
      </w:r>
      <w:r>
        <w:rPr>
          <w:rFonts w:cs="Arial" w:ascii="Arial" w:hAnsi="Arial"/>
          <w:rtl w:val="true"/>
        </w:rPr>
        <w:t xml:space="preserve">. </w:t>
      </w:r>
      <w:r>
        <w:rPr>
          <w:rFonts w:ascii="Arial" w:hAnsi="Arial" w:cs="Arial"/>
          <w:rtl w:val="true"/>
        </w:rPr>
        <w:t>הנאשם ואכרם ניסו להסתתר</w:t>
      </w:r>
      <w:r>
        <w:rPr>
          <w:rFonts w:cs="Arial" w:ascii="Arial" w:hAnsi="Arial"/>
          <w:rtl w:val="true"/>
        </w:rPr>
        <w:t xml:space="preserve">, </w:t>
      </w:r>
      <w:r>
        <w:rPr>
          <w:rFonts w:ascii="Arial" w:hAnsi="Arial" w:cs="Arial"/>
          <w:rtl w:val="true"/>
        </w:rPr>
        <w:t>ובסופו של דבר החליט הנאשם כי הוא חושש שאם יזרוק את הרימון על חיילי צה</w:t>
      </w:r>
      <w:r>
        <w:rPr>
          <w:rFonts w:cs="Arial" w:ascii="Arial" w:hAnsi="Arial"/>
          <w:rtl w:val="true"/>
        </w:rPr>
        <w:t>"</w:t>
      </w:r>
      <w:r>
        <w:rPr>
          <w:rFonts w:ascii="Arial" w:hAnsi="Arial" w:cs="Arial"/>
          <w:rtl w:val="true"/>
        </w:rPr>
        <w:t>ל</w:t>
      </w:r>
      <w:r>
        <w:rPr>
          <w:rFonts w:cs="Arial" w:ascii="Arial" w:hAnsi="Arial"/>
          <w:rtl w:val="true"/>
        </w:rPr>
        <w:t>,</w:t>
      </w:r>
      <w:r>
        <w:rPr>
          <w:rFonts w:cs="Arial" w:ascii="Arial" w:hAnsi="Arial"/>
          <w:rtl w:val="true"/>
        </w:rPr>
        <w:t xml:space="preserve"> </w:t>
      </w:r>
      <w:r>
        <w:rPr>
          <w:rFonts w:ascii="Arial" w:hAnsi="Arial" w:cs="Arial"/>
          <w:rtl w:val="true"/>
        </w:rPr>
        <w:t>יהרגו אותו</w:t>
      </w:r>
      <w:r>
        <w:rPr>
          <w:rFonts w:cs="Arial" w:ascii="Arial" w:hAnsi="Arial"/>
          <w:rtl w:val="true"/>
        </w:rPr>
        <w:t xml:space="preserve">, </w:t>
      </w:r>
      <w:r>
        <w:rPr>
          <w:rFonts w:ascii="Arial" w:hAnsi="Arial" w:cs="Arial"/>
          <w:rtl w:val="true"/>
        </w:rPr>
        <w:t>והוא ואכרם הסגירו את עצמם לידי חיילי צה</w:t>
      </w:r>
      <w:r>
        <w:rPr>
          <w:rFonts w:cs="Arial" w:ascii="Arial" w:hAnsi="Arial"/>
          <w:rtl w:val="true"/>
        </w:rPr>
        <w:t>"</w:t>
      </w:r>
      <w:r>
        <w:rPr>
          <w:rFonts w:ascii="Arial" w:hAnsi="Arial" w:cs="Arial"/>
          <w:rtl w:val="true"/>
        </w:rPr>
        <w:t>ל</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הרשענו את הנאשם בעבירות שלהלן</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ascii="Arial" w:hAnsi="Arial" w:cs="Arial"/>
          <w:b/>
          <w:b/>
          <w:bCs/>
          <w:rtl w:val="true"/>
        </w:rPr>
        <w:t>נסיון לרצח שהוא מעשה טרור</w:t>
      </w:r>
      <w:r>
        <w:rPr>
          <w:rFonts w:ascii="Arial" w:hAnsi="Arial" w:cs="Arial"/>
          <w:b/>
          <w:b/>
          <w:bCs/>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עבירה לפי </w:t>
      </w:r>
      <w:hyperlink r:id="rId20">
        <w:r>
          <w:rPr>
            <w:rStyle w:val="Hyperlink"/>
            <w:rFonts w:ascii="Arial" w:hAnsi="Arial" w:cs="Arial"/>
            <w:rtl w:val="true"/>
          </w:rPr>
          <w:t xml:space="preserve">סעיף </w:t>
        </w:r>
        <w:r>
          <w:rPr>
            <w:rStyle w:val="Hyperlink"/>
            <w:rFonts w:cs="Arial" w:ascii="Arial" w:hAnsi="Arial"/>
          </w:rPr>
          <w:t>305</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21">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w:t>
      </w:r>
      <w:r>
        <w:rPr>
          <w:rFonts w:cs="Arial" w:ascii="Arial" w:hAnsi="Arial"/>
          <w:rtl w:val="true"/>
        </w:rPr>
        <w:t xml:space="preserve"> </w:t>
      </w:r>
      <w:r>
        <w:rPr>
          <w:rFonts w:ascii="Arial" w:hAnsi="Arial" w:cs="Arial"/>
          <w:rtl w:val="true"/>
        </w:rPr>
        <w:t xml:space="preserve">ובצירוף </w:t>
      </w:r>
      <w:hyperlink r:id="rId22">
        <w:r>
          <w:rPr>
            <w:rStyle w:val="Hyperlink"/>
            <w:rFonts w:ascii="Arial" w:hAnsi="Arial" w:cs="Arial"/>
            <w:rtl w:val="true"/>
          </w:rPr>
          <w:t>לסעיף</w:t>
        </w:r>
        <w:r>
          <w:rPr>
            <w:rStyle w:val="Hyperlink"/>
            <w:rFonts w:ascii="Arial" w:hAnsi="Arial" w:cs="Arial"/>
            <w:rtl w:val="true"/>
          </w:rPr>
          <w:t xml:space="preserve"> </w:t>
        </w:r>
        <w:r>
          <w:rPr>
            <w:rStyle w:val="Hyperlink"/>
            <w:rFonts w:cs="Arial" w:ascii="Arial" w:hAnsi="Arial"/>
          </w:rPr>
          <w:t>37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23">
        <w:r>
          <w:rPr>
            <w:rStyle w:val="Hyperlink"/>
            <w:rFonts w:ascii="Arial" w:hAnsi="Arial" w:cs="Arial"/>
            <w:color w:val="0000FF"/>
            <w:u w:val="single"/>
            <w:rtl w:val="true"/>
          </w:rPr>
          <w:t>חוק המאבק בטרור</w:t>
        </w:r>
        <w:r>
          <w:rPr>
            <w:rStyle w:val="Hyperlink"/>
            <w:rFonts w:cs="Arial" w:ascii="Arial" w:hAnsi="Arial"/>
            <w:color w:val="0000FF"/>
            <w:u w:val="single"/>
            <w:rtl w:val="true"/>
          </w:rPr>
          <w:t xml:space="preserve">, </w:t>
        </w:r>
        <w:r>
          <w:rPr>
            <w:rStyle w:val="Hyperlink"/>
            <w:rFonts w:ascii="Arial" w:hAnsi="Arial" w:cs="Arial"/>
            <w:color w:val="0000FF"/>
            <w:u w:val="single"/>
            <w:rtl w:val="true"/>
          </w:rPr>
          <w:t>התשע</w:t>
        </w:r>
        <w:r>
          <w:rPr>
            <w:rStyle w:val="Hyperlink"/>
            <w:rFonts w:cs="Arial" w:ascii="Arial" w:hAnsi="Arial"/>
            <w:color w:val="0000FF"/>
            <w:u w:val="single"/>
            <w:rtl w:val="true"/>
          </w:rPr>
          <w:t>"</w:t>
        </w:r>
        <w:r>
          <w:rPr>
            <w:rStyle w:val="Hyperlink"/>
            <w:rFonts w:ascii="Arial" w:hAnsi="Arial" w:cs="Arial"/>
            <w:color w:val="0000FF"/>
            <w:u w:val="single"/>
            <w:rtl w:val="true"/>
          </w:rPr>
          <w:t>ו</w:t>
        </w:r>
        <w:r>
          <w:rPr>
            <w:rStyle w:val="Hyperlink"/>
            <w:rFonts w:cs="Arial" w:ascii="Arial" w:hAnsi="Arial"/>
            <w:color w:val="0000FF"/>
            <w:u w:val="single"/>
            <w:rtl w:val="true"/>
          </w:rPr>
          <w:t>-</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המאבק בטרור</w:t>
      </w:r>
      <w:r>
        <w:rPr>
          <w:rFonts w:cs="Arial" w:ascii="Arial" w:hAnsi="Arial"/>
          <w:rtl w:val="true"/>
        </w:rPr>
        <w:t xml:space="preserve">"), </w:t>
      </w:r>
      <w:r>
        <w:rPr>
          <w:rFonts w:ascii="Arial" w:hAnsi="Arial" w:cs="Arial"/>
          <w:rtl w:val="true"/>
        </w:rPr>
        <w:t xml:space="preserve">עבירה שהעונש המרבי קבוע לצידה הוא </w:t>
      </w:r>
      <w:r>
        <w:rPr>
          <w:rFonts w:cs="Arial" w:ascii="Arial" w:hAnsi="Arial"/>
        </w:rPr>
        <w:t>25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before="0" w:after="0"/>
        <w:ind w:start="720" w:end="0"/>
        <w:contextualSpacing/>
        <w:jc w:val="both"/>
        <w:rPr>
          <w:rFonts w:ascii="Arial" w:hAnsi="Arial" w:cs="Arial"/>
          <w:b/>
          <w:bCs/>
        </w:rPr>
      </w:pPr>
      <w:r>
        <w:rPr>
          <w:rFonts w:ascii="Arial" w:hAnsi="Arial" w:cs="Arial"/>
          <w:b/>
          <w:b/>
          <w:bCs/>
          <w:rtl w:val="true"/>
        </w:rPr>
        <w:t>פעולה בנשק לשם ביצוע עבירת טרור</w:t>
      </w:r>
      <w:r>
        <w:rPr>
          <w:rFonts w:cs="Arial" w:ascii="Arial" w:hAnsi="Arial"/>
          <w:rtl w:val="true"/>
        </w:rPr>
        <w:t>-</w:t>
      </w:r>
      <w:r>
        <w:rPr>
          <w:rFonts w:ascii="Arial" w:hAnsi="Arial" w:cs="Arial"/>
          <w:rtl w:val="true"/>
        </w:rPr>
        <w:t xml:space="preserve">עבירה לפי </w:t>
      </w:r>
      <w:hyperlink r:id="rId24">
        <w:r>
          <w:rPr>
            <w:rStyle w:val="Hyperlink"/>
            <w:rFonts w:ascii="Arial" w:hAnsi="Arial" w:cs="Arial"/>
            <w:rtl w:val="true"/>
          </w:rPr>
          <w:t xml:space="preserve">סעיף </w:t>
        </w:r>
        <w:r>
          <w:rPr>
            <w:rStyle w:val="Hyperlink"/>
            <w:rFonts w:cs="Arial" w:ascii="Arial" w:hAnsi="Arial"/>
          </w:rPr>
          <w:t>30</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המאבק בטרור</w:t>
      </w:r>
      <w:r>
        <w:rPr>
          <w:rFonts w:cs="Arial" w:ascii="Arial" w:hAnsi="Arial"/>
          <w:rtl w:val="true"/>
        </w:rPr>
        <w:t xml:space="preserve">, </w:t>
      </w:r>
      <w:r>
        <w:rPr>
          <w:rFonts w:ascii="Arial" w:hAnsi="Arial" w:cs="Arial"/>
          <w:rtl w:val="true"/>
        </w:rPr>
        <w:t xml:space="preserve">עבירה שהעונש המרבי הקבוע לצידה הוא </w:t>
      </w:r>
      <w:r>
        <w:rPr>
          <w:rFonts w:cs="Arial" w:ascii="Arial" w:hAnsi="Arial"/>
        </w:rPr>
        <w:t>20</w:t>
      </w:r>
      <w:r>
        <w:rPr>
          <w:rFonts w:cs="Arial" w:ascii="Arial" w:hAnsi="Arial"/>
          <w:rtl w:val="true"/>
        </w:rPr>
        <w:t xml:space="preserve"> </w:t>
      </w:r>
      <w:r>
        <w:rPr>
          <w:rFonts w:ascii="Arial" w:hAnsi="Arial" w:cs="Arial"/>
          <w:rtl w:val="true"/>
        </w:rPr>
        <w:t>שנות מאסר</w:t>
      </w:r>
      <w:r>
        <w:rPr>
          <w:rFonts w:cs="Arial" w:ascii="Arial" w:hAnsi="Arial"/>
          <w:b/>
          <w:bCs/>
          <w:rtl w:val="true"/>
        </w:rPr>
        <w:t xml:space="preserve">; </w:t>
      </w:r>
    </w:p>
    <w:p>
      <w:pPr>
        <w:pStyle w:val="Normal"/>
        <w:spacing w:lineRule="auto" w:line="360" w:before="0" w:after="0"/>
        <w:ind w:start="720" w:end="0"/>
        <w:contextualSpacing/>
        <w:jc w:val="both"/>
        <w:rPr>
          <w:rFonts w:ascii="Arial" w:hAnsi="Arial" w:cs="Arial"/>
          <w:b/>
          <w:bCs/>
        </w:rPr>
      </w:pPr>
      <w:r>
        <w:rPr>
          <w:rFonts w:ascii="Arial" w:hAnsi="Arial" w:cs="Arial"/>
          <w:b/>
          <w:b/>
          <w:bCs/>
          <w:rtl w:val="true"/>
        </w:rPr>
        <w:t>הסתננות מזויינת</w:t>
      </w:r>
      <w:r>
        <w:rPr>
          <w:rFonts w:ascii="Arial" w:hAnsi="Arial" w:cs="Arial"/>
          <w:rtl w:val="true"/>
        </w:rPr>
        <w:t xml:space="preserve"> – עבירה לפי </w:t>
      </w:r>
      <w:hyperlink r:id="rId25">
        <w:r>
          <w:rPr>
            <w:rStyle w:val="Hyperlink"/>
            <w:rFonts w:ascii="Arial" w:hAnsi="Arial" w:cs="Arial"/>
            <w:rtl w:val="true"/>
          </w:rPr>
          <w:t xml:space="preserve">סעיף </w:t>
        </w:r>
        <w:r>
          <w:rPr>
            <w:rStyle w:val="Hyperlink"/>
            <w:rFonts w:cs="Arial" w:ascii="Arial" w:hAnsi="Arial"/>
          </w:rPr>
          <w:t>4</w:t>
        </w:r>
      </w:hyperlink>
      <w:r>
        <w:rPr>
          <w:rFonts w:cs="Arial" w:ascii="Arial" w:hAnsi="Arial"/>
          <w:rtl w:val="true"/>
        </w:rPr>
        <w:t xml:space="preserve"> </w:t>
      </w:r>
      <w:r>
        <w:rPr>
          <w:rFonts w:ascii="Arial" w:hAnsi="Arial" w:cs="Arial"/>
          <w:rtl w:val="true"/>
        </w:rPr>
        <w:t xml:space="preserve">סיפא </w:t>
      </w:r>
      <w:r>
        <w:rPr>
          <w:rFonts w:ascii="Arial" w:hAnsi="Arial" w:cs="Arial"/>
          <w:rtl w:val="true"/>
        </w:rPr>
        <w:t>ל</w:t>
      </w:r>
      <w:hyperlink r:id="rId26">
        <w:r>
          <w:rPr>
            <w:rStyle w:val="Hyperlink"/>
            <w:rFonts w:ascii="Arial" w:hAnsi="Arial" w:cs="Arial"/>
            <w:color w:val="0000FF"/>
            <w:u w:val="single"/>
            <w:rtl w:val="true"/>
          </w:rPr>
          <w:t xml:space="preserve">חוק למניעת הסתננות </w:t>
        </w:r>
        <w:r>
          <w:rPr>
            <w:rStyle w:val="Hyperlink"/>
            <w:rFonts w:cs="Arial" w:ascii="Arial" w:hAnsi="Arial"/>
            <w:color w:val="0000FF"/>
            <w:u w:val="single"/>
            <w:rtl w:val="true"/>
          </w:rPr>
          <w:t>(</w:t>
        </w:r>
        <w:r>
          <w:rPr>
            <w:rStyle w:val="Hyperlink"/>
            <w:rFonts w:ascii="Arial" w:hAnsi="Arial" w:cs="Arial"/>
            <w:color w:val="0000FF"/>
            <w:u w:val="single"/>
            <w:rtl w:val="true"/>
          </w:rPr>
          <w:t>עבירות ושיפוט</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תשי</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1954</w:t>
      </w:r>
      <w:r>
        <w:rPr>
          <w:rFonts w:cs="Arial" w:ascii="Arial" w:hAnsi="Arial"/>
          <w:rtl w:val="true"/>
        </w:rPr>
        <w:t xml:space="preserve">, </w:t>
      </w:r>
      <w:r>
        <w:rPr>
          <w:rFonts w:ascii="Arial" w:hAnsi="Arial" w:cs="Arial"/>
          <w:rtl w:val="true"/>
        </w:rPr>
        <w:t>עבירה שהעונש הקבוע לצידה הוא מאסר עולם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b/>
          <w:b/>
          <w:bCs/>
          <w:rtl w:val="true"/>
        </w:rPr>
        <w:t>פגיעה ברכוש הכוחות המזוינים שיש בה כדי לפגוע בביטחון המדינה ובזמן שיש פעולות איבה נגד ישראל</w:t>
      </w:r>
      <w:r>
        <w:rPr>
          <w:rFonts w:cs="Arial" w:ascii="Arial" w:hAnsi="Arial"/>
          <w:rtl w:val="true"/>
        </w:rPr>
        <w:t xml:space="preserve">- </w:t>
      </w:r>
      <w:r>
        <w:rPr>
          <w:rFonts w:ascii="Arial" w:hAnsi="Arial" w:cs="Arial"/>
          <w:rtl w:val="true"/>
        </w:rPr>
        <w:t xml:space="preserve">עבירה לפי סעיף </w:t>
      </w:r>
      <w:hyperlink r:id="rId27">
        <w:r>
          <w:rPr>
            <w:rStyle w:val="Hyperlink"/>
            <w:rFonts w:cs="Arial" w:ascii="Arial" w:hAnsi="Arial"/>
          </w:rPr>
          <w:t>108</w:t>
        </w:r>
        <w:r>
          <w:rPr>
            <w:rStyle w:val="Hyperlink"/>
            <w:rFonts w:cs="Arial" w:ascii="Arial" w:hAnsi="Arial"/>
            <w:rtl w:val="true"/>
          </w:rPr>
          <w:t xml:space="preserve"> (</w:t>
        </w:r>
        <w:r>
          <w:rPr>
            <w:rStyle w:val="Hyperlink"/>
            <w:rFonts w:ascii="Arial" w:hAnsi="Arial" w:cs="Arial"/>
            <w:rtl w:val="true"/>
          </w:rPr>
          <w:t>ד</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2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עבירה שהעונש הקבוע לצידה הוא </w:t>
      </w:r>
      <w:r>
        <w:rPr>
          <w:rFonts w:cs="Arial" w:ascii="Arial" w:hAnsi="Arial"/>
        </w:rPr>
        <w:t>15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u w:val="single"/>
        </w:rPr>
      </w:pPr>
      <w:r>
        <w:rPr>
          <w:rFonts w:ascii="Arial" w:hAnsi="Arial" w:cs="Arial"/>
          <w:u w:val="single"/>
          <w:rtl w:val="true"/>
        </w:rPr>
        <w:t>הטיעונים לעונש</w:t>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בטיעוניה לעונש הפנתה המאשימה לכך שמעשי הנאשם הם בבחינת </w:t>
      </w:r>
      <w:r>
        <w:rPr>
          <w:rFonts w:cs="Arial" w:ascii="Arial" w:hAnsi="Arial"/>
          <w:rtl w:val="true"/>
        </w:rPr>
        <w:t>"</w:t>
      </w:r>
      <w:r>
        <w:rPr>
          <w:rFonts w:ascii="Arial" w:hAnsi="Arial" w:cs="Arial"/>
          <w:rtl w:val="true"/>
        </w:rPr>
        <w:t>מעשה טרור</w:t>
      </w:r>
      <w:r>
        <w:rPr>
          <w:rFonts w:cs="Arial" w:ascii="Arial" w:hAnsi="Arial"/>
          <w:rtl w:val="true"/>
        </w:rPr>
        <w:t xml:space="preserve">" </w:t>
      </w:r>
      <w:r>
        <w:rPr>
          <w:rFonts w:ascii="Arial" w:hAnsi="Arial" w:cs="Arial"/>
          <w:rtl w:val="true"/>
        </w:rPr>
        <w:t xml:space="preserve">ומשכך העונש בגין עבירת ניסיון הרצח שבה הורשע הנאשם הוא </w:t>
      </w:r>
      <w:r>
        <w:rPr>
          <w:rFonts w:cs="Arial" w:ascii="Arial" w:hAnsi="Arial"/>
        </w:rPr>
        <w:t>25</w:t>
      </w:r>
      <w:r>
        <w:rPr>
          <w:rFonts w:cs="Arial" w:ascii="Arial" w:hAnsi="Arial"/>
          <w:rtl w:val="true"/>
        </w:rPr>
        <w:t xml:space="preserve"> </w:t>
      </w:r>
      <w:r>
        <w:rPr>
          <w:rFonts w:ascii="Arial" w:hAnsi="Arial" w:cs="Arial"/>
          <w:rtl w:val="true"/>
        </w:rPr>
        <w:t xml:space="preserve">שנות מאסר בהתאם לחוק המאבק בטרור </w:t>
      </w:r>
      <w:r>
        <w:rPr>
          <w:rFonts w:cs="Arial" w:ascii="Arial" w:hAnsi="Arial"/>
          <w:rtl w:val="true"/>
        </w:rPr>
        <w:t>(</w:t>
      </w:r>
      <w:r>
        <w:rPr>
          <w:rFonts w:ascii="Arial" w:hAnsi="Arial" w:cs="Arial"/>
          <w:rtl w:val="true"/>
        </w:rPr>
        <w:t xml:space="preserve">ולא </w:t>
      </w:r>
      <w:r>
        <w:rPr>
          <w:rFonts w:cs="Arial" w:ascii="Arial" w:hAnsi="Arial"/>
        </w:rPr>
        <w:t>20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עונש הקבוע לצד עבירת ניסיון הרצח עפ</w:t>
      </w:r>
      <w:r>
        <w:rPr>
          <w:rFonts w:cs="Arial" w:ascii="Arial" w:hAnsi="Arial"/>
          <w:rtl w:val="true"/>
        </w:rPr>
        <w:t>"</w:t>
      </w:r>
      <w:r>
        <w:rPr>
          <w:rFonts w:ascii="Arial" w:hAnsi="Arial" w:cs="Arial"/>
          <w:rtl w:val="true"/>
        </w:rPr>
        <w:t xml:space="preserve">י </w:t>
      </w:r>
      <w:hyperlink r:id="rId29">
        <w:r>
          <w:rPr>
            <w:rStyle w:val="Hyperlink"/>
            <w:rFonts w:ascii="Arial" w:hAnsi="Arial" w:cs="Arial"/>
            <w:color w:val="0000FF"/>
            <w:u w:val="single"/>
            <w:rtl w:val="true"/>
          </w:rPr>
          <w:t>חוק העונשין</w:t>
        </w:r>
      </w:hyperlink>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המאשימה הדגישה את נסיבות החומרה של מעשי הנאשם</w:t>
      </w:r>
      <w:r>
        <w:rPr>
          <w:rFonts w:cs="Arial" w:ascii="Arial" w:hAnsi="Arial"/>
          <w:rtl w:val="true"/>
        </w:rPr>
        <w:t xml:space="preserve">, </w:t>
      </w:r>
      <w:r>
        <w:rPr>
          <w:rFonts w:ascii="Arial" w:hAnsi="Arial" w:cs="Arial"/>
          <w:rtl w:val="true"/>
        </w:rPr>
        <w:t>שהחליט להשליך רימון יד לעבר פועלים או חיילים על מנת לגרום למותם על רקע לאומני אידאולוגי</w:t>
      </w:r>
      <w:r>
        <w:rPr>
          <w:rFonts w:cs="Arial" w:ascii="Arial" w:hAnsi="Arial"/>
          <w:rtl w:val="true"/>
        </w:rPr>
        <w:t xml:space="preserve">. </w:t>
      </w:r>
      <w:r>
        <w:rPr>
          <w:rFonts w:ascii="Arial" w:hAnsi="Arial" w:cs="Arial"/>
          <w:rtl w:val="true"/>
        </w:rPr>
        <w:t>הנאשם הגה את הרעיון</w:t>
      </w:r>
      <w:r>
        <w:rPr>
          <w:rFonts w:cs="Arial" w:ascii="Arial" w:hAnsi="Arial"/>
          <w:rtl w:val="true"/>
        </w:rPr>
        <w:t xml:space="preserve">, </w:t>
      </w:r>
      <w:r>
        <w:rPr>
          <w:rFonts w:ascii="Arial" w:hAnsi="Arial" w:cs="Arial"/>
          <w:rtl w:val="true"/>
        </w:rPr>
        <w:t>תכנן אותו</w:t>
      </w:r>
      <w:r>
        <w:rPr>
          <w:rFonts w:cs="Arial" w:ascii="Arial" w:hAnsi="Arial"/>
          <w:rtl w:val="true"/>
        </w:rPr>
        <w:t xml:space="preserve">, </w:t>
      </w:r>
      <w:r>
        <w:rPr>
          <w:rFonts w:ascii="Arial" w:hAnsi="Arial" w:cs="Arial"/>
          <w:rtl w:val="true"/>
        </w:rPr>
        <w:t>הצטייד מראש בסכין וברימון יד</w:t>
      </w:r>
      <w:r>
        <w:rPr>
          <w:rFonts w:cs="Arial" w:ascii="Arial" w:hAnsi="Arial"/>
          <w:rtl w:val="true"/>
        </w:rPr>
        <w:t xml:space="preserve">, </w:t>
      </w:r>
      <w:r>
        <w:rPr>
          <w:rFonts w:ascii="Arial" w:hAnsi="Arial" w:cs="Arial"/>
          <w:rtl w:val="true"/>
        </w:rPr>
        <w:t>נכנס לישראל</w:t>
      </w:r>
      <w:r>
        <w:rPr>
          <w:rFonts w:cs="Arial" w:ascii="Arial" w:hAnsi="Arial"/>
          <w:rtl w:val="true"/>
        </w:rPr>
        <w:t xml:space="preserve">, </w:t>
      </w:r>
      <w:r>
        <w:rPr>
          <w:rFonts w:ascii="Arial" w:hAnsi="Arial" w:cs="Arial"/>
          <w:rtl w:val="true"/>
        </w:rPr>
        <w:t>בחר זירה קונקרטית לביצוע הפיגוע</w:t>
      </w:r>
      <w:r>
        <w:rPr>
          <w:rFonts w:cs="Arial" w:ascii="Arial" w:hAnsi="Arial"/>
          <w:rtl w:val="true"/>
        </w:rPr>
        <w:t xml:space="preserve">, </w:t>
      </w:r>
      <w:r>
        <w:rPr>
          <w:rFonts w:ascii="Arial" w:hAnsi="Arial" w:cs="Arial"/>
          <w:rtl w:val="true"/>
        </w:rPr>
        <w:t>בידיעה שיש פועלים העומלים על הקמת מכשול תת קרקעי באזור הגבול כמו גם כוחות ביטחון שמאבטחים אותם</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ascii="Arial" w:hAnsi="Arial" w:cs="Arial"/>
          <w:rtl w:val="true"/>
        </w:rPr>
        <w:t>תכניתו הקטלנית של הנאשם סוכלה רק כתוצאה מנוכחות מוגברת של כוחות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שגרמו לנאשם לפחד וכתוצאה מכך לצאת ממקום המסתור ולהסגיר עצמו לחיילים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המאשימה הפנתה</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לערכים המוגנים שנפגעו כתוצאה ממעשי הנאשם ועתרה לכך שבית המשפט יעדיף את האינטרס הציבורי ואת שיקולי ההרתעה</w:t>
      </w:r>
      <w:r>
        <w:rPr>
          <w:rFonts w:cs="Arial" w:ascii="Arial" w:hAnsi="Arial"/>
          <w:rtl w:val="true"/>
        </w:rPr>
        <w:t xml:space="preserve">. </w:t>
      </w:r>
      <w:r>
        <w:rPr>
          <w:rFonts w:ascii="Arial" w:hAnsi="Arial" w:cs="Arial"/>
          <w:rtl w:val="true"/>
        </w:rPr>
        <w:t>עוד עתרה המאשימה לכך שבית המשפט יעביר מסר חד משמעי</w:t>
      </w:r>
      <w:r>
        <w:rPr>
          <w:rFonts w:cs="Arial" w:ascii="Arial" w:hAnsi="Arial"/>
          <w:rtl w:val="true"/>
        </w:rPr>
        <w:t xml:space="preserve">, </w:t>
      </w:r>
      <w:r>
        <w:rPr>
          <w:rFonts w:ascii="Arial" w:hAnsi="Arial" w:cs="Arial"/>
          <w:rtl w:val="true"/>
        </w:rPr>
        <w:t>לפיו</w:t>
      </w:r>
      <w:r>
        <w:rPr>
          <w:rFonts w:cs="Arial" w:ascii="Arial" w:hAnsi="Arial"/>
          <w:rtl w:val="true"/>
        </w:rPr>
        <w:t xml:space="preserve">, </w:t>
      </w:r>
      <w:r>
        <w:rPr>
          <w:rFonts w:ascii="Arial" w:hAnsi="Arial" w:cs="Arial"/>
          <w:rtl w:val="true"/>
        </w:rPr>
        <w:t>מי שנוטל חלק פעיל ודומיננטי במעשים המכוונים לפגוע בביטחון המדינה ואזרחיה</w:t>
      </w:r>
      <w:r>
        <w:rPr>
          <w:rFonts w:cs="Arial" w:ascii="Arial" w:hAnsi="Arial"/>
          <w:rtl w:val="true"/>
        </w:rPr>
        <w:t xml:space="preserve">, </w:t>
      </w:r>
      <w:r>
        <w:rPr>
          <w:rFonts w:ascii="Arial" w:hAnsi="Arial" w:cs="Arial"/>
          <w:rtl w:val="true"/>
        </w:rPr>
        <w:t>ראוי לענישה מחמירה ומרתיעה נוכח מסוכנותו הרבה</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לאור האמור המאשימה עתרה לבית המשפט </w:t>
      </w:r>
      <w:r>
        <w:rPr>
          <w:rFonts w:cs="Arial" w:ascii="Arial" w:hAnsi="Arial"/>
          <w:rtl w:val="true"/>
        </w:rPr>
        <w:t xml:space="preserve">, </w:t>
      </w:r>
      <w:r>
        <w:rPr>
          <w:rFonts w:ascii="Arial" w:hAnsi="Arial" w:cs="Arial"/>
          <w:rtl w:val="true"/>
        </w:rPr>
        <w:t xml:space="preserve">לקבוע מתחם עונש הולם הוא בין </w:t>
      </w:r>
      <w:r>
        <w:rPr>
          <w:rFonts w:cs="Arial" w:ascii="Arial" w:hAnsi="Arial"/>
        </w:rPr>
        <w:t>16-20</w:t>
      </w:r>
      <w:r>
        <w:rPr>
          <w:rFonts w:cs="Arial" w:ascii="Arial" w:hAnsi="Arial"/>
          <w:rtl w:val="true"/>
        </w:rPr>
        <w:t xml:space="preserve"> </w:t>
      </w:r>
      <w:r>
        <w:rPr>
          <w:rFonts w:ascii="Arial" w:hAnsi="Arial" w:cs="Arial"/>
          <w:rtl w:val="true"/>
        </w:rPr>
        <w:t>שנות מאסר בפועל ולמקם את עונשו ברף העליון של מתחם זה</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עתרה המאשימה להשית על הנאשם מאסר מותנה ארוך ומרתיע</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טען ב</w:t>
      </w:r>
      <w:r>
        <w:rPr>
          <w:rFonts w:cs="Arial" w:ascii="Arial" w:hAnsi="Arial"/>
          <w:rtl w:val="true"/>
        </w:rPr>
        <w:t>"</w:t>
      </w:r>
      <w:r>
        <w:rPr>
          <w:rFonts w:ascii="Arial" w:hAnsi="Arial" w:cs="Arial"/>
          <w:rtl w:val="true"/>
        </w:rPr>
        <w:t xml:space="preserve">כ הנאשם שמתחם העונש ההולם הוא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11</w:t>
      </w:r>
      <w:r>
        <w:rPr>
          <w:rFonts w:cs="Arial" w:ascii="Arial" w:hAnsi="Arial"/>
          <w:rtl w:val="true"/>
        </w:rPr>
        <w:t xml:space="preserve"> </w:t>
      </w:r>
      <w:r>
        <w:rPr>
          <w:rFonts w:ascii="Arial" w:hAnsi="Arial" w:cs="Arial"/>
          <w:rtl w:val="true"/>
        </w:rPr>
        <w:t>שנות מאסר משום שנסיבות העניין מלמדות שעסקינן ברף חומרה נמוך של עבירת ניסיון הרצח</w:t>
      </w:r>
      <w:r>
        <w:rPr>
          <w:rFonts w:cs="Arial" w:ascii="Arial" w:hAnsi="Arial"/>
          <w:rtl w:val="true"/>
        </w:rPr>
        <w:t xml:space="preserve">. </w:t>
      </w:r>
      <w:r>
        <w:rPr>
          <w:rFonts w:ascii="Arial" w:hAnsi="Arial" w:cs="Arial"/>
          <w:rtl w:val="true"/>
        </w:rPr>
        <w:t>לשיטת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לאור היעדר עבר פלילי</w:t>
      </w:r>
      <w:r>
        <w:rPr>
          <w:rFonts w:cs="Arial" w:ascii="Arial" w:hAnsi="Arial"/>
          <w:rtl w:val="true"/>
        </w:rPr>
        <w:t xml:space="preserve">, </w:t>
      </w:r>
      <w:r>
        <w:rPr>
          <w:rFonts w:ascii="Arial" w:hAnsi="Arial" w:cs="Arial"/>
          <w:rtl w:val="true"/>
        </w:rPr>
        <w:t>גילו ויתר הנתונים</w:t>
      </w:r>
      <w:r>
        <w:rPr>
          <w:rFonts w:cs="Arial" w:ascii="Arial" w:hAnsi="Arial"/>
          <w:rtl w:val="true"/>
        </w:rPr>
        <w:t xml:space="preserve">, </w:t>
      </w:r>
      <w:r>
        <w:rPr>
          <w:rFonts w:ascii="Arial" w:hAnsi="Arial" w:cs="Arial"/>
          <w:rtl w:val="true"/>
        </w:rPr>
        <w:t>יש למקם את עונשו של הנאשם בתחתיתו של המתחם וואף לחרוג ממנו לקולה</w:t>
      </w:r>
      <w:r>
        <w:rPr>
          <w:rFonts w:cs="Arial" w:ascii="Arial" w:hAnsi="Arial"/>
          <w:rtl w:val="true"/>
        </w:rPr>
        <w:t xml:space="preserve">. </w:t>
      </w:r>
      <w:r>
        <w:rPr>
          <w:rFonts w:ascii="Arial" w:hAnsi="Arial" w:cs="Arial"/>
          <w:rtl w:val="true"/>
        </w:rPr>
        <w:t>על פי הטענה</w:t>
      </w:r>
      <w:r>
        <w:rPr>
          <w:rFonts w:cs="Arial" w:ascii="Arial" w:hAnsi="Arial"/>
          <w:rtl w:val="true"/>
        </w:rPr>
        <w:t xml:space="preserve">, </w:t>
      </w:r>
      <w:r>
        <w:rPr>
          <w:rFonts w:ascii="Arial" w:hAnsi="Arial" w:cs="Arial"/>
          <w:rtl w:val="true"/>
        </w:rPr>
        <w:t>ברשות הנאשם היה רימון יד תקין והוא בחר שלא לזרוק את הרימון על הג</w:t>
      </w:r>
      <w:r>
        <w:rPr>
          <w:rFonts w:cs="Arial" w:ascii="Arial" w:hAnsi="Arial"/>
          <w:rtl w:val="true"/>
        </w:rPr>
        <w:t>'</w:t>
      </w:r>
      <w:r>
        <w:rPr>
          <w:rFonts w:ascii="Arial" w:hAnsi="Arial" w:cs="Arial"/>
          <w:rtl w:val="true"/>
        </w:rPr>
        <w:t>יפ שבו נסעו החיילים</w:t>
      </w:r>
      <w:r>
        <w:rPr>
          <w:rFonts w:cs="Arial" w:ascii="Arial" w:hAnsi="Arial"/>
          <w:rtl w:val="true"/>
        </w:rPr>
        <w:t xml:space="preserve">. </w:t>
      </w:r>
      <w:r>
        <w:rPr>
          <w:rFonts w:ascii="Arial" w:hAnsi="Arial" w:cs="Arial"/>
          <w:rtl w:val="true"/>
        </w:rPr>
        <w:t>לא זו בלבד</w:t>
      </w:r>
      <w:r>
        <w:rPr>
          <w:rFonts w:cs="Arial" w:ascii="Arial" w:hAnsi="Arial"/>
          <w:rtl w:val="true"/>
        </w:rPr>
        <w:t xml:space="preserve">, </w:t>
      </w:r>
      <w:r>
        <w:rPr>
          <w:rFonts w:ascii="Arial" w:hAnsi="Arial" w:cs="Arial"/>
          <w:rtl w:val="true"/>
        </w:rPr>
        <w:t xml:space="preserve">הנאשם היה </w:t>
      </w:r>
      <w:r>
        <w:rPr>
          <w:rFonts w:ascii="Arial" w:hAnsi="Arial" w:cs="Arial"/>
          <w:rtl w:val="true"/>
        </w:rPr>
        <w:t>זה שהפנה את תשומת לב החיילים לכך שיש ברשותו נשק</w:t>
      </w:r>
      <w:r>
        <w:rPr>
          <w:rFonts w:cs="Arial" w:ascii="Arial" w:hAnsi="Arial"/>
          <w:rtl w:val="true"/>
        </w:rPr>
        <w:t>.</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עוד התייחס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להימשכות ההליך המשפטי</w:t>
      </w:r>
      <w:r>
        <w:rPr>
          <w:rFonts w:cs="Arial" w:ascii="Arial" w:hAnsi="Arial"/>
          <w:rtl w:val="true"/>
        </w:rPr>
        <w:t xml:space="preserve">, </w:t>
      </w:r>
      <w:r>
        <w:rPr>
          <w:rFonts w:ascii="Arial" w:hAnsi="Arial" w:cs="Arial"/>
          <w:rtl w:val="true"/>
        </w:rPr>
        <w:t xml:space="preserve">שלא באשמת הנאשם </w:t>
      </w:r>
      <w:r>
        <w:rPr>
          <w:rFonts w:cs="Arial" w:ascii="Arial" w:hAnsi="Arial"/>
          <w:rtl w:val="true"/>
        </w:rPr>
        <w:t>(</w:t>
      </w:r>
      <w:r>
        <w:rPr>
          <w:rFonts w:ascii="Arial" w:hAnsi="Arial" w:cs="Arial"/>
          <w:rtl w:val="true"/>
        </w:rPr>
        <w:t>התפרצות מגפת הקורונה</w:t>
      </w:r>
      <w:r>
        <w:rPr>
          <w:rFonts w:cs="Arial" w:ascii="Arial" w:hAnsi="Arial"/>
          <w:rtl w:val="true"/>
        </w:rPr>
        <w:t xml:space="preserve">, </w:t>
      </w:r>
      <w:r>
        <w:rPr>
          <w:rFonts w:ascii="Arial" w:hAnsi="Arial" w:cs="Arial"/>
          <w:rtl w:val="true"/>
        </w:rPr>
        <w:t>עדים שלא התייצבו למועד העדות</w:t>
      </w:r>
      <w:r>
        <w:rPr>
          <w:rFonts w:cs="Arial" w:ascii="Arial" w:hAnsi="Arial"/>
          <w:rtl w:val="true"/>
        </w:rPr>
        <w:t xml:space="preserve">), </w:t>
      </w:r>
      <w:r>
        <w:rPr>
          <w:rFonts w:ascii="Arial" w:hAnsi="Arial" w:cs="Arial"/>
          <w:rtl w:val="true"/>
        </w:rPr>
        <w:t>ולכך שהנאשם נמצא בתנאי מעצר במשך תקופה ארוכה ללא ביקורי קרובים</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עוד עמד ב</w:t>
      </w:r>
      <w:r>
        <w:rPr>
          <w:rFonts w:cs="Arial" w:ascii="Arial" w:hAnsi="Arial"/>
          <w:rtl w:val="true"/>
        </w:rPr>
        <w:t>"</w:t>
      </w:r>
      <w:r>
        <w:rPr>
          <w:rFonts w:ascii="Arial" w:hAnsi="Arial" w:cs="Arial"/>
          <w:rtl w:val="true"/>
        </w:rPr>
        <w:t>כ הנאשם על נסיבותיו האישיות של הנאשם שהוא גרוש ואב לילדה בת כ</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שאותה לא ראה מזה כ</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הוסיף שעבירת ההסתננות שבה הורשע הנאשם נבלעת בעבירת ניסיון הרצח שכן המדובר באותו מעשה</w:t>
      </w:r>
      <w:r>
        <w:rPr>
          <w:rFonts w:cs="Arial" w:ascii="Arial" w:hAnsi="Arial"/>
          <w:rtl w:val="true"/>
        </w:rPr>
        <w:t xml:space="preserve">, </w:t>
      </w:r>
      <w:r>
        <w:rPr>
          <w:rFonts w:ascii="Arial" w:hAnsi="Arial" w:cs="Arial"/>
          <w:rtl w:val="true"/>
        </w:rPr>
        <w:t>וברימון אחד</w:t>
      </w:r>
      <w:r>
        <w:rPr>
          <w:rFonts w:cs="Arial" w:ascii="Arial" w:hAnsi="Arial"/>
          <w:rtl w:val="true"/>
        </w:rPr>
        <w:t xml:space="preserve">, </w:t>
      </w:r>
      <w:r>
        <w:rPr>
          <w:rFonts w:ascii="Arial" w:hAnsi="Arial" w:cs="Arial"/>
          <w:rtl w:val="true"/>
        </w:rPr>
        <w:t>ולא בכדי ב</w:t>
      </w:r>
      <w:r>
        <w:rPr>
          <w:rFonts w:cs="Arial" w:ascii="Arial" w:hAnsi="Arial"/>
          <w:rtl w:val="true"/>
        </w:rPr>
        <w:t>"</w:t>
      </w:r>
      <w:r>
        <w:rPr>
          <w:rFonts w:ascii="Arial" w:hAnsi="Arial" w:cs="Arial"/>
          <w:rtl w:val="true"/>
        </w:rPr>
        <w:t>כ המאשימה לא התייחסה בטיעוניה לעבירה זו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בדברו האחרון</w:t>
      </w:r>
      <w:r>
        <w:rPr>
          <w:rFonts w:cs="Arial" w:ascii="Arial" w:hAnsi="Arial"/>
          <w:rtl w:val="true"/>
        </w:rPr>
        <w:t xml:space="preserve">, </w:t>
      </w:r>
      <w:r>
        <w:rPr>
          <w:rFonts w:ascii="Arial" w:hAnsi="Arial" w:cs="Arial"/>
          <w:rtl w:val="true"/>
        </w:rPr>
        <w:t>ביקש שהעונש שיוטל עליו לא יהיה חמור</w:t>
      </w:r>
      <w:r>
        <w:rPr>
          <w:rFonts w:cs="Arial" w:ascii="Arial" w:hAnsi="Arial"/>
          <w:rtl w:val="true"/>
        </w:rPr>
        <w:t xml:space="preserve">. </w:t>
      </w:r>
      <w:r>
        <w:rPr>
          <w:rFonts w:ascii="Arial" w:hAnsi="Arial" w:cs="Arial"/>
          <w:rtl w:val="true"/>
        </w:rPr>
        <w:t xml:space="preserve">הנאשם ציין שהוא נכנס לישראל במטרה לעבוד והוסיף שהוא לא פגש את אמו החולה מזה מספר שנים </w:t>
      </w:r>
      <w:r>
        <w:rPr>
          <w:rFonts w:cs="Arial" w:ascii="Arial" w:hAnsi="Arial"/>
          <w:rtl w:val="true"/>
        </w:rPr>
        <w:t>(</w:t>
      </w:r>
      <w:r>
        <w:rPr>
          <w:rFonts w:ascii="Arial" w:hAnsi="Arial" w:cs="Arial"/>
          <w:rtl w:val="true"/>
        </w:rPr>
        <w:t>פר</w:t>
      </w:r>
      <w:r>
        <w:rPr>
          <w:rFonts w:cs="Arial" w:ascii="Arial" w:hAnsi="Arial"/>
          <w:rtl w:val="true"/>
        </w:rPr>
        <w:t xml:space="preserve">' </w:t>
      </w:r>
      <w:r>
        <w:rPr>
          <w:rFonts w:ascii="Arial" w:hAnsi="Arial" w:cs="Arial"/>
          <w:rtl w:val="true"/>
        </w:rPr>
        <w:t xml:space="preserve">מיום </w:t>
      </w:r>
      <w:r>
        <w:rPr>
          <w:rFonts w:cs="Arial" w:ascii="Arial" w:hAnsi="Arial"/>
        </w:rPr>
        <w:t>27.2.22</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u w:val="single"/>
        </w:rPr>
      </w:pPr>
      <w:r>
        <w:rPr>
          <w:rFonts w:ascii="Arial" w:hAnsi="Arial" w:cs="Arial"/>
          <w:u w:val="single"/>
          <w:rtl w:val="true"/>
        </w:rPr>
        <w:t>מתחם העונש ההולם</w:t>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בקביעת מתחם העונש ההולם למעשי העבירות שביצע הנאשם וכמצוות הוראת </w:t>
      </w:r>
      <w:hyperlink r:id="rId30">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ג</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עלינו להידרש לערכים החברתיים שנפגעו מביצוע העבירות</w:t>
      </w:r>
      <w:r>
        <w:rPr>
          <w:rFonts w:cs="Arial" w:ascii="Arial" w:hAnsi="Arial"/>
          <w:rtl w:val="true"/>
        </w:rPr>
        <w:t xml:space="preserve">, </w:t>
      </w:r>
      <w:r>
        <w:rPr>
          <w:rFonts w:ascii="Arial" w:hAnsi="Arial" w:cs="Arial"/>
          <w:rtl w:val="true"/>
        </w:rPr>
        <w:t>מידת הפגיעה בהם</w:t>
      </w:r>
      <w:r>
        <w:rPr>
          <w:rFonts w:cs="Arial" w:ascii="Arial" w:hAnsi="Arial"/>
          <w:rtl w:val="true"/>
        </w:rPr>
        <w:t xml:space="preserve">, </w:t>
      </w:r>
      <w:r>
        <w:rPr>
          <w:rFonts w:ascii="Arial" w:hAnsi="Arial" w:cs="Arial"/>
          <w:rtl w:val="true"/>
        </w:rPr>
        <w:t>מדיניות הענישה הנהוגה והנסיבות הקשורות בביצוע העבירות</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כפי שציינה המאשימה בטיעוניה</w:t>
      </w:r>
      <w:r>
        <w:rPr>
          <w:rFonts w:cs="Arial" w:ascii="Arial" w:hAnsi="Arial"/>
          <w:rtl w:val="true"/>
        </w:rPr>
        <w:t xml:space="preserve">, </w:t>
      </w:r>
      <w:r>
        <w:rPr>
          <w:rFonts w:ascii="Arial" w:hAnsi="Arial" w:cs="Arial"/>
          <w:rtl w:val="true"/>
        </w:rPr>
        <w:t>בניסיון לרצח מתוך מניע אידאולוגי</w:t>
      </w:r>
      <w:r>
        <w:rPr>
          <w:rFonts w:cs="Arial" w:ascii="Arial" w:hAnsi="Arial"/>
          <w:rtl w:val="true"/>
        </w:rPr>
        <w:t xml:space="preserve">, </w:t>
      </w:r>
      <w:r>
        <w:rPr>
          <w:rFonts w:ascii="Arial" w:hAnsi="Arial" w:cs="Arial"/>
          <w:rtl w:val="true"/>
        </w:rPr>
        <w:t>נפגעים ערכים בשני מישורים</w:t>
      </w:r>
      <w:r>
        <w:rPr>
          <w:rFonts w:cs="Arial" w:ascii="Arial" w:hAnsi="Arial"/>
          <w:rtl w:val="true"/>
        </w:rPr>
        <w:t xml:space="preserve">: </w:t>
      </w:r>
      <w:r>
        <w:rPr>
          <w:rFonts w:ascii="Arial" w:hAnsi="Arial" w:cs="Arial"/>
          <w:rtl w:val="true"/>
        </w:rPr>
        <w:t>האחד</w:t>
      </w:r>
      <w:r>
        <w:rPr>
          <w:rFonts w:cs="Arial" w:ascii="Arial" w:hAnsi="Arial"/>
          <w:rtl w:val="true"/>
        </w:rPr>
        <w:t xml:space="preserve">, </w:t>
      </w:r>
      <w:r>
        <w:rPr>
          <w:rFonts w:ascii="Arial" w:hAnsi="Arial" w:cs="Arial"/>
          <w:rtl w:val="true"/>
        </w:rPr>
        <w:t>המישור של פגיעה בקדושת החיים וזכותו של אדם לביטחון ולשלמות הגוף והשני</w:t>
      </w:r>
      <w:r>
        <w:rPr>
          <w:rFonts w:cs="Arial" w:ascii="Arial" w:hAnsi="Arial"/>
          <w:rtl w:val="true"/>
        </w:rPr>
        <w:t xml:space="preserve">, </w:t>
      </w:r>
      <w:r>
        <w:rPr>
          <w:rFonts w:ascii="Arial" w:hAnsi="Arial" w:cs="Arial"/>
          <w:rtl w:val="true"/>
        </w:rPr>
        <w:t>המישור של פגיעה בביטחון המדינה</w:t>
      </w:r>
      <w:r>
        <w:rPr>
          <w:rFonts w:cs="Arial" w:ascii="Arial" w:hAnsi="Arial"/>
          <w:rtl w:val="true"/>
        </w:rPr>
        <w:t xml:space="preserve">, </w:t>
      </w:r>
      <w:r>
        <w:rPr>
          <w:rFonts w:ascii="Arial" w:hAnsi="Arial" w:cs="Arial"/>
          <w:rtl w:val="true"/>
        </w:rPr>
        <w:t>שלום הציבור ושמירה על שגרת חייו</w:t>
      </w:r>
      <w:r>
        <w:rPr>
          <w:rFonts w:cs="Arial" w:ascii="Arial" w:hAnsi="Arial"/>
          <w:rtl w:val="true"/>
        </w:rPr>
        <w:t xml:space="preserve">, </w:t>
      </w:r>
      <w:r>
        <w:rPr>
          <w:rFonts w:ascii="Arial" w:hAnsi="Arial" w:cs="Arial"/>
          <w:rtl w:val="true"/>
        </w:rPr>
        <w:t xml:space="preserve">הבאים לידי ביטוי בכך שנקבע שמעשי הנאשם מהווים </w:t>
      </w:r>
      <w:r>
        <w:rPr>
          <w:rFonts w:cs="Arial" w:ascii="Arial" w:hAnsi="Arial"/>
          <w:rtl w:val="true"/>
        </w:rPr>
        <w:t>"</w:t>
      </w:r>
      <w:r>
        <w:rPr>
          <w:rFonts w:ascii="Arial" w:hAnsi="Arial" w:cs="Arial"/>
          <w:rtl w:val="true"/>
        </w:rPr>
        <w:t>מעשה טרור</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אשר למידת הפגיעה בערכים המוגנים יאמר שאמנם הנאשם לא הצליח לממש את שזמם והוא לא גרם לנזק בנפש</w:t>
      </w:r>
      <w:r>
        <w:rPr>
          <w:rFonts w:cs="Arial" w:ascii="Arial" w:hAnsi="Arial"/>
          <w:rtl w:val="true"/>
        </w:rPr>
        <w:t xml:space="preserve">, </w:t>
      </w:r>
      <w:r>
        <w:rPr>
          <w:rFonts w:ascii="Arial" w:hAnsi="Arial" w:cs="Arial"/>
          <w:rtl w:val="true"/>
        </w:rPr>
        <w:t>אולם הנאשם הסתנן לישראל כשהוא מזויין בנשק חם וקר</w:t>
      </w:r>
      <w:r>
        <w:rPr>
          <w:rFonts w:cs="Arial" w:ascii="Arial" w:hAnsi="Arial"/>
          <w:rtl w:val="true"/>
        </w:rPr>
        <w:t xml:space="preserve">, </w:t>
      </w:r>
      <w:r>
        <w:rPr>
          <w:rFonts w:ascii="Arial" w:hAnsi="Arial" w:cs="Arial"/>
          <w:rtl w:val="true"/>
        </w:rPr>
        <w:t>משטח אויב וממניע אידיאולוגי</w:t>
      </w:r>
      <w:r>
        <w:rPr>
          <w:rFonts w:cs="Arial" w:ascii="Arial" w:hAnsi="Arial"/>
          <w:rtl w:val="true"/>
        </w:rPr>
        <w:t xml:space="preserve">, </w:t>
      </w:r>
      <w:r>
        <w:rPr>
          <w:rFonts w:ascii="Arial" w:hAnsi="Arial" w:cs="Arial"/>
          <w:rtl w:val="true"/>
        </w:rPr>
        <w:t>כך שפוטנציאל הסיכון שהנאשם יצר במעשיו היה גבוה</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זאת ועוד</w:t>
      </w:r>
      <w:r>
        <w:rPr>
          <w:rFonts w:cs="Arial" w:ascii="Arial" w:hAnsi="Arial"/>
          <w:rtl w:val="true"/>
        </w:rPr>
        <w:t xml:space="preserve">, </w:t>
      </w:r>
      <w:r>
        <w:rPr>
          <w:rFonts w:ascii="Arial" w:hAnsi="Arial" w:cs="Arial"/>
          <w:rtl w:val="true"/>
        </w:rPr>
        <w:t>על מנת לסכל פיגוע טרור כדוגמת זה שהנאשם ניסה לבצע</w:t>
      </w:r>
      <w:r>
        <w:rPr>
          <w:rFonts w:cs="Arial" w:ascii="Arial" w:hAnsi="Arial"/>
          <w:rtl w:val="true"/>
        </w:rPr>
        <w:t xml:space="preserve">, </w:t>
      </w:r>
      <w:r>
        <w:rPr>
          <w:rFonts w:ascii="Arial" w:hAnsi="Arial" w:cs="Arial"/>
          <w:rtl w:val="true"/>
        </w:rPr>
        <w:t>נדרשת מדינת ישראל</w:t>
      </w:r>
    </w:p>
    <w:p>
      <w:pPr>
        <w:pStyle w:val="Normal"/>
        <w:spacing w:lineRule="auto" w:line="360" w:before="0" w:after="0"/>
        <w:ind w:start="720" w:end="0"/>
        <w:contextualSpacing/>
        <w:jc w:val="both"/>
        <w:rPr>
          <w:rFonts w:ascii="Arial" w:hAnsi="Arial" w:cs="Arial"/>
        </w:rPr>
      </w:pPr>
      <w:r>
        <w:rPr>
          <w:rFonts w:ascii="Arial" w:hAnsi="Arial" w:cs="Arial"/>
          <w:rtl w:val="true"/>
        </w:rPr>
        <w:t>לעמוד על המשמר בדריכות תמידית ולהשקיע משאבים רבים לשם כך</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אשר לעבירת ההסתננות המזויינת שבה הורשע הנאשם</w:t>
      </w:r>
      <w:r>
        <w:rPr>
          <w:rFonts w:cs="Arial" w:ascii="Arial" w:hAnsi="Arial"/>
          <w:rtl w:val="true"/>
        </w:rPr>
        <w:t xml:space="preserve">, </w:t>
      </w:r>
      <w:r>
        <w:rPr>
          <w:rFonts w:ascii="Arial" w:hAnsi="Arial" w:cs="Arial"/>
          <w:rtl w:val="true"/>
        </w:rPr>
        <w:t>בית המשפט העליון עמד על תכלית החוק למניעת הסתננות</w:t>
      </w:r>
      <w:r>
        <w:rPr>
          <w:rFonts w:cs="Arial" w:ascii="Arial" w:hAnsi="Arial"/>
          <w:rtl w:val="true"/>
        </w:rPr>
        <w:t xml:space="preserve">, </w:t>
      </w:r>
      <w:r>
        <w:rPr>
          <w:rFonts w:ascii="Arial" w:hAnsi="Arial" w:cs="Arial"/>
          <w:rtl w:val="true"/>
        </w:rPr>
        <w:t xml:space="preserve">שהיא להגן על בטחון גבולות מדינת ישראל מפני כניסה שלא כדין לשטחה </w:t>
      </w:r>
      <w:r>
        <w:rPr>
          <w:rFonts w:cs="Arial" w:ascii="Arial" w:hAnsi="Arial"/>
          <w:rtl w:val="true"/>
        </w:rPr>
        <w:t>(</w:t>
      </w:r>
      <w:r>
        <w:rPr>
          <w:rFonts w:ascii="Arial" w:hAnsi="Arial" w:cs="Arial"/>
          <w:rtl w:val="true"/>
        </w:rPr>
        <w:t xml:space="preserve">ולהרחבה ראו </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5746/06</w:t>
        </w:r>
      </w:hyperlink>
      <w:r>
        <w:rPr>
          <w:rFonts w:cs="Arial" w:ascii="Arial" w:hAnsi="Arial"/>
          <w:rtl w:val="true"/>
        </w:rPr>
        <w:t xml:space="preserve"> </w:t>
      </w:r>
      <w:r>
        <w:rPr>
          <w:rFonts w:ascii="Arial" w:hAnsi="Arial" w:cs="Arial"/>
          <w:b/>
          <w:b/>
          <w:bCs/>
          <w:rtl w:val="true"/>
        </w:rPr>
        <w:t>עבאס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31.7.07</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1"/>
        </w:numPr>
        <w:spacing w:lineRule="auto" w:line="360" w:before="0" w:after="160"/>
        <w:ind w:hanging="360" w:start="720" w:end="0"/>
        <w:contextualSpacing/>
        <w:jc w:val="both"/>
        <w:rPr>
          <w:rFonts w:ascii="Arial" w:hAnsi="Arial" w:cs="Arial"/>
        </w:rPr>
      </w:pPr>
      <w:r>
        <w:rPr>
          <w:rFonts w:ascii="Arial" w:hAnsi="Arial" w:cs="Arial"/>
          <w:rtl w:val="true"/>
        </w:rPr>
        <w:t xml:space="preserve">בהתייחס </w:t>
      </w:r>
      <w:r>
        <w:rPr>
          <w:rFonts w:ascii="Arial" w:hAnsi="Arial" w:cs="Arial"/>
          <w:b/>
          <w:b/>
          <w:bCs/>
          <w:rtl w:val="true"/>
        </w:rPr>
        <w:t>למדיניות הענישה הנהוגה</w:t>
      </w:r>
      <w:r>
        <w:rPr>
          <w:rFonts w:cs="Arial" w:ascii="Arial" w:hAnsi="Arial"/>
          <w:rtl w:val="true"/>
        </w:rPr>
        <w:t xml:space="preserve">, </w:t>
      </w:r>
      <w:r>
        <w:rPr>
          <w:rFonts w:ascii="Arial" w:hAnsi="Arial" w:cs="Arial"/>
          <w:rtl w:val="true"/>
        </w:rPr>
        <w:t>עיון בפסיקת בתי המשפט</w:t>
      </w:r>
      <w:r>
        <w:rPr>
          <w:rFonts w:cs="Arial" w:ascii="Arial" w:hAnsi="Arial"/>
          <w:rtl w:val="true"/>
        </w:rPr>
        <w:t xml:space="preserve">, </w:t>
      </w:r>
      <w:r>
        <w:rPr>
          <w:rFonts w:ascii="Arial" w:hAnsi="Arial" w:cs="Arial"/>
          <w:rtl w:val="true"/>
        </w:rPr>
        <w:t>ואף בזו שהגישו ב</w:t>
      </w:r>
      <w:r>
        <w:rPr>
          <w:rFonts w:cs="Arial" w:ascii="Arial" w:hAnsi="Arial"/>
          <w:rtl w:val="true"/>
        </w:rPr>
        <w:t>"</w:t>
      </w:r>
      <w:r>
        <w:rPr>
          <w:rFonts w:ascii="Arial" w:hAnsi="Arial" w:cs="Arial"/>
          <w:rtl w:val="true"/>
        </w:rPr>
        <w:t>כ הצדדים</w:t>
      </w:r>
      <w:r>
        <w:rPr>
          <w:rFonts w:cs="Arial" w:ascii="Arial" w:hAnsi="Arial"/>
          <w:rtl w:val="true"/>
        </w:rPr>
        <w:t xml:space="preserve">, </w:t>
      </w:r>
      <w:r>
        <w:rPr>
          <w:rFonts w:ascii="Arial" w:hAnsi="Arial" w:cs="Arial"/>
          <w:rtl w:val="true"/>
        </w:rPr>
        <w:t>מעלה שבתי המשפט נתנו דעתם למספר היבטים שהשליכו על מידת העונש בנושא זה</w:t>
      </w:r>
      <w:r>
        <w:rPr>
          <w:rFonts w:cs="Arial" w:ascii="Arial" w:hAnsi="Arial"/>
          <w:rtl w:val="true"/>
        </w:rPr>
        <w:t xml:space="preserve">. </w:t>
      </w:r>
      <w:r>
        <w:rPr>
          <w:rFonts w:ascii="Arial" w:hAnsi="Arial" w:cs="Arial"/>
          <w:rtl w:val="true"/>
        </w:rPr>
        <w:t>בתוך כך נבחן</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 xml:space="preserve">באיזה שלב סוכל הניסיון </w:t>
      </w:r>
      <w:r>
        <w:rPr>
          <w:rFonts w:ascii="Arial" w:hAnsi="Arial" w:cs="Arial"/>
          <w:rtl w:val="true"/>
        </w:rPr>
        <w:t>–</w:t>
      </w:r>
      <w:r>
        <w:rPr>
          <w:rFonts w:ascii="Arial" w:hAnsi="Arial" w:cs="Arial"/>
          <w:rtl w:val="true"/>
        </w:rPr>
        <w:t xml:space="preserve"> סוג הנשק</w:t>
      </w:r>
      <w:r>
        <w:rPr>
          <w:rFonts w:cs="Arial" w:ascii="Arial" w:hAnsi="Arial"/>
          <w:rtl w:val="true"/>
        </w:rPr>
        <w:t xml:space="preserve">, </w:t>
      </w:r>
      <w:r>
        <w:rPr>
          <w:rFonts w:ascii="Arial" w:hAnsi="Arial" w:cs="Arial"/>
          <w:rtl w:val="true"/>
        </w:rPr>
        <w:t>האם נעשה שימוש בנשק והאם נפגעה שלמות גופו של אדם</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נבחנו הפרמטרים המפורטים בהוראות </w:t>
      </w:r>
      <w:hyperlink r:id="rId3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40</w:t>
        </w:r>
      </w:hyperlink>
      <w:r>
        <w:rPr>
          <w:rFonts w:cs="Arial" w:ascii="Arial" w:hAnsi="Arial"/>
          <w:rtl w:val="true"/>
        </w:rPr>
        <w:t xml:space="preserve"> </w:t>
      </w:r>
      <w:r>
        <w:rPr>
          <w:rFonts w:ascii="Arial" w:hAnsi="Arial" w:cs="Arial"/>
          <w:rtl w:val="true"/>
        </w:rPr>
        <w:t>ל</w:t>
      </w:r>
      <w:hyperlink r:id="rId34">
        <w:r>
          <w:rPr>
            <w:rStyle w:val="Hyperlink"/>
            <w:rFonts w:ascii="Arial" w:hAnsi="Arial" w:cs="Arial"/>
            <w:color w:val="0000FF"/>
            <w:u w:val="single"/>
            <w:rtl w:val="true"/>
          </w:rPr>
          <w:t>חוק העונשין</w:t>
        </w:r>
      </w:hyperlink>
      <w:r>
        <w:rPr>
          <w:rFonts w:cs="Arial" w:ascii="Arial" w:hAnsi="Arial"/>
          <w:rtl w:val="true"/>
        </w:rPr>
        <w:t>.</w:t>
      </w:r>
    </w:p>
    <w:p>
      <w:pPr>
        <w:pStyle w:val="Normal"/>
        <w:spacing w:lineRule="auto" w:line="360" w:before="0" w:after="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0"/>
        <w:ind w:start="720" w:end="0"/>
        <w:contextualSpacing/>
        <w:jc w:val="both"/>
        <w:rPr>
          <w:rFonts w:ascii="Calibri" w:hAnsi="Calibri" w:eastAsia="Calibri" w:cs="Calibri"/>
        </w:rPr>
      </w:pPr>
      <w:r>
        <w:rPr>
          <w:rFonts w:ascii="Calibri" w:hAnsi="Calibri" w:eastAsia="Calibri" w:cs="Calibri"/>
          <w:rtl w:val="true"/>
        </w:rPr>
        <w:t>הגם ש</w:t>
      </w:r>
      <w:r>
        <w:rPr>
          <w:rFonts w:ascii="Calibri" w:hAnsi="Calibri" w:eastAsia="Calibri" w:cs="Calibri"/>
          <w:rtl w:val="true"/>
        </w:rPr>
        <w:t>קיים הבדל בין שימוש בסכין לבין שימוש ברימון</w:t>
      </w:r>
      <w:r>
        <w:rPr>
          <w:rFonts w:eastAsia="Calibri" w:cs="Calibri" w:ascii="Calibri" w:hAnsi="Calibri"/>
          <w:rtl w:val="true"/>
        </w:rPr>
        <w:t xml:space="preserve">, </w:t>
      </w:r>
      <w:r>
        <w:rPr>
          <w:rFonts w:ascii="Calibri" w:hAnsi="Calibri" w:eastAsia="Calibri" w:cs="Calibri"/>
          <w:rtl w:val="true"/>
        </w:rPr>
        <w:t>ניתן ללמוד על מדיניות הענישה גם מעבירות של ניסיון לרצח שבוצעו תוך שימוש בסכין או בנשק חם או קר אחר</w:t>
      </w:r>
      <w:r>
        <w:rPr>
          <w:rFonts w:eastAsia="Calibri" w:cs="Calibri" w:ascii="Calibri" w:hAnsi="Calibri"/>
          <w:rtl w:val="true"/>
        </w:rPr>
        <w:t xml:space="preserve">. </w:t>
      </w:r>
      <w:r>
        <w:rPr>
          <w:rFonts w:ascii="Calibri" w:hAnsi="Calibri" w:eastAsia="Calibri" w:cs="Calibri"/>
          <w:rtl w:val="true"/>
        </w:rPr>
        <w:t>בענייננו</w:t>
      </w:r>
    </w:p>
    <w:p>
      <w:pPr>
        <w:pStyle w:val="Normal"/>
        <w:spacing w:lineRule="auto" w:line="360" w:before="0" w:after="0"/>
        <w:ind w:start="720" w:end="0"/>
        <w:contextualSpacing/>
        <w:jc w:val="both"/>
        <w:rPr/>
      </w:pPr>
      <w:r>
        <w:rPr>
          <w:rFonts w:ascii="Calibri" w:hAnsi="Calibri" w:eastAsia="Calibri" w:cs="Calibri"/>
          <w:rtl w:val="true"/>
        </w:rPr>
        <w:t>נטעים ש</w:t>
      </w:r>
      <w:r>
        <w:rPr>
          <w:rFonts w:ascii="Calibri" w:hAnsi="Calibri" w:eastAsia="Calibri" w:cs="Calibri"/>
          <w:rtl w:val="true"/>
        </w:rPr>
        <w:t>בעוד שלצורך פגיעה בקורבן פוטנציאלי</w:t>
      </w:r>
      <w:r>
        <w:rPr>
          <w:rFonts w:eastAsia="Calibri" w:cs="Calibri" w:ascii="Calibri" w:hAnsi="Calibri"/>
          <w:rtl w:val="true"/>
        </w:rPr>
        <w:t xml:space="preserve">, </w:t>
      </w:r>
      <w:r>
        <w:rPr>
          <w:rFonts w:ascii="Calibri" w:hAnsi="Calibri" w:eastAsia="Calibri" w:cs="Calibri"/>
          <w:rtl w:val="true"/>
        </w:rPr>
        <w:t>באמצעות סכין נדרשת קרבה פיסית בין הקורבן הפוטנציאלי לבין הפוגע</w:t>
      </w:r>
      <w:r>
        <w:rPr>
          <w:rFonts w:eastAsia="Calibri" w:cs="Calibri" w:ascii="Calibri" w:hAnsi="Calibri"/>
          <w:rtl w:val="true"/>
        </w:rPr>
        <w:t xml:space="preserve">, </w:t>
      </w:r>
      <w:r>
        <w:rPr>
          <w:rFonts w:ascii="Calibri" w:hAnsi="Calibri" w:eastAsia="Calibri" w:cs="Calibri"/>
          <w:rtl w:val="true"/>
        </w:rPr>
        <w:t>כמעט עד כדי מגע</w:t>
      </w:r>
      <w:r>
        <w:rPr>
          <w:rFonts w:eastAsia="Calibri" w:cs="Calibri" w:ascii="Calibri" w:hAnsi="Calibri"/>
          <w:rtl w:val="true"/>
        </w:rPr>
        <w:t xml:space="preserve">, </w:t>
      </w:r>
      <w:r>
        <w:rPr>
          <w:rFonts w:ascii="Calibri" w:hAnsi="Calibri" w:eastAsia="Calibri" w:cs="Calibri"/>
          <w:rtl w:val="true"/>
        </w:rPr>
        <w:t>לצורך הגשמת המטרה הפלילית</w:t>
      </w:r>
      <w:r>
        <w:rPr>
          <w:rFonts w:eastAsia="Calibri" w:cs="Calibri" w:ascii="Calibri" w:hAnsi="Calibri"/>
          <w:rtl w:val="true"/>
        </w:rPr>
        <w:t xml:space="preserve">, </w:t>
      </w:r>
      <w:r>
        <w:rPr>
          <w:rFonts w:ascii="Calibri" w:hAnsi="Calibri" w:eastAsia="Calibri" w:cs="Calibri"/>
          <w:rtl w:val="true"/>
        </w:rPr>
        <w:t xml:space="preserve">הרי שפגיעה באמצעות רימון אינה מחייבת קרבה פיסית בין </w:t>
      </w:r>
      <w:r>
        <w:rPr>
          <w:rFonts w:ascii="Calibri" w:hAnsi="Calibri" w:eastAsia="Calibri" w:cs="Calibri"/>
          <w:rtl w:val="true"/>
        </w:rPr>
        <w:t xml:space="preserve">הפוגע לבין </w:t>
      </w:r>
      <w:r>
        <w:rPr>
          <w:rFonts w:ascii="Calibri" w:hAnsi="Calibri" w:eastAsia="Calibri" w:cs="Calibri"/>
          <w:rtl w:val="true"/>
        </w:rPr>
        <w:t>הקורבן הפוטנציאלי</w:t>
      </w:r>
      <w:r>
        <w:rPr>
          <w:rFonts w:eastAsia="Calibri" w:cs="Calibri" w:ascii="Calibri" w:hAnsi="Calibri"/>
          <w:rtl w:val="true"/>
        </w:rPr>
        <w:t>.</w:t>
      </w:r>
      <w:r>
        <w:rPr>
          <w:rFonts w:eastAsia="Calibri" w:cs="Calibri" w:ascii="Calibri" w:hAnsi="Calibri"/>
          <w:rtl w:val="true"/>
        </w:rPr>
        <w:t xml:space="preserve"> </w:t>
      </w:r>
    </w:p>
    <w:p>
      <w:pPr>
        <w:pStyle w:val="Normal"/>
        <w:shd w:fill="FFFFFF" w:val="clear"/>
        <w:spacing w:lineRule="auto" w:line="360"/>
        <w:ind w:start="720" w:end="0"/>
        <w:jc w:val="both"/>
        <w:rPr>
          <w:rFonts w:ascii="Arial" w:hAnsi="Arial" w:eastAsia="Calibri" w:cs="Arial"/>
        </w:rPr>
      </w:pPr>
      <w:r>
        <w:rPr>
          <w:rFonts w:eastAsia="Calibri" w:cs="Arial" w:ascii="Arial" w:hAnsi="Arial"/>
          <w:rtl w:val="true"/>
        </w:rPr>
      </w:r>
    </w:p>
    <w:p>
      <w:pPr>
        <w:pStyle w:val="Normal"/>
        <w:shd w:fill="FFFFFF" w:val="clear"/>
        <w:spacing w:lineRule="auto" w:line="360"/>
        <w:ind w:start="720" w:end="0"/>
        <w:jc w:val="both"/>
        <w:rPr>
          <w:rFonts w:ascii="Calibri" w:hAnsi="Calibri" w:eastAsia="Calibri" w:cs="Calibri"/>
        </w:rPr>
      </w:pPr>
      <w:r>
        <w:rPr>
          <w:rFonts w:ascii="Arial" w:hAnsi="Arial" w:cs="Arial"/>
          <w:rtl w:val="true"/>
        </w:rPr>
        <w:t>עוד יש לומר בהקשר למדיניות הענישה שכאשר בוחנים את פסיקת בתי המשפט הרלוונטית לענייננו</w:t>
      </w:r>
      <w:r>
        <w:rPr>
          <w:rFonts w:cs="Arial" w:ascii="Arial" w:hAnsi="Arial"/>
          <w:rtl w:val="true"/>
        </w:rPr>
        <w:t xml:space="preserve">, </w:t>
      </w:r>
      <w:r>
        <w:rPr>
          <w:rFonts w:ascii="Arial" w:hAnsi="Arial" w:cs="Arial"/>
          <w:rtl w:val="true"/>
        </w:rPr>
        <w:t>יש להוסיף ולהביא לידי</w:t>
      </w:r>
      <w:r>
        <w:rPr>
          <w:rFonts w:ascii="Calibri" w:hAnsi="Calibri" w:eastAsia="Calibri" w:cs="Calibri"/>
          <w:rtl w:val="true"/>
        </w:rPr>
        <w:t xml:space="preserve"> ביטוי את </w:t>
      </w:r>
      <w:r>
        <w:rPr>
          <w:rFonts w:ascii="Calibri" w:hAnsi="Calibri" w:eastAsia="Calibri" w:cs="Calibri"/>
          <w:rtl w:val="true"/>
        </w:rPr>
        <w:t>החמרת</w:t>
      </w:r>
      <w:r>
        <w:rPr>
          <w:rFonts w:ascii="Calibri" w:hAnsi="Calibri" w:eastAsia="Calibri" w:cs="Calibri"/>
          <w:rtl w:val="true"/>
        </w:rPr>
        <w:t xml:space="preserve"> </w:t>
      </w:r>
      <w:r>
        <w:rPr>
          <w:rFonts w:ascii="Calibri" w:hAnsi="Calibri" w:eastAsia="Calibri" w:cs="Calibri"/>
          <w:rtl w:val="true"/>
        </w:rPr>
        <w:t>העונשים</w:t>
      </w:r>
      <w:r>
        <w:rPr>
          <w:rFonts w:ascii="Calibri" w:hAnsi="Calibri" w:eastAsia="Calibri" w:cs="Calibri"/>
          <w:rtl w:val="true"/>
        </w:rPr>
        <w:t xml:space="preserve"> הקבועים לצד עבירות שהן מעשי טרור על פי חוק המאבק בטרור שנכנס לתוקף ביום </w:t>
      </w:r>
      <w:r>
        <w:rPr>
          <w:rFonts w:eastAsia="Calibri" w:cs="Calibri" w:ascii="Calibri" w:hAnsi="Calibri"/>
        </w:rPr>
        <w:t>1/11/2016</w:t>
      </w:r>
      <w:r>
        <w:rPr>
          <w:rFonts w:eastAsia="Calibri" w:cs="Calibri" w:ascii="Calibri" w:hAnsi="Calibri"/>
          <w:rtl w:val="true"/>
        </w:rPr>
        <w:t>.</w:t>
      </w:r>
    </w:p>
    <w:p>
      <w:pPr>
        <w:pStyle w:val="Normal"/>
        <w:spacing w:lineRule="auto" w:line="360" w:before="0" w:after="160"/>
        <w:ind w:start="720" w:end="0"/>
        <w:contextualSpacing/>
        <w:jc w:val="start"/>
        <w:rPr>
          <w:rFonts w:ascii="Arial" w:hAnsi="Arial" w:eastAsia="Calibri" w:cs="Arial"/>
        </w:rPr>
      </w:pPr>
      <w:r>
        <w:rPr>
          <w:rFonts w:eastAsia="Calibri" w:cs="Arial" w:ascii="Arial" w:hAnsi="Arial"/>
          <w:rtl w:val="true"/>
        </w:rPr>
      </w:r>
    </w:p>
    <w:p>
      <w:pPr>
        <w:pStyle w:val="Normal"/>
        <w:spacing w:lineRule="auto" w:line="360" w:before="0" w:after="0"/>
        <w:ind w:start="720" w:end="0"/>
        <w:contextualSpacing/>
        <w:jc w:val="both"/>
        <w:rPr/>
      </w:pPr>
      <w:r>
        <w:rPr>
          <w:rFonts w:ascii="Arial" w:hAnsi="Arial" w:cs="Arial"/>
          <w:rtl w:val="true"/>
        </w:rPr>
        <w:t>בענייננו</w:t>
      </w:r>
      <w:r>
        <w:rPr>
          <w:rFonts w:cs="Arial" w:ascii="Arial" w:hAnsi="Arial"/>
          <w:rtl w:val="true"/>
        </w:rPr>
        <w:t xml:space="preserve">, </w:t>
      </w:r>
      <w:r>
        <w:rPr>
          <w:rFonts w:ascii="Arial" w:hAnsi="Arial" w:cs="Arial"/>
          <w:rtl w:val="true"/>
        </w:rPr>
        <w:t>הורשע הנאש</w:t>
      </w:r>
      <w:r>
        <w:rPr>
          <w:rFonts w:ascii="Arial" w:hAnsi="Arial" w:cs="Arial"/>
          <w:rtl w:val="true"/>
        </w:rPr>
        <w:t>ם</w:t>
      </w:r>
      <w:r>
        <w:rPr>
          <w:rFonts w:ascii="Arial" w:hAnsi="Arial" w:cs="Arial"/>
          <w:rtl w:val="true"/>
        </w:rPr>
        <w:t xml:space="preserve"> בעבירת מעשה טרור של נ</w:t>
      </w:r>
      <w:r>
        <w:rPr>
          <w:rFonts w:ascii="Arial" w:hAnsi="Arial" w:cs="Arial"/>
          <w:rtl w:val="true"/>
        </w:rPr>
        <w:t>י</w:t>
      </w:r>
      <w:r>
        <w:rPr>
          <w:rFonts w:ascii="Arial" w:hAnsi="Arial" w:cs="Arial"/>
          <w:rtl w:val="true"/>
        </w:rPr>
        <w:t>סיון לרצח</w:t>
      </w:r>
      <w:r>
        <w:rPr>
          <w:rFonts w:cs="Arial" w:ascii="Arial" w:hAnsi="Arial"/>
          <w:rtl w:val="true"/>
        </w:rPr>
        <w:t xml:space="preserve">, </w:t>
      </w:r>
      <w:r>
        <w:rPr>
          <w:rFonts w:ascii="Arial" w:hAnsi="Arial" w:cs="Arial"/>
          <w:rtl w:val="true"/>
        </w:rPr>
        <w:t xml:space="preserve">לפי </w:t>
      </w:r>
      <w:hyperlink r:id="rId35">
        <w:r>
          <w:rPr>
            <w:rStyle w:val="Hyperlink"/>
            <w:rFonts w:ascii="Arial" w:hAnsi="Arial" w:cs="Arial"/>
            <w:rtl w:val="true"/>
          </w:rPr>
          <w:t xml:space="preserve">סעיף </w:t>
        </w:r>
        <w:r>
          <w:rPr>
            <w:rStyle w:val="Hyperlink"/>
            <w:rFonts w:cs="Arial" w:ascii="Arial" w:hAnsi="Arial"/>
          </w:rPr>
          <w:t>305</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6">
        <w:r>
          <w:rPr>
            <w:rStyle w:val="Hyperlink"/>
            <w:rFonts w:ascii="Arial" w:hAnsi="Arial" w:cs="Arial"/>
            <w:color w:val="0000FF"/>
            <w:u w:val="single"/>
            <w:rtl w:val="true"/>
          </w:rPr>
          <w:t>חוק העונשין</w:t>
        </w:r>
      </w:hyperlink>
      <w:r>
        <w:rPr>
          <w:rFonts w:ascii="Arial" w:hAnsi="Arial" w:cs="Arial"/>
          <w:rtl w:val="true"/>
        </w:rPr>
        <w:t xml:space="preserve"> בנסיבות המפורטות </w:t>
      </w:r>
      <w:hyperlink r:id="rId37">
        <w:r>
          <w:rPr>
            <w:rStyle w:val="Hyperlink"/>
            <w:rFonts w:ascii="Arial" w:hAnsi="Arial" w:cs="Arial"/>
            <w:rtl w:val="true"/>
          </w:rPr>
          <w:t xml:space="preserve">בסעיף </w:t>
        </w:r>
        <w:r>
          <w:rPr>
            <w:rStyle w:val="Hyperlink"/>
            <w:rFonts w:cs="Arial" w:ascii="Arial" w:hAnsi="Arial"/>
          </w:rPr>
          <w:t>37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המאבק בטרור</w:t>
      </w:r>
      <w:r>
        <w:rPr>
          <w:rFonts w:cs="Arial" w:ascii="Arial" w:hAnsi="Arial"/>
          <w:rtl w:val="true"/>
        </w:rPr>
        <w:t xml:space="preserve">. </w:t>
      </w:r>
      <w:r>
        <w:rPr>
          <w:rFonts w:ascii="Arial" w:hAnsi="Arial" w:cs="Arial"/>
          <w:rtl w:val="true"/>
        </w:rPr>
        <w:t>החוק</w:t>
      </w:r>
      <w:r>
        <w:rPr>
          <w:rFonts w:ascii="Arial" w:hAnsi="Arial" w:cs="Arial"/>
          <w:rtl w:val="true"/>
        </w:rPr>
        <w:t xml:space="preserve"> </w:t>
      </w:r>
      <w:r>
        <w:rPr>
          <w:rFonts w:ascii="Arial" w:hAnsi="Arial" w:cs="Arial"/>
          <w:rtl w:val="true"/>
        </w:rPr>
        <w:t>קובע</w:t>
      </w:r>
      <w:r>
        <w:rPr>
          <w:rFonts w:cs="Arial" w:ascii="Arial" w:hAnsi="Arial"/>
          <w:rtl w:val="true"/>
        </w:rPr>
        <w:t xml:space="preserve">, </w:t>
      </w:r>
      <w:r>
        <w:rPr>
          <w:rFonts w:ascii="Arial" w:hAnsi="Arial" w:cs="Arial"/>
          <w:rtl w:val="true"/>
        </w:rPr>
        <w:t>כי העובר עבירה שהיא מעשה טרור</w:t>
      </w:r>
      <w:r>
        <w:rPr>
          <w:rFonts w:cs="Arial" w:ascii="Arial" w:hAnsi="Arial"/>
          <w:rtl w:val="true"/>
        </w:rPr>
        <w:t xml:space="preserve">, </w:t>
      </w:r>
      <w:r>
        <w:rPr>
          <w:rFonts w:ascii="Arial" w:hAnsi="Arial" w:cs="Arial"/>
          <w:rtl w:val="true"/>
        </w:rPr>
        <w:t>דינו – כפל העונש הקבוע לאותה עבירה</w:t>
      </w:r>
      <w:r>
        <w:rPr>
          <w:rFonts w:cs="Arial" w:ascii="Arial" w:hAnsi="Arial"/>
          <w:rtl w:val="true"/>
        </w:rPr>
        <w:t xml:space="preserve">, </w:t>
      </w:r>
      <w:r>
        <w:rPr>
          <w:rFonts w:ascii="Arial" w:hAnsi="Arial" w:cs="Arial"/>
          <w:rtl w:val="true"/>
        </w:rPr>
        <w:t>אך לא יותר מ</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pPr>
      <w:r>
        <w:rPr>
          <w:rFonts w:ascii="Arial" w:hAnsi="Arial" w:cs="Arial"/>
          <w:rtl w:val="true"/>
        </w:rPr>
        <w:t>ב</w:t>
      </w:r>
      <w:r>
        <w:rPr>
          <w:rFonts w:ascii="Arial" w:hAnsi="Arial" w:cs="Arial"/>
          <w:rtl w:val="true"/>
        </w:rPr>
        <w:t>דברי ההסבר להצעת חוק המאבק בטרור</w:t>
      </w:r>
      <w:r>
        <w:rPr>
          <w:rFonts w:cs="Arial" w:ascii="Arial" w:hAnsi="Arial"/>
          <w:rtl w:val="true"/>
        </w:rPr>
        <w:t xml:space="preserve">, </w:t>
      </w:r>
      <w:r>
        <w:rPr>
          <w:rFonts w:ascii="Arial" w:hAnsi="Arial" w:cs="Arial"/>
          <w:rtl w:val="true"/>
        </w:rPr>
        <w:t>התשע</w:t>
      </w:r>
      <w:r>
        <w:rPr>
          <w:rFonts w:cs="Arial" w:ascii="Arial" w:hAnsi="Arial"/>
          <w:rtl w:val="true"/>
        </w:rPr>
        <w:t>"</w:t>
      </w:r>
      <w:r>
        <w:rPr>
          <w:rFonts w:ascii="Arial" w:hAnsi="Arial" w:cs="Arial"/>
          <w:rtl w:val="true"/>
        </w:rPr>
        <w:t>ה</w:t>
      </w:r>
      <w:r>
        <w:rPr>
          <w:rFonts w:cs="Arial" w:ascii="Arial" w:hAnsi="Arial"/>
          <w:rtl w:val="true"/>
        </w:rPr>
        <w:t>-</w:t>
      </w:r>
      <w:r>
        <w:rPr>
          <w:rFonts w:cs="Arial" w:ascii="Arial" w:hAnsi="Arial"/>
        </w:rPr>
        <w:t>2015</w:t>
      </w:r>
      <w:r>
        <w:rPr>
          <w:rFonts w:cs="Arial" w:ascii="Arial" w:hAnsi="Arial"/>
          <w:rtl w:val="true"/>
        </w:rPr>
        <w:t xml:space="preserve"> </w:t>
      </w:r>
      <w:r>
        <w:rPr>
          <w:rFonts w:ascii="Arial" w:hAnsi="Arial" w:cs="Arial"/>
          <w:rtl w:val="true"/>
        </w:rPr>
        <w:t>צוין ש</w:t>
      </w:r>
      <w:r>
        <w:rPr>
          <w:rFonts w:cs="Arial" w:ascii="Arial" w:hAnsi="Arial"/>
          <w:rtl w:val="true"/>
        </w:rPr>
        <w:t>"</w:t>
      </w:r>
      <w:r>
        <w:rPr>
          <w:rFonts w:ascii="Arial" w:hAnsi="Arial" w:cs="Arial"/>
          <w:b/>
          <w:b/>
          <w:bCs/>
          <w:rtl w:val="true"/>
        </w:rPr>
        <w:t>מטרת החוק המוצע לתת בידי רשויות המדינה כלים מתאימים בתחום המשפט הפלילי והציבורי</w:t>
      </w:r>
      <w:r>
        <w:rPr>
          <w:rFonts w:cs="Arial" w:ascii="Arial" w:hAnsi="Arial"/>
          <w:b/>
          <w:bCs/>
          <w:rtl w:val="true"/>
        </w:rPr>
        <w:t xml:space="preserve">, </w:t>
      </w:r>
      <w:r>
        <w:rPr>
          <w:rFonts w:ascii="Arial" w:hAnsi="Arial" w:cs="Arial"/>
          <w:b/>
          <w:b/>
          <w:bCs/>
          <w:rtl w:val="true"/>
        </w:rPr>
        <w:t>לשם התמודדות עם איומי הטרור שבפניהם ניצבת מדינת ישראל</w:t>
      </w:r>
      <w:r>
        <w:rPr>
          <w:rFonts w:cs="Arial" w:ascii="Arial" w:hAnsi="Arial"/>
          <w:b/>
          <w:bCs/>
          <w:rtl w:val="true"/>
        </w:rPr>
        <w:t xml:space="preserve">, </w:t>
      </w:r>
      <w:r>
        <w:rPr>
          <w:rFonts w:ascii="Arial" w:hAnsi="Arial" w:cs="Arial"/>
          <w:b/>
          <w:b/>
          <w:bCs/>
          <w:rtl w:val="true"/>
        </w:rPr>
        <w:t>וזאת בשל ייחודה של תופעת פשיעה זו</w:t>
      </w:r>
      <w:r>
        <w:rPr>
          <w:rFonts w:cs="Arial" w:ascii="Arial" w:hAnsi="Arial"/>
          <w:b/>
          <w:bCs/>
          <w:rtl w:val="true"/>
        </w:rPr>
        <w:t xml:space="preserve">, </w:t>
      </w:r>
      <w:r>
        <w:rPr>
          <w:rFonts w:ascii="Arial" w:hAnsi="Arial" w:cs="Arial"/>
          <w:b/>
          <w:b/>
          <w:bCs/>
          <w:rtl w:val="true"/>
        </w:rPr>
        <w:t>הבא לידי ביטוי בעוצמת הפגיעה שלה מחד</w:t>
      </w:r>
      <w:r>
        <w:rPr>
          <w:rFonts w:cs="Arial" w:ascii="Arial" w:hAnsi="Arial"/>
          <w:b/>
          <w:bCs/>
          <w:rtl w:val="true"/>
        </w:rPr>
        <w:t>-</w:t>
      </w:r>
      <w:r>
        <w:rPr>
          <w:rFonts w:ascii="Arial" w:hAnsi="Arial" w:cs="Arial"/>
          <w:b/>
          <w:b/>
          <w:bCs/>
          <w:rtl w:val="true"/>
        </w:rPr>
        <w:t>גיסא</w:t>
      </w:r>
      <w:r>
        <w:rPr>
          <w:rFonts w:cs="Arial" w:ascii="Arial" w:hAnsi="Arial"/>
          <w:b/>
          <w:bCs/>
          <w:rtl w:val="true"/>
        </w:rPr>
        <w:t xml:space="preserve">, </w:t>
      </w:r>
      <w:r>
        <w:rPr>
          <w:rFonts w:ascii="Arial" w:hAnsi="Arial" w:cs="Arial"/>
          <w:b/>
          <w:b/>
          <w:bCs/>
          <w:rtl w:val="true"/>
        </w:rPr>
        <w:t>ובקושי להיאבק בה בשל היקפה ומורכבותה מאידך</w:t>
      </w:r>
      <w:r>
        <w:rPr>
          <w:rFonts w:cs="Arial" w:ascii="Arial" w:hAnsi="Arial"/>
          <w:b/>
          <w:bCs/>
          <w:rtl w:val="true"/>
        </w:rPr>
        <w:t>-</w:t>
      </w:r>
      <w:r>
        <w:rPr>
          <w:rFonts w:ascii="Arial" w:hAnsi="Arial" w:cs="Arial"/>
          <w:b/>
          <w:b/>
          <w:bCs/>
          <w:rtl w:val="true"/>
        </w:rPr>
        <w:t>גיסא</w:t>
      </w:r>
      <w:r>
        <w:rPr>
          <w:rFonts w:cs="Arial" w:ascii="Arial" w:hAnsi="Arial"/>
          <w:b/>
          <w:bCs/>
          <w:rtl w:val="true"/>
        </w:rPr>
        <w:t xml:space="preserve">. </w:t>
      </w:r>
      <w:r>
        <w:rPr>
          <w:rFonts w:ascii="Arial" w:hAnsi="Arial" w:cs="Arial"/>
          <w:b/>
          <w:b/>
          <w:bCs/>
          <w:rtl w:val="true"/>
        </w:rPr>
        <w:t>עוצמת הפגיעה של הטרור באה לידי ביטוי בכך שמלבד הפגיעה הישירה שהוא מסב לחיי אדם ולשלמות הגוף</w:t>
      </w:r>
      <w:r>
        <w:rPr>
          <w:rFonts w:cs="Arial" w:ascii="Arial" w:hAnsi="Arial"/>
          <w:b/>
          <w:bCs/>
          <w:rtl w:val="true"/>
        </w:rPr>
        <w:t xml:space="preserve">, </w:t>
      </w:r>
      <w:r>
        <w:rPr>
          <w:rFonts w:ascii="Arial" w:hAnsi="Arial" w:cs="Arial"/>
          <w:b/>
          <w:b/>
          <w:bCs/>
          <w:rtl w:val="true"/>
        </w:rPr>
        <w:t>יוצר הטרור אפקט פסיכולוגי של פחד ותחושת איום בקרב הציבור כולו ומערער את שגרת חייו של הציבור לאורך זמן</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480" w:before="0" w:after="0"/>
        <w:ind w:start="720" w:end="0"/>
        <w:contextualSpacing/>
        <w:jc w:val="both"/>
        <w:rPr/>
      </w:pPr>
      <w:r>
        <w:rPr>
          <w:rFonts w:ascii="Arial" w:hAnsi="Arial" w:cs="Arial"/>
          <w:rtl w:val="true"/>
        </w:rPr>
        <w:t>אם כן</w:t>
      </w:r>
      <w:r>
        <w:rPr>
          <w:rFonts w:cs="Arial" w:ascii="Arial" w:hAnsi="Arial"/>
          <w:rtl w:val="true"/>
        </w:rPr>
        <w:t xml:space="preserve">, </w:t>
      </w:r>
      <w:r>
        <w:rPr>
          <w:rFonts w:ascii="Arial" w:hAnsi="Arial" w:cs="Arial"/>
          <w:rtl w:val="true"/>
        </w:rPr>
        <w:t>על הענישה ככלל וכמדיניות</w:t>
      </w:r>
      <w:r>
        <w:rPr>
          <w:rFonts w:cs="Arial" w:ascii="Arial" w:hAnsi="Arial"/>
          <w:rtl w:val="true"/>
        </w:rPr>
        <w:t xml:space="preserve">, </w:t>
      </w:r>
      <w:r>
        <w:rPr>
          <w:rFonts w:ascii="Arial" w:hAnsi="Arial" w:cs="Arial"/>
          <w:rtl w:val="true"/>
        </w:rPr>
        <w:t>להביא לידי ביטוי את הרציונל שבבסיס החמרת הענישה על פי חוק המאבק בטרור</w:t>
      </w:r>
      <w:r>
        <w:rPr>
          <w:rFonts w:cs="Arial" w:ascii="Arial" w:hAnsi="Arial"/>
          <w:rtl w:val="true"/>
        </w:rPr>
        <w:t xml:space="preserve">, </w:t>
      </w:r>
      <w:r>
        <w:rPr>
          <w:rFonts w:ascii="Arial" w:hAnsi="Arial" w:cs="Arial"/>
          <w:rtl w:val="true"/>
        </w:rPr>
        <w:t>כאמור</w:t>
      </w:r>
      <w:r>
        <w:rPr>
          <w:rFonts w:ascii="Arial" w:hAnsi="Arial" w:cs="Arial"/>
          <w:rtl w:val="true"/>
        </w:rPr>
        <w:t xml:space="preserve"> </w:t>
      </w:r>
      <w:r>
        <w:rPr>
          <w:rFonts w:cs="Arial" w:ascii="Arial" w:hAnsi="Arial"/>
          <w:rtl w:val="true"/>
        </w:rPr>
        <w:t>(</w:t>
      </w:r>
      <w:r>
        <w:rPr>
          <w:rFonts w:ascii="Arial" w:hAnsi="Arial" w:cs="Arial"/>
          <w:rtl w:val="true"/>
        </w:rPr>
        <w:t>ראו</w:t>
      </w:r>
      <w:r>
        <w:rPr>
          <w:rFonts w:ascii="Arial" w:hAnsi="Arial" w:cs="Arial"/>
          <w:rtl w:val="true"/>
        </w:rPr>
        <w:t xml:space="preserve"> גם</w:t>
      </w:r>
      <w:r>
        <w:rPr>
          <w:rFonts w:cs="Arial" w:ascii="Arial" w:hAnsi="Arial"/>
          <w:rtl w:val="true"/>
        </w:rPr>
        <w:t xml:space="preserve">: </w:t>
      </w:r>
      <w:r>
        <w:rPr>
          <w:rFonts w:ascii="Arial" w:hAnsi="Arial" w:cs="Arial"/>
          <w:rtl w:val="true"/>
        </w:rPr>
        <w:t>תפ</w:t>
      </w:r>
      <w:r>
        <w:rPr>
          <w:rFonts w:cs="Arial" w:ascii="Arial" w:hAnsi="Arial"/>
          <w:rtl w:val="true"/>
        </w:rPr>
        <w:t>"</w:t>
      </w:r>
      <w:r>
        <w:rPr>
          <w:rFonts w:ascii="Arial" w:hAnsi="Arial" w:cs="Arial"/>
          <w:rtl w:val="true"/>
        </w:rPr>
        <w:t xml:space="preserve">ח </w:t>
      </w:r>
      <w:r>
        <w:rPr>
          <w:rFonts w:cs="Arial" w:ascii="Arial" w:hAnsi="Arial"/>
          <w:rtl w:val="true"/>
        </w:rPr>
        <w:t>(</w:t>
      </w:r>
      <w:r>
        <w:rPr>
          <w:rFonts w:ascii="Arial" w:hAnsi="Arial" w:cs="Arial"/>
          <w:rtl w:val="true"/>
        </w:rPr>
        <w:t>מרכז</w:t>
      </w:r>
      <w:r>
        <w:rPr>
          <w:rFonts w:cs="Arial" w:ascii="Arial" w:hAnsi="Arial"/>
          <w:rtl w:val="true"/>
        </w:rPr>
        <w:t>-</w:t>
      </w:r>
      <w:r>
        <w:rPr>
          <w:rFonts w:ascii="Arial" w:hAnsi="Arial" w:cs="Arial"/>
          <w:rtl w:val="true"/>
        </w:rPr>
        <w:t>לוד</w:t>
      </w:r>
      <w:r>
        <w:rPr>
          <w:rFonts w:cs="Arial" w:ascii="Arial" w:hAnsi="Arial"/>
          <w:rtl w:val="true"/>
        </w:rPr>
        <w:t xml:space="preserve">) </w:t>
      </w:r>
      <w:r>
        <w:rPr>
          <w:rFonts w:cs="Arial" w:ascii="Arial" w:hAnsi="Arial"/>
        </w:rPr>
        <w:t>25132-08-17</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מפסיקת בתי המשפט שלהלן</w:t>
      </w:r>
      <w:r>
        <w:rPr>
          <w:rFonts w:cs="Arial" w:ascii="Arial" w:hAnsi="Arial"/>
          <w:rtl w:val="true"/>
        </w:rPr>
        <w:t xml:space="preserve">, </w:t>
      </w:r>
      <w:r>
        <w:rPr>
          <w:rFonts w:ascii="Arial" w:hAnsi="Arial" w:cs="Arial"/>
          <w:rtl w:val="true"/>
        </w:rPr>
        <w:t>ניתן ללמוד אודות מדיניות הענישה תוך יישומה בהתאמה למכלול נסיבות ענייננו</w:t>
      </w:r>
      <w:r>
        <w:rPr>
          <w:rFonts w:cs="Arial" w:ascii="Arial" w:hAnsi="Arial"/>
          <w:rtl w:val="true"/>
        </w:rPr>
        <w:t xml:space="preserve">, </w:t>
      </w:r>
      <w:r>
        <w:rPr>
          <w:rFonts w:ascii="Arial" w:hAnsi="Arial" w:cs="Arial"/>
          <w:rtl w:val="true"/>
        </w:rPr>
        <w:t>וכדלקמן</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jc w:val="both"/>
        <w:rPr>
          <w:rFonts w:ascii="Calibri" w:hAnsi="Calibri" w:eastAsia="Calibri" w:cs="Calibri"/>
        </w:rPr>
      </w:pPr>
      <w:r>
        <w:rPr>
          <w:rFonts w:ascii="Calibri" w:hAnsi="Calibri" w:eastAsia="Calibri" w:cs="Calibri"/>
          <w:rtl w:val="true"/>
        </w:rPr>
        <w:t xml:space="preserve">בעניין </w:t>
      </w:r>
      <w:hyperlink r:id="rId38">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1996/11</w:t>
        </w:r>
      </w:hyperlink>
      <w:r>
        <w:rPr>
          <w:rFonts w:eastAsia="Calibri" w:cs="Calibri" w:ascii="Calibri" w:hAnsi="Calibri"/>
          <w:rtl w:val="true"/>
        </w:rPr>
        <w:t xml:space="preserve"> </w:t>
      </w:r>
      <w:r>
        <w:rPr>
          <w:rFonts w:ascii="Calibri" w:hAnsi="Calibri" w:eastAsia="Calibri" w:cs="Calibri"/>
          <w:b/>
          <w:b/>
          <w:bCs/>
          <w:rtl w:val="true"/>
        </w:rPr>
        <w:t>נחאל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23.12.2014</w:t>
      </w:r>
      <w:r>
        <w:rPr>
          <w:rFonts w:eastAsia="Calibri" w:cs="Calibri" w:ascii="Calibri" w:hAnsi="Calibri"/>
          <w:rtl w:val="true"/>
        </w:rPr>
        <w:t xml:space="preserve">), </w:t>
      </w:r>
      <w:r>
        <w:rPr>
          <w:rFonts w:ascii="Calibri" w:hAnsi="Calibri" w:eastAsia="Calibri" w:cs="Calibri"/>
          <w:rtl w:val="true"/>
        </w:rPr>
        <w:t xml:space="preserve">אישר בית המשפט העליון עונש של </w:t>
      </w:r>
      <w:r>
        <w:rPr>
          <w:rFonts w:eastAsia="Calibri" w:cs="Calibri" w:ascii="Calibri" w:hAnsi="Calibri"/>
        </w:rPr>
        <w:t>18</w:t>
      </w:r>
      <w:r>
        <w:rPr>
          <w:rFonts w:eastAsia="Calibri" w:cs="Calibri" w:ascii="Calibri" w:hAnsi="Calibri"/>
          <w:rtl w:val="true"/>
        </w:rPr>
        <w:t xml:space="preserve"> </w:t>
      </w:r>
      <w:r>
        <w:rPr>
          <w:rFonts w:ascii="Calibri" w:hAnsi="Calibri" w:eastAsia="Calibri" w:cs="Calibri"/>
          <w:rtl w:val="true"/>
        </w:rPr>
        <w:t>שנות מאסר שהוטלו על מערער</w:t>
      </w:r>
      <w:r>
        <w:rPr>
          <w:rFonts w:eastAsia="Calibri" w:cs="Calibri" w:ascii="Calibri" w:hAnsi="Calibri"/>
          <w:rtl w:val="true"/>
        </w:rPr>
        <w:t xml:space="preserve">, </w:t>
      </w:r>
      <w:r>
        <w:rPr>
          <w:rFonts w:ascii="Calibri" w:hAnsi="Calibri" w:eastAsia="Calibri" w:cs="Calibri"/>
          <w:rtl w:val="true"/>
        </w:rPr>
        <w:t>שהורשע</w:t>
      </w:r>
      <w:r>
        <w:rPr>
          <w:rFonts w:eastAsia="Calibri" w:cs="Calibri" w:ascii="Calibri" w:hAnsi="Calibri"/>
          <w:rtl w:val="true"/>
        </w:rPr>
        <w:t xml:space="preserve">, </w:t>
      </w:r>
      <w:r>
        <w:rPr>
          <w:rFonts w:ascii="Calibri" w:hAnsi="Calibri" w:eastAsia="Calibri" w:cs="Calibri"/>
          <w:rtl w:val="true"/>
        </w:rPr>
        <w:t>על יסוד הודאתו</w:t>
      </w:r>
      <w:r>
        <w:rPr>
          <w:rFonts w:eastAsia="Calibri" w:cs="Calibri" w:ascii="Calibri" w:hAnsi="Calibri"/>
          <w:rtl w:val="true"/>
        </w:rPr>
        <w:t xml:space="preserve">, </w:t>
      </w:r>
      <w:r>
        <w:rPr>
          <w:rFonts w:ascii="Calibri" w:hAnsi="Calibri" w:eastAsia="Calibri" w:cs="Calibri"/>
          <w:rtl w:val="true"/>
        </w:rPr>
        <w:t>בעבירות נגד בטחון המדינה כולל ניסיון לרצח</w:t>
      </w:r>
      <w:r>
        <w:rPr>
          <w:rFonts w:eastAsia="Calibri" w:cs="Calibri" w:ascii="Calibri" w:hAnsi="Calibri"/>
          <w:rtl w:val="true"/>
        </w:rPr>
        <w:t xml:space="preserve">. </w:t>
      </w:r>
      <w:r>
        <w:rPr>
          <w:rFonts w:ascii="David" w:hAnsi="David" w:eastAsia="Calibri"/>
          <w:rtl w:val="true"/>
        </w:rPr>
        <w:t>המערער</w:t>
      </w:r>
      <w:r>
        <w:rPr>
          <w:rFonts w:eastAsia="Calibri" w:cs="David" w:ascii="David" w:hAnsi="David"/>
          <w:rtl w:val="true"/>
        </w:rPr>
        <w:t xml:space="preserve">, </w:t>
      </w:r>
      <w:r>
        <w:rPr>
          <w:rFonts w:ascii="David" w:hAnsi="David" w:eastAsia="Calibri"/>
          <w:rtl w:val="true"/>
        </w:rPr>
        <w:t>תושב רצועת עזה</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קשר קשר עם פעילי טרור</w:t>
      </w:r>
      <w:r>
        <w:rPr>
          <w:rFonts w:ascii="David" w:hAnsi="David" w:eastAsia="Calibri"/>
          <w:rtl w:val="true"/>
        </w:rPr>
        <w:t xml:space="preserve"> לבצע</w:t>
      </w:r>
      <w:r>
        <w:rPr>
          <w:rFonts w:ascii="David" w:hAnsi="David" w:eastAsia="Calibri"/>
          <w:rtl w:val="true"/>
        </w:rPr>
        <w:t xml:space="preserve"> פיגוע התאבדות</w:t>
      </w:r>
      <w:r>
        <w:rPr>
          <w:rFonts w:eastAsia="Calibri" w:cs="David" w:ascii="David" w:hAnsi="David"/>
          <w:rtl w:val="true"/>
        </w:rPr>
        <w:t xml:space="preserve">. </w:t>
      </w:r>
      <w:r>
        <w:rPr>
          <w:rFonts w:ascii="David" w:hAnsi="David" w:eastAsia="Calibri"/>
          <w:rtl w:val="true"/>
        </w:rPr>
        <w:t>המערער עבר את הגבול מרפיח למצרים כשהוא נושא על גופו חגורת נפץ</w:t>
      </w:r>
      <w:r>
        <w:rPr>
          <w:rFonts w:eastAsia="Calibri" w:cs="David" w:ascii="David" w:hAnsi="David"/>
          <w:rtl w:val="true"/>
        </w:rPr>
        <w:t xml:space="preserve">, </w:t>
      </w:r>
      <w:r>
        <w:rPr>
          <w:rFonts w:ascii="David" w:hAnsi="David" w:eastAsia="Calibri"/>
          <w:rtl w:val="true"/>
        </w:rPr>
        <w:t>ניסה לחצות את הגבול לישראל מסיני פעמיים</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ב</w:t>
      </w:r>
      <w:r>
        <w:rPr>
          <w:rFonts w:ascii="David" w:hAnsi="David" w:eastAsia="Calibri"/>
          <w:rtl w:val="true"/>
        </w:rPr>
        <w:t xml:space="preserve">פעם </w:t>
      </w:r>
      <w:r>
        <w:rPr>
          <w:rFonts w:ascii="David" w:hAnsi="David" w:eastAsia="Calibri"/>
          <w:rtl w:val="true"/>
        </w:rPr>
        <w:t xml:space="preserve">הראשונה </w:t>
      </w:r>
      <w:r>
        <w:rPr>
          <w:rFonts w:ascii="David" w:hAnsi="David" w:eastAsia="Calibri"/>
          <w:rtl w:val="true"/>
        </w:rPr>
        <w:t>הניסיון כשל</w:t>
      </w:r>
      <w:r>
        <w:rPr>
          <w:rFonts w:eastAsia="Calibri" w:cs="David" w:ascii="David" w:hAnsi="David"/>
          <w:rtl w:val="true"/>
        </w:rPr>
        <w:t xml:space="preserve">, </w:t>
      </w:r>
      <w:r>
        <w:rPr>
          <w:rFonts w:ascii="David" w:hAnsi="David" w:eastAsia="Calibri"/>
          <w:rtl w:val="true"/>
        </w:rPr>
        <w:t>ובפעם השניה נכנס לשטח המדינה</w:t>
      </w:r>
      <w:r>
        <w:rPr>
          <w:rFonts w:eastAsia="Calibri" w:cs="David" w:ascii="David" w:hAnsi="David"/>
          <w:rtl w:val="true"/>
        </w:rPr>
        <w:t xml:space="preserve">. </w:t>
      </w:r>
      <w:r>
        <w:rPr>
          <w:rFonts w:ascii="David" w:hAnsi="David" w:eastAsia="Calibri"/>
          <w:rtl w:val="true"/>
        </w:rPr>
        <w:t xml:space="preserve">לאחר זמן מה </w:t>
      </w:r>
      <w:r>
        <w:rPr>
          <w:rFonts w:ascii="David" w:hAnsi="David" w:eastAsia="Calibri"/>
          <w:rtl w:val="true"/>
        </w:rPr>
        <w:t xml:space="preserve">הוא </w:t>
      </w:r>
      <w:r>
        <w:rPr>
          <w:rFonts w:ascii="David" w:hAnsi="David" w:eastAsia="Calibri"/>
          <w:rtl w:val="true"/>
        </w:rPr>
        <w:t>נעצר על ידי כוחות הביטחון כשחגורת הנפץ לא הייתה עליו</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בהמשך הוא </w:t>
      </w:r>
      <w:r>
        <w:rPr>
          <w:rFonts w:ascii="David" w:hAnsi="David" w:eastAsia="Calibri"/>
          <w:rtl w:val="true"/>
        </w:rPr>
        <w:t xml:space="preserve">הוציא את חגורת הנפץ </w:t>
      </w:r>
      <w:r>
        <w:rPr>
          <w:rFonts w:ascii="David" w:hAnsi="David" w:eastAsia="Calibri"/>
          <w:rtl w:val="true"/>
        </w:rPr>
        <w:t>מרכבו בהוראת כוחות הביטחון</w:t>
      </w:r>
      <w:r>
        <w:rPr>
          <w:rFonts w:eastAsia="Calibri" w:cs="David" w:ascii="David" w:hAnsi="David"/>
          <w:rtl w:val="true"/>
        </w:rPr>
        <w:t>.</w:t>
      </w:r>
      <w:r>
        <w:rPr>
          <w:rFonts w:eastAsia="Calibri" w:cs="David" w:ascii="David" w:hAnsi="David"/>
          <w:rtl w:val="true"/>
        </w:rPr>
        <w:t xml:space="preserve"> </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נסיבות אלו חמורות מנסיבות ענייננו בהיבט פוטנציאל הסיכון מהעבירות בהן הורשע וניסיון הרצח באמצעות חגורת נפץ</w:t>
      </w:r>
      <w:r>
        <w:rPr>
          <w:rFonts w:eastAsia="Calibri" w:cs="Calibri" w:ascii="Calibri" w:hAnsi="Calibri"/>
          <w:rtl w:val="true"/>
        </w:rPr>
        <w:t xml:space="preserve">, </w:t>
      </w:r>
      <w:r>
        <w:rPr>
          <w:rFonts w:ascii="Calibri" w:hAnsi="Calibri" w:eastAsia="Calibri" w:cs="Calibri"/>
          <w:rtl w:val="true"/>
        </w:rPr>
        <w:t xml:space="preserve">אך הוא ניתן לפני כניסתו לתוקף של חוק המאבק בטרור בעניינו של נאשם שהודה ונטל אחריות למעשיו וכחלק מהסדר טיעון שבו המאשימה הגבילה עצמה לעונש ל </w:t>
      </w:r>
      <w:r>
        <w:rPr>
          <w:rFonts w:eastAsia="Calibri" w:cs="Calibri" w:ascii="Calibri" w:hAnsi="Calibri"/>
        </w:rPr>
        <w:t>19</w:t>
      </w:r>
      <w:r>
        <w:rPr>
          <w:rFonts w:eastAsia="Calibri" w:cs="Calibri" w:ascii="Calibri" w:hAnsi="Calibri"/>
          <w:rtl w:val="true"/>
        </w:rPr>
        <w:t xml:space="preserve"> </w:t>
      </w:r>
      <w:r>
        <w:rPr>
          <w:rFonts w:ascii="Calibri" w:hAnsi="Calibri" w:eastAsia="Calibri" w:cs="Calibri"/>
          <w:rtl w:val="true"/>
        </w:rPr>
        <w:t xml:space="preserve">שנות מאסר </w:t>
      </w:r>
    </w:p>
    <w:p>
      <w:pPr>
        <w:pStyle w:val="Normal"/>
        <w:spacing w:lineRule="auto" w:line="360" w:before="0" w:after="160"/>
        <w:ind w:start="720" w:end="0"/>
        <w:contextualSpacing/>
        <w:jc w:val="both"/>
        <w:rPr>
          <w:rFonts w:ascii="Calibri" w:hAnsi="Calibri" w:eastAsia="Calibri" w:cs="Calibri"/>
          <w:highlight w:val="yellow"/>
        </w:rPr>
      </w:pPr>
      <w:r>
        <w:rPr>
          <w:rFonts w:ascii="Calibri" w:hAnsi="Calibri" w:eastAsia="Calibri" w:cs="Calibri"/>
          <w:rtl w:val="true"/>
        </w:rPr>
        <w:t xml:space="preserve">בעניין </w:t>
      </w:r>
      <w:hyperlink r:id="rId39">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9078/06</w:t>
        </w:r>
      </w:hyperlink>
      <w:r>
        <w:rPr>
          <w:rFonts w:eastAsia="Calibri" w:cs="Calibri" w:ascii="Calibri" w:hAnsi="Calibri"/>
          <w:rtl w:val="true"/>
        </w:rPr>
        <w:t xml:space="preserve"> </w:t>
      </w:r>
      <w:r>
        <w:rPr>
          <w:rFonts w:ascii="Calibri" w:hAnsi="Calibri" w:eastAsia="Calibri" w:cs="Calibri"/>
          <w:b/>
          <w:b/>
          <w:bCs/>
          <w:rtl w:val="true"/>
        </w:rPr>
        <w:t>לחאם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27.1.2008</w:t>
      </w:r>
      <w:r>
        <w:rPr>
          <w:rFonts w:eastAsia="Calibri" w:cs="Calibri" w:ascii="Calibri" w:hAnsi="Calibri"/>
          <w:rtl w:val="true"/>
        </w:rPr>
        <w:t xml:space="preserve">) </w:t>
      </w:r>
      <w:r>
        <w:rPr>
          <w:rFonts w:ascii="Calibri" w:hAnsi="Calibri" w:eastAsia="Calibri" w:cs="Calibri"/>
          <w:rtl w:val="true"/>
        </w:rPr>
        <w:t xml:space="preserve">אישר בית המשפט העליון עונש של </w:t>
      </w:r>
      <w:r>
        <w:rPr>
          <w:rFonts w:eastAsia="Calibri" w:cs="Calibri" w:ascii="Calibri" w:hAnsi="Calibri"/>
        </w:rPr>
        <w:t>20</w:t>
      </w:r>
      <w:r>
        <w:rPr>
          <w:rFonts w:eastAsia="Calibri" w:cs="Calibri" w:ascii="Calibri" w:hAnsi="Calibri"/>
          <w:rtl w:val="true"/>
        </w:rPr>
        <w:t xml:space="preserve"> </w:t>
      </w:r>
      <w:r>
        <w:rPr>
          <w:rFonts w:ascii="Calibri" w:hAnsi="Calibri" w:eastAsia="Calibri" w:cs="Calibri"/>
          <w:rtl w:val="true"/>
        </w:rPr>
        <w:t>שנות מאסר שהושתו על מערער שהורשע בעבירות של נסיון לרצח</w:t>
      </w:r>
      <w:r>
        <w:rPr>
          <w:rFonts w:eastAsia="Calibri" w:cs="Calibri" w:ascii="Calibri" w:hAnsi="Calibri"/>
          <w:rtl w:val="true"/>
        </w:rPr>
        <w:t xml:space="preserve">, </w:t>
      </w:r>
      <w:r>
        <w:rPr>
          <w:rFonts w:ascii="Calibri" w:hAnsi="Calibri" w:eastAsia="Calibri" w:cs="Calibri"/>
          <w:rtl w:val="true"/>
        </w:rPr>
        <w:t>עבירות בנשק וקשירת קשר לביצוע פשע</w:t>
      </w:r>
      <w:r>
        <w:rPr>
          <w:rFonts w:eastAsia="Calibri" w:cs="Calibri" w:ascii="Calibri" w:hAnsi="Calibri"/>
          <w:rtl w:val="true"/>
        </w:rPr>
        <w:t xml:space="preserve">. </w:t>
      </w:r>
      <w:r>
        <w:rPr>
          <w:rFonts w:ascii="Calibri" w:hAnsi="Calibri" w:eastAsia="Calibri" w:cs="Calibri"/>
          <w:rtl w:val="true"/>
        </w:rPr>
        <w:t>המערער</w:t>
      </w:r>
      <w:r>
        <w:rPr>
          <w:rFonts w:eastAsia="Calibri" w:cs="Calibri" w:ascii="Calibri" w:hAnsi="Calibri"/>
          <w:rtl w:val="true"/>
        </w:rPr>
        <w:t xml:space="preserve">, </w:t>
      </w:r>
      <w:r>
        <w:rPr>
          <w:rFonts w:ascii="Calibri" w:hAnsi="Calibri" w:eastAsia="Calibri" w:cs="Calibri"/>
          <w:rtl w:val="true"/>
        </w:rPr>
        <w:t>תושב רצועת עזה</w:t>
      </w:r>
      <w:r>
        <w:rPr>
          <w:rFonts w:eastAsia="Calibri" w:cs="Calibri" w:ascii="Calibri" w:hAnsi="Calibri"/>
          <w:rtl w:val="true"/>
        </w:rPr>
        <w:t xml:space="preserve">, </w:t>
      </w:r>
      <w:r>
        <w:rPr>
          <w:rFonts w:ascii="Calibri" w:hAnsi="Calibri" w:eastAsia="Calibri" w:cs="Calibri"/>
          <w:rtl w:val="true"/>
        </w:rPr>
        <w:t xml:space="preserve">בהיותו כבן </w:t>
      </w:r>
      <w:r>
        <w:rPr>
          <w:rFonts w:eastAsia="Calibri" w:cs="Calibri" w:ascii="Calibri" w:hAnsi="Calibri"/>
        </w:rPr>
        <w:t>27</w:t>
      </w:r>
      <w:r>
        <w:rPr>
          <w:rFonts w:eastAsia="Calibri" w:cs="Calibri" w:ascii="Calibri" w:hAnsi="Calibri"/>
          <w:rtl w:val="true"/>
        </w:rPr>
        <w:t xml:space="preserve">, </w:t>
      </w:r>
      <w:r>
        <w:rPr>
          <w:rFonts w:ascii="Calibri" w:hAnsi="Calibri" w:eastAsia="Calibri" w:cs="Calibri"/>
          <w:rtl w:val="true"/>
        </w:rPr>
        <w:t>נעתר להצעתם של אחרים ליטול חלק בקשר להכין מטעני חבלה ולבצע באמצעותם פיגוע נגד יהודים בחוף הים של גוש קטיף</w:t>
      </w:r>
      <w:r>
        <w:rPr>
          <w:rFonts w:eastAsia="Calibri" w:cs="Calibri" w:ascii="Calibri" w:hAnsi="Calibri"/>
          <w:rtl w:val="true"/>
        </w:rPr>
        <w:t xml:space="preserve">. </w:t>
      </w:r>
      <w:r>
        <w:rPr>
          <w:rFonts w:ascii="Calibri" w:hAnsi="Calibri" w:eastAsia="Calibri" w:cs="Calibri"/>
          <w:rtl w:val="true"/>
        </w:rPr>
        <w:t>מטען אחד הטמינו הקושרים ליד סוכת המציל והאחר באזור המיועד לחניית כלי רכב</w:t>
      </w:r>
      <w:r>
        <w:rPr>
          <w:rFonts w:eastAsia="Calibri" w:cs="Calibri" w:ascii="Calibri" w:hAnsi="Calibri"/>
          <w:rtl w:val="true"/>
        </w:rPr>
        <w:t xml:space="preserve">. </w:t>
      </w:r>
      <w:r>
        <w:rPr>
          <w:rFonts w:ascii="Calibri" w:hAnsi="Calibri" w:eastAsia="Calibri" w:cs="Calibri"/>
          <w:rtl w:val="true"/>
        </w:rPr>
        <w:t>ניסיון שנעשה להפעיל את המטען האחד לא צלח</w:t>
      </w:r>
      <w:r>
        <w:rPr>
          <w:rFonts w:eastAsia="Calibri" w:cs="Calibri" w:ascii="Calibri" w:hAnsi="Calibri"/>
          <w:rtl w:val="true"/>
        </w:rPr>
        <w:t xml:space="preserve">. </w:t>
      </w:r>
      <w:r>
        <w:rPr>
          <w:rFonts w:ascii="Calibri" w:hAnsi="Calibri" w:eastAsia="Calibri" w:cs="Calibri"/>
          <w:rtl w:val="true"/>
        </w:rPr>
        <w:t>מספר שעות מאוחר יותר הופעל המטען האחר</w:t>
      </w:r>
      <w:r>
        <w:rPr>
          <w:rFonts w:eastAsia="Calibri" w:cs="Calibri" w:ascii="Calibri" w:hAnsi="Calibri"/>
          <w:rtl w:val="true"/>
        </w:rPr>
        <w:t xml:space="preserve">, </w:t>
      </w:r>
      <w:r>
        <w:rPr>
          <w:rFonts w:ascii="Calibri" w:hAnsi="Calibri" w:eastAsia="Calibri" w:cs="Calibri"/>
          <w:rtl w:val="true"/>
        </w:rPr>
        <w:t>שלמרבה המזל לא גרם נזק</w:t>
      </w:r>
      <w:r>
        <w:rPr>
          <w:rFonts w:eastAsia="Calibri" w:cs="Calibri" w:ascii="Calibri" w:hAnsi="Calibri"/>
          <w:rtl w:val="true"/>
        </w:rPr>
        <w:t xml:space="preserve">. </w:t>
      </w:r>
    </w:p>
    <w:p>
      <w:pPr>
        <w:pStyle w:val="Normal"/>
        <w:spacing w:lineRule="auto" w:line="360" w:before="0" w:after="160"/>
        <w:ind w:start="720" w:end="0"/>
        <w:contextualSpacing/>
        <w:jc w:val="both"/>
        <w:rPr>
          <w:rFonts w:ascii="Arial TUR;Arial" w:hAnsi="Arial TUR;Arial" w:cs="Arial TUR;Arial"/>
          <w:spacing w:val="10"/>
          <w:sz w:val="22"/>
          <w:szCs w:val="28"/>
        </w:rPr>
      </w:pPr>
      <w:r>
        <w:rPr>
          <w:rFonts w:ascii="Calibri" w:hAnsi="Calibri" w:eastAsia="Calibri" w:cs="Calibri"/>
          <w:rtl w:val="true"/>
        </w:rPr>
        <w:t>אף מקרה זה אירע טרם כניסתו לתוקף של חוק המאבק בטרור</w:t>
      </w:r>
      <w:r>
        <w:rPr>
          <w:rFonts w:eastAsia="Calibri" w:cs="Calibri" w:ascii="Calibri" w:hAnsi="Calibri"/>
          <w:rtl w:val="true"/>
        </w:rPr>
        <w:t xml:space="preserve">, </w:t>
      </w:r>
      <w:r>
        <w:rPr>
          <w:rFonts w:ascii="Calibri" w:hAnsi="Calibri" w:eastAsia="Calibri" w:cs="Calibri"/>
          <w:rtl w:val="true"/>
        </w:rPr>
        <w:t>ונסיבותיו חמורות מעניינו של הנאשם</w:t>
      </w:r>
      <w:r>
        <w:rPr>
          <w:rFonts w:eastAsia="Calibri" w:cs="Calibri" w:ascii="Calibri" w:hAnsi="Calibri"/>
          <w:rtl w:val="true"/>
        </w:rPr>
        <w:t xml:space="preserve">. </w:t>
      </w:r>
    </w:p>
    <w:p>
      <w:pPr>
        <w:pStyle w:val="Normal"/>
        <w:spacing w:lineRule="auto" w:line="360" w:before="0" w:after="0"/>
        <w:ind w:start="720" w:end="0"/>
        <w:contextualSpacing/>
        <w:jc w:val="both"/>
        <w:rPr>
          <w:rFonts w:ascii="Calibri" w:hAnsi="Calibri" w:eastAsia="Calibri" w:cs="Calibri"/>
          <w:spacing w:val="10"/>
          <w:sz w:val="22"/>
          <w:szCs w:val="28"/>
        </w:rPr>
      </w:pPr>
      <w:r>
        <w:rPr>
          <w:rFonts w:eastAsia="Calibri" w:cs="Calibri" w:ascii="Calibri" w:hAnsi="Calibri"/>
          <w:spacing w:val="10"/>
          <w:sz w:val="22"/>
          <w:szCs w:val="28"/>
          <w:rtl w:val="true"/>
        </w:rPr>
      </w:r>
    </w:p>
    <w:p>
      <w:pPr>
        <w:pStyle w:val="Normal"/>
        <w:spacing w:lineRule="auto" w:line="360" w:before="0" w:after="0"/>
        <w:ind w:start="720" w:end="0"/>
        <w:contextualSpacing/>
        <w:jc w:val="both"/>
        <w:rPr>
          <w:rFonts w:ascii="Calibri" w:hAnsi="Calibri" w:eastAsia="Calibri" w:cs="Calibri"/>
        </w:rPr>
      </w:pPr>
      <w:r>
        <w:rPr>
          <w:rFonts w:ascii="Calibri" w:hAnsi="Calibri" w:eastAsia="Calibri" w:cs="Calibri"/>
          <w:rtl w:val="true"/>
        </w:rPr>
        <w:t xml:space="preserve">בעניין </w:t>
      </w:r>
      <w:hyperlink r:id="rId40">
        <w:r>
          <w:rPr>
            <w:rStyle w:val="Hyperlink"/>
            <w:rFonts w:ascii="Calibri" w:hAnsi="Calibri" w:eastAsia="Calibri" w:cs="Calibri"/>
            <w:color w:val="0000FF"/>
            <w:u w:val="single"/>
            <w:rtl w:val="true"/>
          </w:rPr>
          <w:t>תפ</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ח</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מחוזי</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י</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ם</w:t>
        </w:r>
        <w:r>
          <w:rPr>
            <w:rStyle w:val="Hyperlink"/>
            <w:rFonts w:eastAsia="Calibri" w:cs="Calibri" w:ascii="Calibri" w:hAnsi="Calibri"/>
            <w:color w:val="0000FF"/>
            <w:u w:val="single"/>
            <w:rtl w:val="true"/>
          </w:rPr>
          <w:t xml:space="preserve">) </w:t>
        </w:r>
        <w:r>
          <w:rPr>
            <w:rStyle w:val="Hyperlink"/>
            <w:rFonts w:eastAsia="Calibri" w:cs="Calibri" w:ascii="Calibri" w:hAnsi="Calibri"/>
            <w:color w:val="0000FF"/>
            <w:u w:val="single"/>
          </w:rPr>
          <w:t>703-01-17</w:t>
        </w:r>
      </w:hyperlink>
      <w:r>
        <w:rPr>
          <w:rFonts w:eastAsia="Calibri" w:cs="Calibri" w:ascii="Calibri" w:hAnsi="Calibri"/>
          <w:color w:val="000000"/>
          <w:rtl w:val="true"/>
        </w:rPr>
        <w:t xml:space="preserve"> </w:t>
      </w:r>
      <w:r>
        <w:rPr>
          <w:rFonts w:ascii="Calibri" w:hAnsi="Calibri" w:eastAsia="Calibri" w:cs="Calibri"/>
          <w:b/>
          <w:b/>
          <w:bCs/>
          <w:color w:val="000000"/>
          <w:rtl w:val="true"/>
        </w:rPr>
        <w:t>מדינת ישראל נ</w:t>
      </w:r>
      <w:r>
        <w:rPr>
          <w:rFonts w:eastAsia="Calibri" w:cs="Calibri" w:ascii="Calibri" w:hAnsi="Calibri"/>
          <w:b/>
          <w:bCs/>
          <w:color w:val="000000"/>
          <w:rtl w:val="true"/>
        </w:rPr>
        <w:t xml:space="preserve">' </w:t>
      </w:r>
      <w:r>
        <w:rPr>
          <w:rFonts w:ascii="Calibri" w:hAnsi="Calibri" w:eastAsia="Calibri" w:cs="Calibri"/>
          <w:b/>
          <w:b/>
          <w:bCs/>
          <w:color w:val="000000"/>
          <w:rtl w:val="true"/>
        </w:rPr>
        <w:t>אפגאני</w:t>
      </w:r>
      <w:r>
        <w:rPr>
          <w:rFonts w:ascii="Calibri" w:hAnsi="Calibri" w:eastAsia="Calibri" w:cs="Calibri"/>
          <w:color w:val="000000"/>
          <w:rtl w:val="true"/>
        </w:rPr>
        <w:t xml:space="preserve"> </w:t>
      </w:r>
      <w:r>
        <w:rPr>
          <w:rFonts w:eastAsia="Calibri" w:cs="Calibri" w:ascii="Calibri" w:hAnsi="Calibri"/>
          <w:color w:val="000000"/>
          <w:rtl w:val="true"/>
        </w:rPr>
        <w:t>(</w:t>
      </w:r>
      <w:r>
        <w:rPr>
          <w:rFonts w:eastAsia="Calibri" w:cs="Calibri" w:ascii="Calibri" w:hAnsi="Calibri"/>
          <w:color w:val="000000"/>
        </w:rPr>
        <w:t>20.12.2018</w:t>
      </w:r>
      <w:r>
        <w:rPr>
          <w:rFonts w:eastAsia="Calibri" w:cs="Calibri" w:ascii="Calibri" w:hAnsi="Calibri"/>
          <w:color w:val="000000"/>
          <w:rtl w:val="true"/>
        </w:rPr>
        <w:t>)</w:t>
      </w:r>
      <w:r>
        <w:rPr>
          <w:rFonts w:eastAsia="Calibri" w:cs="Calibri" w:ascii="Calibri" w:hAnsi="Calibri"/>
          <w:rtl w:val="true"/>
        </w:rPr>
        <w:t xml:space="preserve">, </w:t>
      </w:r>
      <w:r>
        <w:rPr>
          <w:rFonts w:ascii="Calibri" w:hAnsi="Calibri" w:eastAsia="Calibri" w:cs="Calibri"/>
          <w:rtl w:val="true"/>
        </w:rPr>
        <w:t>אליו הופנינו על ידי המאשימה</w:t>
      </w:r>
      <w:r>
        <w:rPr>
          <w:rFonts w:eastAsia="Calibri" w:cs="Calibri" w:ascii="Calibri" w:hAnsi="Calibri"/>
          <w:rtl w:val="true"/>
        </w:rPr>
        <w:t xml:space="preserve">, </w:t>
      </w:r>
      <w:r>
        <w:rPr>
          <w:rFonts w:ascii="Calibri" w:hAnsi="Calibri" w:eastAsia="Calibri" w:cs="Calibri"/>
          <w:rtl w:val="true"/>
        </w:rPr>
        <w:t xml:space="preserve">הוטל עונש של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שנות מאסר על נאשמת</w:t>
      </w:r>
      <w:r>
        <w:rPr>
          <w:rFonts w:eastAsia="Calibri" w:cs="Calibri" w:ascii="Calibri" w:hAnsi="Calibri"/>
          <w:rtl w:val="true"/>
        </w:rPr>
        <w:t xml:space="preserve">, </w:t>
      </w:r>
      <w:r>
        <w:rPr>
          <w:rFonts w:ascii="Calibri" w:hAnsi="Calibri" w:eastAsia="Calibri" w:cs="Calibri"/>
          <w:rtl w:val="true"/>
        </w:rPr>
        <w:t xml:space="preserve">תושבת ירושלים כבת </w:t>
      </w:r>
      <w:r>
        <w:rPr>
          <w:rFonts w:eastAsia="Calibri" w:cs="Calibri" w:ascii="Calibri" w:hAnsi="Calibri"/>
        </w:rPr>
        <w:t>34</w:t>
      </w:r>
      <w:r>
        <w:rPr>
          <w:rFonts w:eastAsia="Calibri" w:cs="Calibri" w:ascii="Calibri" w:hAnsi="Calibri"/>
          <w:rtl w:val="true"/>
        </w:rPr>
        <w:t xml:space="preserve">, </w:t>
      </w:r>
      <w:r>
        <w:rPr>
          <w:rFonts w:ascii="Calibri" w:hAnsi="Calibri" w:eastAsia="Calibri" w:cs="Calibri"/>
          <w:rtl w:val="true"/>
        </w:rPr>
        <w:t>שהורשעה</w:t>
      </w:r>
      <w:r>
        <w:rPr>
          <w:rFonts w:eastAsia="Calibri" w:cs="Calibri" w:ascii="Calibri" w:hAnsi="Calibri"/>
          <w:rtl w:val="true"/>
        </w:rPr>
        <w:t xml:space="preserve">, </w:t>
      </w:r>
      <w:r>
        <w:rPr>
          <w:rFonts w:ascii="Calibri" w:hAnsi="Calibri" w:eastAsia="Calibri" w:cs="Calibri"/>
          <w:rtl w:val="true"/>
        </w:rPr>
        <w:t>לאחר שמיעת הראיות</w:t>
      </w:r>
      <w:r>
        <w:rPr>
          <w:rFonts w:eastAsia="Calibri" w:cs="Calibri" w:ascii="Calibri" w:hAnsi="Calibri"/>
          <w:rtl w:val="true"/>
        </w:rPr>
        <w:t xml:space="preserve">, </w:t>
      </w:r>
      <w:r>
        <w:rPr>
          <w:rFonts w:ascii="Calibri" w:hAnsi="Calibri" w:eastAsia="Calibri" w:cs="Calibri"/>
          <w:rtl w:val="true"/>
        </w:rPr>
        <w:t>בעבירה של ניסיון לרצח שהוא מעשה טרור ובעבירת החזקת סכין</w:t>
      </w:r>
      <w:r>
        <w:rPr>
          <w:rFonts w:eastAsia="Calibri" w:cs="Calibri" w:ascii="Calibri" w:hAnsi="Calibri"/>
          <w:rtl w:val="true"/>
        </w:rPr>
        <w:t xml:space="preserve">. </w:t>
      </w:r>
      <w:r>
        <w:rPr>
          <w:rFonts w:ascii="Calibri" w:hAnsi="Calibri" w:eastAsia="Calibri" w:cs="Calibri"/>
          <w:rtl w:val="true"/>
        </w:rPr>
        <w:t>צוין</w:t>
      </w:r>
      <w:r>
        <w:rPr>
          <w:rFonts w:eastAsia="Calibri" w:cs="Calibri" w:ascii="Calibri" w:hAnsi="Calibri"/>
          <w:rtl w:val="true"/>
        </w:rPr>
        <w:t xml:space="preserve">, </w:t>
      </w:r>
      <w:r>
        <w:rPr>
          <w:rFonts w:ascii="Calibri" w:hAnsi="Calibri" w:eastAsia="Calibri" w:cs="Calibri"/>
          <w:rtl w:val="true"/>
        </w:rPr>
        <w:t>שבליבה של הנאשמת גמלה ההחלטה להרוג חייל צה</w:t>
      </w:r>
      <w:r>
        <w:rPr>
          <w:rFonts w:eastAsia="Calibri" w:cs="Calibri" w:ascii="Calibri" w:hAnsi="Calibri"/>
          <w:rtl w:val="true"/>
        </w:rPr>
        <w:t>"</w:t>
      </w:r>
      <w:r>
        <w:rPr>
          <w:rFonts w:ascii="Calibri" w:hAnsi="Calibri" w:eastAsia="Calibri" w:cs="Calibri"/>
          <w:rtl w:val="true"/>
        </w:rPr>
        <w:t>ל ולהפוך ל</w:t>
      </w:r>
      <w:r>
        <w:rPr>
          <w:rFonts w:eastAsia="Calibri" w:cs="Calibri" w:ascii="Calibri" w:hAnsi="Calibri"/>
          <w:rtl w:val="true"/>
        </w:rPr>
        <w:t>"</w:t>
      </w:r>
      <w:r>
        <w:rPr>
          <w:rFonts w:ascii="Calibri" w:hAnsi="Calibri" w:eastAsia="Calibri" w:cs="Calibri"/>
          <w:rtl w:val="true"/>
        </w:rPr>
        <w:t>שהידה</w:t>
      </w:r>
      <w:r>
        <w:rPr>
          <w:rFonts w:eastAsia="Calibri" w:cs="Calibri" w:ascii="Calibri" w:hAnsi="Calibri"/>
          <w:rtl w:val="true"/>
        </w:rPr>
        <w:t xml:space="preserve">". </w:t>
      </w:r>
      <w:r>
        <w:rPr>
          <w:rFonts w:ascii="Calibri" w:hAnsi="Calibri" w:eastAsia="Calibri" w:cs="Calibri"/>
          <w:rtl w:val="true"/>
        </w:rPr>
        <w:t>לצורך כך</w:t>
      </w:r>
      <w:r>
        <w:rPr>
          <w:rFonts w:eastAsia="Calibri" w:cs="Calibri" w:ascii="Calibri" w:hAnsi="Calibri"/>
          <w:rtl w:val="true"/>
        </w:rPr>
        <w:t xml:space="preserve">, </w:t>
      </w:r>
      <w:r>
        <w:rPr>
          <w:rFonts w:ascii="Calibri" w:hAnsi="Calibri" w:eastAsia="Calibri" w:cs="Calibri"/>
          <w:rtl w:val="true"/>
        </w:rPr>
        <w:t>הנאשמת השחיזה סכין מטבח</w:t>
      </w:r>
      <w:r>
        <w:rPr>
          <w:rFonts w:eastAsia="Calibri" w:cs="Calibri" w:ascii="Calibri" w:hAnsi="Calibri"/>
          <w:rtl w:val="true"/>
        </w:rPr>
        <w:t xml:space="preserve">, </w:t>
      </w:r>
      <w:r>
        <w:rPr>
          <w:rFonts w:ascii="Calibri" w:hAnsi="Calibri" w:eastAsia="Calibri" w:cs="Calibri"/>
          <w:rtl w:val="true"/>
        </w:rPr>
        <w:t xml:space="preserve">התקרבה אל </w:t>
      </w:r>
      <w:r>
        <w:rPr>
          <w:rFonts w:eastAsia="Calibri" w:cs="Calibri" w:ascii="Calibri" w:hAnsi="Calibri"/>
        </w:rPr>
        <w:t>2</w:t>
      </w:r>
      <w:r>
        <w:rPr>
          <w:rFonts w:eastAsia="Calibri" w:cs="Calibri" w:ascii="Calibri" w:hAnsi="Calibri"/>
          <w:rtl w:val="true"/>
        </w:rPr>
        <w:t xml:space="preserve"> </w:t>
      </w:r>
      <w:r>
        <w:rPr>
          <w:rFonts w:ascii="Calibri" w:hAnsi="Calibri" w:eastAsia="Calibri" w:cs="Calibri"/>
          <w:rtl w:val="true"/>
        </w:rPr>
        <w:t>שוטרי מג</w:t>
      </w:r>
      <w:r>
        <w:rPr>
          <w:rFonts w:eastAsia="Calibri" w:cs="Calibri" w:ascii="Calibri" w:hAnsi="Calibri"/>
          <w:rtl w:val="true"/>
        </w:rPr>
        <w:t>"</w:t>
      </w:r>
      <w:r>
        <w:rPr>
          <w:rFonts w:ascii="Calibri" w:hAnsi="Calibri" w:eastAsia="Calibri" w:cs="Calibri"/>
          <w:rtl w:val="true"/>
        </w:rPr>
        <w:t>ב</w:t>
      </w:r>
      <w:r>
        <w:rPr>
          <w:rFonts w:eastAsia="Calibri" w:cs="Calibri" w:ascii="Calibri" w:hAnsi="Calibri"/>
          <w:rtl w:val="true"/>
        </w:rPr>
        <w:t xml:space="preserve">, </w:t>
      </w:r>
      <w:r>
        <w:rPr>
          <w:rFonts w:ascii="Calibri" w:hAnsi="Calibri" w:eastAsia="Calibri" w:cs="Calibri"/>
          <w:rtl w:val="true"/>
        </w:rPr>
        <w:t>הוציאה את הסכין שהיה ברשותה ונעצרה על ידי החיילים כ</w:t>
      </w:r>
      <w:r>
        <w:rPr>
          <w:rFonts w:eastAsia="Calibri" w:cs="Calibri" w:ascii="Calibri" w:hAnsi="Calibri"/>
          <w:rtl w:val="true"/>
        </w:rPr>
        <w:t>-</w:t>
      </w:r>
      <w:r>
        <w:rPr>
          <w:rFonts w:eastAsia="Calibri" w:cs="Calibri" w:ascii="Calibri" w:hAnsi="Calibri"/>
        </w:rPr>
        <w:t>100</w:t>
      </w:r>
      <w:r>
        <w:rPr>
          <w:rFonts w:eastAsia="Calibri" w:cs="Calibri" w:ascii="Calibri" w:hAnsi="Calibri"/>
          <w:rtl w:val="true"/>
        </w:rPr>
        <w:t xml:space="preserve"> </w:t>
      </w:r>
      <w:r>
        <w:rPr>
          <w:rFonts w:ascii="Calibri" w:hAnsi="Calibri" w:eastAsia="Calibri" w:cs="Calibri"/>
          <w:rtl w:val="true"/>
        </w:rPr>
        <w:t>מטרים מהם</w:t>
      </w:r>
      <w:r>
        <w:rPr>
          <w:rFonts w:eastAsia="Calibri" w:cs="Calibri" w:ascii="Calibri" w:hAnsi="Calibri"/>
          <w:rtl w:val="true"/>
        </w:rPr>
        <w:t xml:space="preserve">. </w:t>
      </w:r>
    </w:p>
    <w:p>
      <w:pPr>
        <w:pStyle w:val="Normal"/>
        <w:spacing w:lineRule="auto" w:line="360" w:before="0" w:after="0"/>
        <w:ind w:start="720" w:end="0"/>
        <w:contextualSpacing/>
        <w:jc w:val="both"/>
        <w:rPr>
          <w:rFonts w:ascii="Calibri" w:hAnsi="Calibri" w:eastAsia="Calibri" w:cs="Calibri"/>
        </w:rPr>
      </w:pPr>
      <w:r>
        <w:rPr>
          <w:rFonts w:ascii="Calibri" w:hAnsi="Calibri" w:eastAsia="Calibri" w:cs="Calibri"/>
          <w:rtl w:val="true"/>
        </w:rPr>
        <w:t xml:space="preserve">פסק דין זה אינו חלוט ובעניינו תלוי ועומד ערעור </w:t>
      </w:r>
      <w:r>
        <w:rPr>
          <w:rFonts w:eastAsia="Calibri" w:cs="Calibri" w:ascii="Calibri" w:hAnsi="Calibri"/>
          <w:rtl w:val="true"/>
        </w:rPr>
        <w:t>(</w:t>
      </w:r>
      <w:hyperlink r:id="rId41">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2377/19</w:t>
        </w:r>
      </w:hyperlink>
      <w:r>
        <w:rPr>
          <w:rFonts w:eastAsia="Calibri" w:cs="Calibri" w:ascii="Calibri" w:hAnsi="Calibri"/>
          <w:rtl w:val="true"/>
        </w:rPr>
        <w:t xml:space="preserve">, </w:t>
      </w:r>
      <w:r>
        <w:rPr>
          <w:rFonts w:ascii="Calibri" w:hAnsi="Calibri" w:eastAsia="Calibri" w:cs="Calibri"/>
          <w:rtl w:val="true"/>
        </w:rPr>
        <w:t xml:space="preserve">קבוע ליום </w:t>
      </w:r>
      <w:r>
        <w:rPr>
          <w:rFonts w:eastAsia="Calibri" w:cs="Calibri" w:ascii="Calibri" w:hAnsi="Calibri"/>
        </w:rPr>
        <w:t>12.4.22</w:t>
      </w:r>
      <w:r>
        <w:rPr>
          <w:rFonts w:eastAsia="Calibri" w:cs="Calibri" w:ascii="Calibri" w:hAnsi="Calibri"/>
          <w:rtl w:val="true"/>
        </w:rPr>
        <w:t xml:space="preserve">). </w:t>
      </w:r>
    </w:p>
    <w:p>
      <w:pPr>
        <w:pStyle w:val="Normal"/>
        <w:spacing w:lineRule="auto" w:line="360" w:before="0" w:after="0"/>
        <w:ind w:start="720" w:end="0"/>
        <w:contextualSpacing/>
        <w:jc w:val="both"/>
        <w:rPr>
          <w:rFonts w:ascii="Arial" w:hAnsi="Arial" w:eastAsia="Calibri" w:cs="Arial"/>
        </w:rPr>
      </w:pPr>
      <w:r>
        <w:rPr>
          <w:rFonts w:eastAsia="Calibri" w:cs="Arial" w:ascii="Arial" w:hAnsi="Arial"/>
          <w:rtl w:val="true"/>
        </w:rPr>
      </w:r>
    </w:p>
    <w:p>
      <w:pPr>
        <w:pStyle w:val="Normal"/>
        <w:shd w:fill="FFFFFF" w:val="clear"/>
        <w:spacing w:lineRule="auto" w:line="360" w:before="0" w:after="0"/>
        <w:ind w:start="720" w:end="0"/>
        <w:contextualSpacing/>
        <w:jc w:val="both"/>
        <w:rPr>
          <w:rFonts w:ascii="Calibri" w:hAnsi="Calibri" w:eastAsia="Calibri" w:cs="Calibri"/>
        </w:rPr>
      </w:pPr>
      <w:r>
        <w:rPr>
          <w:rFonts w:ascii="Calibri" w:hAnsi="Calibri" w:eastAsia="Calibri" w:cs="Calibri"/>
          <w:rtl w:val="true"/>
        </w:rPr>
        <w:t xml:space="preserve">בעניין </w:t>
      </w:r>
      <w:hyperlink r:id="rId42">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9560/17</w:t>
        </w:r>
      </w:hyperlink>
      <w:r>
        <w:rPr>
          <w:rFonts w:eastAsia="Calibri" w:cs="Calibri" w:ascii="Calibri" w:hAnsi="Calibri"/>
          <w:b/>
          <w:bCs/>
          <w:rtl w:val="true"/>
        </w:rPr>
        <w:t xml:space="preserve"> </w:t>
      </w:r>
      <w:r>
        <w:rPr>
          <w:rFonts w:ascii="Calibri" w:hAnsi="Calibri" w:eastAsia="Calibri" w:cs="Calibri"/>
          <w:b/>
          <w:b/>
          <w:bCs/>
          <w:rtl w:val="true"/>
        </w:rPr>
        <w:t>עויסאת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21.05.2020</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אליו הפנתה המאשימה</w:t>
      </w:r>
      <w:r>
        <w:rPr>
          <w:rFonts w:eastAsia="Calibri" w:cs="Calibri" w:ascii="Calibri" w:hAnsi="Calibri"/>
          <w:rtl w:val="true"/>
        </w:rPr>
        <w:t xml:space="preserve">, </w:t>
      </w:r>
      <w:r>
        <w:rPr>
          <w:rFonts w:ascii="Calibri" w:hAnsi="Calibri" w:eastAsia="Calibri" w:cs="Calibri"/>
          <w:rtl w:val="true"/>
        </w:rPr>
        <w:t>הקל בית המשפט בעונשו של מערער שהורשע</w:t>
      </w:r>
      <w:r>
        <w:rPr>
          <w:rFonts w:eastAsia="Calibri" w:cs="Calibri" w:ascii="Calibri" w:hAnsi="Calibri"/>
          <w:rtl w:val="true"/>
        </w:rPr>
        <w:t xml:space="preserve">, </w:t>
      </w:r>
      <w:r>
        <w:rPr>
          <w:rFonts w:ascii="Calibri" w:hAnsi="Calibri" w:eastAsia="Calibri" w:cs="Calibri"/>
          <w:rtl w:val="true"/>
        </w:rPr>
        <w:t>לאחר שמיעת ראיות</w:t>
      </w:r>
      <w:r>
        <w:rPr>
          <w:rFonts w:eastAsia="Calibri" w:cs="Calibri" w:ascii="Calibri" w:hAnsi="Calibri"/>
          <w:rtl w:val="true"/>
        </w:rPr>
        <w:t xml:space="preserve">, </w:t>
      </w:r>
      <w:r>
        <w:rPr>
          <w:rFonts w:ascii="Calibri" w:hAnsi="Calibri" w:eastAsia="Calibri" w:cs="Calibri"/>
          <w:rtl w:val="true"/>
        </w:rPr>
        <w:t xml:space="preserve">בעבירות </w:t>
      </w:r>
      <w:r>
        <w:rPr>
          <w:rFonts w:ascii="Calibri" w:hAnsi="Calibri" w:eastAsia="Calibri" w:cs="Calibri"/>
          <w:rtl w:val="true"/>
        </w:rPr>
        <w:t>של</w:t>
      </w:r>
      <w:r>
        <w:rPr>
          <w:rFonts w:ascii="Calibri" w:hAnsi="Calibri" w:eastAsia="Calibri" w:cs="Calibri"/>
          <w:rtl w:val="true"/>
        </w:rPr>
        <w:t xml:space="preserve"> </w:t>
      </w:r>
      <w:r>
        <w:rPr>
          <w:rFonts w:ascii="Calibri" w:hAnsi="Calibri" w:eastAsia="Calibri" w:cs="Calibri"/>
          <w:rtl w:val="true"/>
        </w:rPr>
        <w:t>נ</w:t>
      </w:r>
      <w:r>
        <w:rPr>
          <w:rFonts w:ascii="Calibri" w:hAnsi="Calibri" w:eastAsia="Calibri" w:cs="Calibri"/>
          <w:rtl w:val="true"/>
        </w:rPr>
        <w:t>י</w:t>
      </w:r>
      <w:r>
        <w:rPr>
          <w:rFonts w:ascii="Calibri" w:hAnsi="Calibri" w:eastAsia="Calibri" w:cs="Calibri"/>
          <w:rtl w:val="true"/>
        </w:rPr>
        <w:t xml:space="preserve">סיון לרצח </w:t>
      </w:r>
      <w:r>
        <w:rPr>
          <w:rFonts w:ascii="Calibri" w:hAnsi="Calibri" w:eastAsia="Calibri" w:cs="Calibri"/>
          <w:rtl w:val="true"/>
        </w:rPr>
        <w:t>ו</w:t>
      </w:r>
      <w:r>
        <w:rPr>
          <w:rFonts w:ascii="Calibri" w:hAnsi="Calibri" w:eastAsia="Calibri" w:cs="Calibri"/>
          <w:rtl w:val="true"/>
        </w:rPr>
        <w:t>החזקת סכין</w:t>
      </w:r>
      <w:r>
        <w:rPr>
          <w:rFonts w:eastAsia="Calibri" w:cs="Calibri" w:ascii="Calibri" w:hAnsi="Calibri"/>
          <w:rtl w:val="true"/>
        </w:rPr>
        <w:t xml:space="preserve">, </w:t>
      </w:r>
      <w:r>
        <w:rPr>
          <w:rFonts w:ascii="Calibri" w:hAnsi="Calibri" w:eastAsia="Calibri" w:cs="Calibri"/>
          <w:rtl w:val="true"/>
        </w:rPr>
        <w:t>על רקע רצונו לבצע פיגוע דקירה בישראל</w:t>
      </w:r>
      <w:r>
        <w:rPr>
          <w:rFonts w:eastAsia="Calibri" w:cs="Calibri" w:ascii="Calibri" w:hAnsi="Calibri"/>
          <w:rtl w:val="true"/>
        </w:rPr>
        <w:t xml:space="preserve">, </w:t>
      </w:r>
      <w:r>
        <w:rPr>
          <w:rFonts w:ascii="Calibri" w:hAnsi="Calibri" w:eastAsia="Calibri" w:cs="Calibri"/>
          <w:rtl w:val="true"/>
        </w:rPr>
        <w:t xml:space="preserve">והעמיד את עונשו על </w:t>
      </w:r>
      <w:r>
        <w:rPr>
          <w:rFonts w:eastAsia="Calibri" w:cs="Calibri" w:ascii="Calibri" w:hAnsi="Calibri"/>
        </w:rPr>
        <w:t>14</w:t>
      </w:r>
      <w:r>
        <w:rPr>
          <w:rFonts w:eastAsia="Calibri" w:cs="Calibri" w:ascii="Calibri" w:hAnsi="Calibri"/>
          <w:rtl w:val="true"/>
        </w:rPr>
        <w:t xml:space="preserve"> </w:t>
      </w:r>
      <w:r>
        <w:rPr>
          <w:rFonts w:ascii="Calibri" w:hAnsi="Calibri" w:eastAsia="Calibri" w:cs="Calibri"/>
          <w:rtl w:val="true"/>
        </w:rPr>
        <w:t xml:space="preserve">שנות מאסר חלף </w:t>
      </w:r>
      <w:r>
        <w:rPr>
          <w:rFonts w:eastAsia="Calibri" w:cs="Calibri" w:ascii="Calibri" w:hAnsi="Calibri"/>
        </w:rPr>
        <w:t>16</w:t>
      </w:r>
      <w:r>
        <w:rPr>
          <w:rFonts w:eastAsia="Calibri" w:cs="Calibri" w:ascii="Calibri" w:hAnsi="Calibri"/>
          <w:rtl w:val="true"/>
        </w:rPr>
        <w:t xml:space="preserve"> </w:t>
      </w:r>
      <w:r>
        <w:rPr>
          <w:rFonts w:ascii="Calibri" w:hAnsi="Calibri" w:eastAsia="Calibri" w:cs="Calibri"/>
          <w:rtl w:val="true"/>
        </w:rPr>
        <w:t>שנות מאסר</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המערער</w:t>
      </w:r>
      <w:r>
        <w:rPr>
          <w:rFonts w:eastAsia="Calibri" w:cs="Calibri" w:ascii="Calibri" w:hAnsi="Calibri"/>
          <w:rtl w:val="true"/>
        </w:rPr>
        <w:t xml:space="preserve">, </w:t>
      </w:r>
      <w:r>
        <w:rPr>
          <w:rFonts w:ascii="Calibri" w:hAnsi="Calibri" w:eastAsia="Calibri" w:cs="Calibri"/>
          <w:rtl w:val="true"/>
        </w:rPr>
        <w:t>תושב שכונת ג</w:t>
      </w:r>
      <w:r>
        <w:rPr>
          <w:rFonts w:eastAsia="Calibri" w:cs="Calibri" w:ascii="Calibri" w:hAnsi="Calibri"/>
          <w:rtl w:val="true"/>
        </w:rPr>
        <w:t>'</w:t>
      </w:r>
      <w:r>
        <w:rPr>
          <w:rFonts w:ascii="Calibri" w:hAnsi="Calibri" w:eastAsia="Calibri" w:cs="Calibri"/>
          <w:rtl w:val="true"/>
        </w:rPr>
        <w:t>בל מוכאבר בירושלים</w:t>
      </w:r>
      <w:r>
        <w:rPr>
          <w:rFonts w:eastAsia="Calibri" w:cs="Calibri" w:ascii="Calibri" w:hAnsi="Calibri"/>
          <w:rtl w:val="true"/>
        </w:rPr>
        <w:t xml:space="preserve">, </w:t>
      </w:r>
      <w:r>
        <w:rPr>
          <w:rFonts w:ascii="Calibri" w:hAnsi="Calibri" w:eastAsia="Calibri" w:cs="Calibri"/>
          <w:rtl w:val="true"/>
        </w:rPr>
        <w:t xml:space="preserve">נטל סכין </w:t>
      </w:r>
      <w:r>
        <w:rPr>
          <w:rFonts w:ascii="Calibri" w:hAnsi="Calibri" w:eastAsia="Calibri" w:cs="Calibri"/>
          <w:rtl w:val="true"/>
        </w:rPr>
        <w:t>מטבח</w:t>
      </w:r>
      <w:r>
        <w:rPr>
          <w:rFonts w:eastAsia="Calibri" w:cs="Calibri" w:ascii="Calibri" w:hAnsi="Calibri"/>
          <w:rtl w:val="true"/>
        </w:rPr>
        <w:t xml:space="preserve">, </w:t>
      </w:r>
      <w:r>
        <w:rPr>
          <w:rFonts w:ascii="Calibri" w:hAnsi="Calibri" w:eastAsia="Calibri" w:cs="Calibri"/>
          <w:rtl w:val="true"/>
        </w:rPr>
        <w:t xml:space="preserve">השחיזה וחיפש </w:t>
      </w:r>
      <w:r>
        <w:rPr>
          <w:rFonts w:ascii="Calibri" w:hAnsi="Calibri" w:eastAsia="Calibri" w:cs="Calibri"/>
          <w:rtl w:val="true"/>
        </w:rPr>
        <w:t>קרבן יהודי מתאים</w:t>
      </w:r>
      <w:r>
        <w:rPr>
          <w:rFonts w:eastAsia="Calibri" w:cs="Calibri" w:ascii="Calibri" w:hAnsi="Calibri"/>
          <w:rtl w:val="true"/>
        </w:rPr>
        <w:t xml:space="preserve">, </w:t>
      </w:r>
      <w:r>
        <w:rPr>
          <w:rFonts w:ascii="Calibri" w:hAnsi="Calibri" w:eastAsia="Calibri" w:cs="Calibri"/>
          <w:rtl w:val="true"/>
        </w:rPr>
        <w:t>על מנת לדקור אותו בצווארו ולהביא למותו</w:t>
      </w:r>
      <w:r>
        <w:rPr>
          <w:rFonts w:eastAsia="Calibri" w:cs="Calibri" w:ascii="Calibri" w:hAnsi="Calibri"/>
          <w:rtl w:val="true"/>
        </w:rPr>
        <w:t xml:space="preserve">. </w:t>
      </w:r>
      <w:r>
        <w:rPr>
          <w:rFonts w:ascii="Calibri" w:hAnsi="Calibri" w:eastAsia="Calibri" w:cs="Calibri"/>
          <w:rtl w:val="true"/>
        </w:rPr>
        <w:t>המערער ערך תצפית</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 xml:space="preserve">במהלכה ראה </w:t>
      </w:r>
      <w:r>
        <w:rPr>
          <w:rFonts w:ascii="Calibri" w:hAnsi="Calibri" w:eastAsia="Calibri" w:cs="Calibri"/>
          <w:rtl w:val="true"/>
        </w:rPr>
        <w:t>אזרחים ושוטרים שנסע</w:t>
      </w:r>
      <w:r>
        <w:rPr>
          <w:rFonts w:ascii="Calibri" w:hAnsi="Calibri" w:eastAsia="Calibri" w:cs="Calibri"/>
          <w:rtl w:val="true"/>
        </w:rPr>
        <w:t>ו על הכביש</w:t>
      </w:r>
      <w:r>
        <w:rPr>
          <w:rFonts w:eastAsia="Calibri" w:cs="Calibri" w:ascii="Calibri" w:hAnsi="Calibri"/>
          <w:rtl w:val="true"/>
        </w:rPr>
        <w:t xml:space="preserve">, </w:t>
      </w:r>
      <w:r>
        <w:rPr>
          <w:rFonts w:ascii="Calibri" w:hAnsi="Calibri" w:eastAsia="Calibri" w:cs="Calibri"/>
          <w:rtl w:val="true"/>
        </w:rPr>
        <w:t>אך נמנע מלדקור מי מהם מכיוון שהם היו ברכבם</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 xml:space="preserve">שוטרים </w:t>
      </w:r>
      <w:r>
        <w:rPr>
          <w:rFonts w:ascii="Calibri" w:hAnsi="Calibri" w:eastAsia="Calibri" w:cs="Calibri"/>
          <w:rtl w:val="true"/>
        </w:rPr>
        <w:t xml:space="preserve">שהבחינו </w:t>
      </w:r>
      <w:r>
        <w:rPr>
          <w:rFonts w:ascii="Calibri" w:hAnsi="Calibri" w:eastAsia="Calibri" w:cs="Calibri"/>
          <w:rtl w:val="true"/>
        </w:rPr>
        <w:t>בלהב הסכין המבצבצת משרוולו השתלטו עליו</w:t>
      </w:r>
      <w:r>
        <w:rPr>
          <w:rFonts w:eastAsia="Calibri" w:cs="Calibri" w:ascii="Calibri" w:hAnsi="Calibri"/>
          <w:rtl w:val="true"/>
        </w:rPr>
        <w:t xml:space="preserve">, </w:t>
      </w:r>
      <w:r>
        <w:rPr>
          <w:rFonts w:ascii="Calibri" w:hAnsi="Calibri" w:eastAsia="Calibri" w:cs="Calibri"/>
          <w:rtl w:val="true"/>
        </w:rPr>
        <w:t>טרם שהספיק לבצע את זממו</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 xml:space="preserve">בית המשפט המחוזי קבע מתחם ענישה בין </w:t>
      </w:r>
      <w:r>
        <w:rPr>
          <w:rFonts w:eastAsia="Calibri" w:cs="Calibri" w:ascii="Calibri" w:hAnsi="Calibri"/>
        </w:rPr>
        <w:t>14</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18</w:t>
      </w:r>
      <w:r>
        <w:rPr>
          <w:rFonts w:eastAsia="Calibri" w:cs="Calibri" w:ascii="Calibri" w:hAnsi="Calibri"/>
          <w:rtl w:val="true"/>
        </w:rPr>
        <w:t xml:space="preserve"> </w:t>
      </w:r>
      <w:r>
        <w:rPr>
          <w:rFonts w:ascii="Calibri" w:hAnsi="Calibri" w:eastAsia="Calibri" w:cs="Calibri"/>
          <w:rtl w:val="true"/>
        </w:rPr>
        <w:t>שנות מאסר בפועל</w:t>
      </w:r>
      <w:r>
        <w:rPr>
          <w:rFonts w:eastAsia="Calibri" w:cs="Calibri" w:ascii="Calibri" w:hAnsi="Calibri"/>
          <w:rtl w:val="true"/>
        </w:rPr>
        <w:t xml:space="preserve">. </w:t>
      </w:r>
      <w:r>
        <w:rPr>
          <w:rFonts w:ascii="Calibri" w:hAnsi="Calibri" w:eastAsia="Calibri" w:cs="Calibri"/>
          <w:rtl w:val="true"/>
        </w:rPr>
        <w:t>בית המשפט העליון הדגיש את עברו הנקי של המערער ואת העובדה שבעניינו של המערער הניסיון סוכל לפני שנפגעה שלמות גופו של אדם</w:t>
      </w:r>
      <w:r>
        <w:rPr>
          <w:rFonts w:eastAsia="Calibri" w:cs="Calibri" w:ascii="Calibri" w:hAnsi="Calibri"/>
          <w:rtl w:val="true"/>
        </w:rPr>
        <w:t xml:space="preserve">. </w:t>
      </w:r>
    </w:p>
    <w:p>
      <w:pPr>
        <w:pStyle w:val="Normal"/>
        <w:shd w:fill="FFFFFF" w:val="clear"/>
        <w:spacing w:lineRule="auto" w:line="360" w:before="0" w:after="0"/>
        <w:ind w:start="720" w:end="0"/>
        <w:contextualSpacing/>
        <w:jc w:val="both"/>
        <w:rPr>
          <w:rFonts w:ascii="Calibri" w:hAnsi="Calibri" w:eastAsia="Calibri" w:cs="Calibri"/>
        </w:rPr>
      </w:pPr>
      <w:r>
        <w:rPr>
          <w:rFonts w:ascii="Calibri" w:hAnsi="Calibri" w:eastAsia="Calibri" w:cs="Calibri"/>
          <w:rtl w:val="true"/>
        </w:rPr>
        <w:t>המדובר בעבירה שבוצעה לפני כניסת חוק המאבק בטרור לתוקף</w:t>
      </w:r>
      <w:r>
        <w:rPr>
          <w:rFonts w:eastAsia="Calibri" w:cs="Calibri" w:ascii="Calibri" w:hAnsi="Calibri"/>
          <w:rtl w:val="true"/>
        </w:rPr>
        <w:t>.</w:t>
      </w:r>
    </w:p>
    <w:p>
      <w:pPr>
        <w:pStyle w:val="Normal"/>
        <w:shd w:fill="FFFFFF" w:val="clear"/>
        <w:spacing w:lineRule="auto" w:line="360"/>
        <w:ind w:start="720" w:end="0"/>
        <w:jc w:val="both"/>
        <w:rPr>
          <w:rFonts w:ascii="Arial" w:hAnsi="Arial" w:eastAsia="Calibri" w:cs="Arial"/>
        </w:rPr>
      </w:pPr>
      <w:r>
        <w:rPr>
          <w:rFonts w:eastAsia="Calibri" w:cs="Arial" w:ascii="Arial" w:hAnsi="Arial"/>
          <w:rtl w:val="true"/>
        </w:rPr>
      </w:r>
    </w:p>
    <w:p>
      <w:pPr>
        <w:pStyle w:val="Normal"/>
        <w:shd w:fill="FFFFFF" w:val="clear"/>
        <w:spacing w:lineRule="auto" w:line="360"/>
        <w:ind w:start="720" w:end="0"/>
        <w:jc w:val="both"/>
        <w:rPr>
          <w:rFonts w:ascii="Arial" w:hAnsi="Arial" w:cs="Arial"/>
        </w:rPr>
      </w:pPr>
      <w:r>
        <w:rPr>
          <w:rFonts w:ascii="Arial" w:hAnsi="Arial" w:cs="Arial"/>
          <w:rtl w:val="true"/>
        </w:rPr>
        <w:t>בעניין</w:t>
      </w:r>
      <w:r>
        <w:rPr>
          <w:rFonts w:cs="Arial" w:ascii="Arial" w:hAnsi="Arial"/>
          <w:rtl w:val="true"/>
        </w:rPr>
        <w:t xml:space="preserve">, </w:t>
      </w:r>
      <w:hyperlink r:id="rId43">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tl w:val="true"/>
          </w:rPr>
          <w:t>(</w:t>
        </w:r>
        <w:r>
          <w:rPr>
            <w:rStyle w:val="Hyperlink"/>
            <w:rFonts w:ascii="Arial" w:hAnsi="Arial" w:cs="Arial"/>
            <w:color w:val="0000FF"/>
            <w:u w:val="single"/>
            <w:rtl w:val="true"/>
          </w:rPr>
          <w:t>מחוזי מרכז</w:t>
        </w:r>
        <w:r>
          <w:rPr>
            <w:rStyle w:val="Hyperlink"/>
            <w:rFonts w:cs="Arial" w:ascii="Arial" w:hAnsi="Arial"/>
            <w:color w:val="0000FF"/>
            <w:u w:val="single"/>
            <w:rtl w:val="true"/>
          </w:rPr>
          <w:t xml:space="preserve">) </w:t>
        </w:r>
        <w:r>
          <w:rPr>
            <w:rStyle w:val="Hyperlink"/>
            <w:rFonts w:cs="Arial" w:ascii="Arial" w:hAnsi="Arial"/>
            <w:color w:val="0000FF"/>
            <w:u w:val="single"/>
          </w:rPr>
          <w:t>52132-08-17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אבו עראם </w:t>
      </w:r>
      <w:r>
        <w:rPr>
          <w:rFonts w:cs="Arial" w:ascii="Arial" w:hAnsi="Arial"/>
          <w:rtl w:val="true"/>
        </w:rPr>
        <w:t>(</w:t>
      </w:r>
      <w:r>
        <w:rPr>
          <w:rFonts w:cs="Arial" w:ascii="Arial" w:hAnsi="Arial"/>
        </w:rPr>
        <w:t>19.6.18</w:t>
      </w:r>
      <w:r>
        <w:rPr>
          <w:rFonts w:cs="Arial" w:ascii="Arial" w:hAnsi="Arial"/>
          <w:rtl w:val="true"/>
        </w:rPr>
        <w:t xml:space="preserve">), </w:t>
      </w:r>
      <w:r>
        <w:rPr>
          <w:rFonts w:ascii="Arial" w:hAnsi="Arial" w:cs="Arial"/>
          <w:rtl w:val="true"/>
        </w:rPr>
        <w:t>אליו הופנינו על ידי המאשימה</w:t>
      </w:r>
      <w:r>
        <w:rPr>
          <w:rFonts w:cs="Arial" w:ascii="Arial" w:hAnsi="Arial"/>
          <w:rtl w:val="true"/>
        </w:rPr>
        <w:t xml:space="preserve">, </w:t>
      </w:r>
      <w:r>
        <w:rPr>
          <w:rFonts w:ascii="Arial" w:hAnsi="Arial" w:cs="Arial"/>
          <w:rtl w:val="true"/>
        </w:rPr>
        <w:t xml:space="preserve">הוטלו </w:t>
      </w:r>
      <w:r>
        <w:rPr>
          <w:rFonts w:cs="Arial" w:ascii="Arial" w:hAnsi="Arial"/>
        </w:rPr>
        <w:t>22.5</w:t>
      </w:r>
      <w:r>
        <w:rPr>
          <w:rFonts w:cs="Arial" w:ascii="Arial" w:hAnsi="Arial"/>
          <w:rtl w:val="true"/>
        </w:rPr>
        <w:t xml:space="preserve"> </w:t>
      </w:r>
      <w:r>
        <w:rPr>
          <w:rFonts w:ascii="Arial" w:hAnsi="Arial" w:cs="Arial"/>
          <w:rtl w:val="true"/>
        </w:rPr>
        <w:t>שנות מאסר על נאשם שהורשע</w:t>
      </w:r>
      <w:r>
        <w:rPr>
          <w:rFonts w:cs="Arial" w:ascii="Arial" w:hAnsi="Arial"/>
          <w:rtl w:val="true"/>
        </w:rPr>
        <w:t xml:space="preserve">, </w:t>
      </w:r>
      <w:r>
        <w:rPr>
          <w:rFonts w:ascii="Arial" w:hAnsi="Arial" w:cs="Arial"/>
          <w:u w:val="single"/>
          <w:rtl w:val="true"/>
        </w:rPr>
        <w:t>על יסוד הודאתו</w:t>
      </w:r>
      <w:r>
        <w:rPr>
          <w:rFonts w:cs="Arial" w:ascii="Arial" w:hAnsi="Arial"/>
          <w:rtl w:val="true"/>
        </w:rPr>
        <w:t xml:space="preserve">, </w:t>
      </w:r>
      <w:r>
        <w:rPr>
          <w:rFonts w:ascii="Arial" w:hAnsi="Arial" w:cs="Arial"/>
          <w:rtl w:val="true"/>
        </w:rPr>
        <w:t>בעבירה של ניסיון לרצח בנסיבות מעשה טרור</w:t>
      </w:r>
      <w:r>
        <w:rPr>
          <w:rFonts w:cs="Arial" w:ascii="Arial" w:hAnsi="Arial"/>
          <w:rtl w:val="true"/>
        </w:rPr>
        <w:t xml:space="preserve">. </w:t>
      </w:r>
      <w:r>
        <w:rPr>
          <w:rFonts w:ascii="Arial" w:hAnsi="Arial" w:cs="Arial"/>
          <w:rtl w:val="true"/>
        </w:rPr>
        <w:t>הנאשם נכנס לישראל שלא כדין</w:t>
      </w:r>
      <w:r>
        <w:rPr>
          <w:rFonts w:cs="Arial" w:ascii="Arial" w:hAnsi="Arial"/>
          <w:rtl w:val="true"/>
        </w:rPr>
        <w:t xml:space="preserve">, </w:t>
      </w:r>
      <w:r>
        <w:rPr>
          <w:rFonts w:ascii="Arial" w:hAnsi="Arial" w:cs="Arial"/>
          <w:rtl w:val="true"/>
        </w:rPr>
        <w:t>הצטייד במיכל גז פלפל ותכנן להצטייד בסכין במטרה לרצוח יהודי ישראלי על ידי פיגוע דקירה בתוך ישראל</w:t>
      </w:r>
      <w:r>
        <w:rPr>
          <w:rFonts w:cs="Arial" w:ascii="Arial" w:hAnsi="Arial"/>
          <w:rtl w:val="true"/>
        </w:rPr>
        <w:t xml:space="preserve">. </w:t>
      </w:r>
      <w:r>
        <w:rPr>
          <w:rFonts w:ascii="Arial" w:hAnsi="Arial" w:cs="Arial"/>
          <w:rtl w:val="true"/>
        </w:rPr>
        <w:t>לצורך כך</w:t>
      </w:r>
      <w:r>
        <w:rPr>
          <w:rFonts w:cs="Arial" w:ascii="Arial" w:hAnsi="Arial"/>
          <w:rtl w:val="true"/>
        </w:rPr>
        <w:t xml:space="preserve">, </w:t>
      </w:r>
      <w:r>
        <w:rPr>
          <w:rFonts w:ascii="Arial" w:hAnsi="Arial" w:cs="Arial"/>
          <w:rtl w:val="true"/>
        </w:rPr>
        <w:t>תכנן הנאשם לגנוב סכין ממרכול</w:t>
      </w:r>
      <w:r>
        <w:rPr>
          <w:rFonts w:cs="Arial" w:ascii="Arial" w:hAnsi="Arial"/>
          <w:rtl w:val="true"/>
        </w:rPr>
        <w:t xml:space="preserve">. </w:t>
      </w:r>
      <w:r>
        <w:rPr>
          <w:rFonts w:ascii="Arial" w:hAnsi="Arial" w:cs="Arial"/>
          <w:rtl w:val="true"/>
        </w:rPr>
        <w:t>הנאשם נכנס למרכול</w:t>
      </w:r>
      <w:r>
        <w:rPr>
          <w:rFonts w:cs="Arial" w:ascii="Arial" w:hAnsi="Arial"/>
          <w:rtl w:val="true"/>
        </w:rPr>
        <w:t xml:space="preserve">, </w:t>
      </w:r>
      <w:r>
        <w:rPr>
          <w:rFonts w:ascii="Arial" w:hAnsi="Arial" w:cs="Arial"/>
          <w:rtl w:val="true"/>
        </w:rPr>
        <w:t>נטל סכין והסליקה במכנסיו</w:t>
      </w:r>
      <w:r>
        <w:rPr>
          <w:rFonts w:cs="Arial" w:ascii="Arial" w:hAnsi="Arial"/>
          <w:rtl w:val="true"/>
        </w:rPr>
        <w:t xml:space="preserve">. </w:t>
      </w:r>
      <w:r>
        <w:rPr>
          <w:rFonts w:ascii="Arial" w:hAnsi="Arial" w:cs="Arial"/>
          <w:rtl w:val="true"/>
        </w:rPr>
        <w:t>הנאשם החליט להמית את סגן מנהל המרכול</w:t>
      </w:r>
      <w:r>
        <w:rPr>
          <w:rFonts w:cs="Arial" w:ascii="Arial" w:hAnsi="Arial"/>
          <w:rtl w:val="true"/>
        </w:rPr>
        <w:t xml:space="preserve">, </w:t>
      </w:r>
      <w:r>
        <w:rPr>
          <w:rFonts w:ascii="Arial" w:hAnsi="Arial" w:cs="Arial"/>
          <w:rtl w:val="true"/>
        </w:rPr>
        <w:t>הסתער עליו תוך שהוא מניף את הסכין</w:t>
      </w:r>
      <w:r>
        <w:rPr>
          <w:rFonts w:cs="Arial" w:ascii="Arial" w:hAnsi="Arial"/>
          <w:rtl w:val="true"/>
        </w:rPr>
        <w:t xml:space="preserve">, </w:t>
      </w:r>
      <w:r>
        <w:rPr>
          <w:rFonts w:ascii="Arial" w:hAnsi="Arial" w:cs="Arial"/>
          <w:rtl w:val="true"/>
        </w:rPr>
        <w:t>דקר את הקרבן בצווארו</w:t>
      </w:r>
      <w:r>
        <w:rPr>
          <w:rFonts w:cs="Arial" w:ascii="Arial" w:hAnsi="Arial"/>
          <w:rtl w:val="true"/>
        </w:rPr>
        <w:t xml:space="preserve">, </w:t>
      </w:r>
      <w:r>
        <w:rPr>
          <w:rFonts w:ascii="Arial" w:hAnsi="Arial" w:cs="Arial"/>
          <w:rtl w:val="true"/>
        </w:rPr>
        <w:t>בחזהו</w:t>
      </w:r>
      <w:r>
        <w:rPr>
          <w:rFonts w:cs="Arial" w:ascii="Arial" w:hAnsi="Arial"/>
          <w:rtl w:val="true"/>
        </w:rPr>
        <w:t xml:space="preserve">, </w:t>
      </w:r>
      <w:r>
        <w:rPr>
          <w:rFonts w:ascii="Arial" w:hAnsi="Arial" w:cs="Arial"/>
          <w:rtl w:val="true"/>
        </w:rPr>
        <w:t>בבטנו ובראשו</w:t>
      </w:r>
      <w:r>
        <w:rPr>
          <w:rFonts w:cs="Arial" w:ascii="Arial" w:hAnsi="Arial"/>
          <w:rtl w:val="true"/>
        </w:rPr>
        <w:t xml:space="preserve">. </w:t>
      </w:r>
      <w:r>
        <w:rPr>
          <w:rFonts w:ascii="Arial" w:hAnsi="Arial" w:cs="Arial"/>
          <w:rtl w:val="true"/>
        </w:rPr>
        <w:t>הקרבן נאבק בנאשם ובמהלך המאבק נשברה הסכין ונשמטה מידיו של הנאשם</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ריסס הנאשם את הקרבן בגז פלפל וברח מהמקום</w:t>
      </w:r>
      <w:r>
        <w:rPr>
          <w:rFonts w:cs="Arial" w:ascii="Arial" w:hAnsi="Arial"/>
          <w:rtl w:val="true"/>
        </w:rPr>
        <w:t xml:space="preserve">. </w:t>
      </w:r>
      <w:r>
        <w:rPr>
          <w:rFonts w:ascii="Arial" w:hAnsi="Arial" w:cs="Arial"/>
          <w:rtl w:val="true"/>
        </w:rPr>
        <w:t>עוברי אורח תפסו את הנאשם</w:t>
      </w:r>
      <w:r>
        <w:rPr>
          <w:rFonts w:cs="Arial" w:ascii="Arial" w:hAnsi="Arial"/>
          <w:rtl w:val="true"/>
        </w:rPr>
        <w:t xml:space="preserve">, </w:t>
      </w:r>
      <w:r>
        <w:rPr>
          <w:rFonts w:ascii="Arial" w:hAnsi="Arial" w:cs="Arial"/>
          <w:rtl w:val="true"/>
        </w:rPr>
        <w:t>עד להגעת כוחות המשטרה למקום</w:t>
      </w:r>
      <w:r>
        <w:rPr>
          <w:rFonts w:cs="Arial" w:ascii="Arial" w:hAnsi="Arial"/>
          <w:rtl w:val="true"/>
        </w:rPr>
        <w:t xml:space="preserve">. </w:t>
      </w:r>
    </w:p>
    <w:p>
      <w:pPr>
        <w:pStyle w:val="Normal"/>
        <w:shd w:fill="FFFFFF" w:val="clear"/>
        <w:spacing w:lineRule="auto" w:line="360"/>
        <w:ind w:start="720" w:end="0"/>
        <w:jc w:val="both"/>
        <w:rPr>
          <w:rFonts w:ascii="Arial" w:hAnsi="Arial" w:cs="Arial"/>
        </w:rPr>
      </w:pPr>
      <w:r>
        <w:rPr>
          <w:rFonts w:ascii="Arial" w:hAnsi="Arial" w:cs="Arial"/>
          <w:rtl w:val="true"/>
        </w:rPr>
        <w:t>נציין כי עניין זה חמור מעניינו של הנאשם לאור הנזקים שגרם לקורבן העבירה</w:t>
      </w:r>
      <w:r>
        <w:rPr>
          <w:rFonts w:cs="Arial" w:ascii="Arial" w:hAnsi="Arial"/>
          <w:rtl w:val="true"/>
        </w:rPr>
        <w:t xml:space="preserve">- </w:t>
      </w:r>
      <w:r>
        <w:rPr>
          <w:rFonts w:ascii="Arial" w:hAnsi="Arial" w:cs="Arial"/>
          <w:rtl w:val="true"/>
        </w:rPr>
        <w:t>פצע אורכי בצוואר</w:t>
      </w:r>
      <w:r>
        <w:rPr>
          <w:rFonts w:cs="Arial" w:ascii="Arial" w:hAnsi="Arial"/>
          <w:rtl w:val="true"/>
        </w:rPr>
        <w:t xml:space="preserve">, </w:t>
      </w:r>
      <w:r>
        <w:rPr>
          <w:rFonts w:ascii="Arial" w:hAnsi="Arial" w:cs="Arial"/>
          <w:rtl w:val="true"/>
        </w:rPr>
        <w:t xml:space="preserve">פצע של </w:t>
      </w:r>
      <w:r>
        <w:rPr>
          <w:rFonts w:cs="Arial" w:ascii="Arial" w:hAnsi="Arial"/>
        </w:rPr>
        <w:t>15</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מ בחזה</w:t>
      </w:r>
      <w:r>
        <w:rPr>
          <w:rFonts w:cs="Arial" w:ascii="Arial" w:hAnsi="Arial"/>
          <w:rtl w:val="true"/>
        </w:rPr>
        <w:t xml:space="preserve">, </w:t>
      </w:r>
      <w:r>
        <w:rPr>
          <w:rFonts w:ascii="Arial" w:hAnsi="Arial" w:cs="Arial"/>
          <w:rtl w:val="true"/>
        </w:rPr>
        <w:t>שבר בצלע ופצעים בראש</w:t>
      </w:r>
      <w:r>
        <w:rPr>
          <w:rFonts w:cs="Arial" w:ascii="Arial" w:hAnsi="Arial"/>
          <w:rtl w:val="true"/>
        </w:rPr>
        <w:t xml:space="preserve">. </w:t>
      </w:r>
      <w:r>
        <w:rPr>
          <w:rFonts w:ascii="Arial" w:hAnsi="Arial" w:cs="Arial"/>
          <w:rtl w:val="true"/>
        </w:rPr>
        <w:t>בעקבות הפציעה הקרבן הורדם והונשם</w:t>
      </w:r>
      <w:r>
        <w:rPr>
          <w:rFonts w:cs="Arial" w:ascii="Arial" w:hAnsi="Arial"/>
          <w:rtl w:val="true"/>
        </w:rPr>
        <w:t xml:space="preserve">, </w:t>
      </w:r>
      <w:r>
        <w:rPr>
          <w:rFonts w:ascii="Arial" w:hAnsi="Arial" w:cs="Arial"/>
          <w:rtl w:val="true"/>
        </w:rPr>
        <w:t>בוצעו בו מספר פרוצדורות רפואיות ובהמשך הוא נותח</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בעניין זה נלקחה בחשבון הודאת הנאשם</w:t>
      </w:r>
      <w:r>
        <w:rPr>
          <w:rFonts w:cs="Arial" w:ascii="Arial" w:hAnsi="Arial"/>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בעניין </w:t>
      </w:r>
      <w:hyperlink r:id="rId44">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9240/08</w:t>
        </w:r>
      </w:hyperlink>
      <w:r>
        <w:rPr>
          <w:rFonts w:eastAsia="Calibri" w:cs="Calibri" w:ascii="Calibri" w:hAnsi="Calibri"/>
          <w:rtl w:val="true"/>
        </w:rPr>
        <w:t xml:space="preserve"> </w:t>
      </w:r>
      <w:r>
        <w:rPr>
          <w:rFonts w:ascii="Calibri" w:hAnsi="Calibri" w:eastAsia="Calibri" w:cs="Calibri"/>
          <w:b/>
          <w:b/>
          <w:bCs/>
          <w:rtl w:val="true"/>
        </w:rPr>
        <w:t>חילס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20.5.09</w:t>
      </w:r>
      <w:r>
        <w:rPr>
          <w:rFonts w:eastAsia="Calibri" w:cs="Calibri" w:ascii="Calibri" w:hAnsi="Calibri"/>
          <w:rtl w:val="true"/>
        </w:rPr>
        <w:t xml:space="preserve">), </w:t>
      </w:r>
      <w:r>
        <w:rPr>
          <w:rFonts w:ascii="Calibri" w:hAnsi="Calibri" w:eastAsia="Calibri" w:cs="Calibri"/>
          <w:rtl w:val="true"/>
        </w:rPr>
        <w:t>אליו הופנינו על ידי ב</w:t>
      </w:r>
      <w:r>
        <w:rPr>
          <w:rFonts w:eastAsia="Calibri" w:cs="Calibri" w:ascii="Calibri" w:hAnsi="Calibri"/>
          <w:rtl w:val="true"/>
        </w:rPr>
        <w:t>"</w:t>
      </w:r>
      <w:r>
        <w:rPr>
          <w:rFonts w:ascii="Calibri" w:hAnsi="Calibri" w:eastAsia="Calibri" w:cs="Calibri"/>
          <w:rtl w:val="true"/>
        </w:rPr>
        <w:t>כ הנאשם</w:t>
      </w:r>
      <w:r>
        <w:rPr>
          <w:rFonts w:eastAsia="Calibri" w:cs="Calibri" w:ascii="Calibri" w:hAnsi="Calibri"/>
          <w:rtl w:val="true"/>
        </w:rPr>
        <w:t xml:space="preserve">, </w:t>
      </w:r>
      <w:r>
        <w:rPr>
          <w:rFonts w:ascii="Calibri" w:hAnsi="Calibri" w:eastAsia="Calibri" w:cs="Calibri"/>
          <w:rtl w:val="true"/>
        </w:rPr>
        <w:t xml:space="preserve">דחה בית המשפט העליון ערעור כנגד עונש של </w:t>
      </w:r>
      <w:r>
        <w:rPr>
          <w:rFonts w:eastAsia="Calibri" w:cs="Calibri" w:ascii="Calibri" w:hAnsi="Calibri"/>
        </w:rPr>
        <w:t>7</w:t>
      </w:r>
      <w:r>
        <w:rPr>
          <w:rFonts w:eastAsia="Calibri" w:cs="Calibri" w:ascii="Calibri" w:hAnsi="Calibri"/>
          <w:rtl w:val="true"/>
        </w:rPr>
        <w:t xml:space="preserve"> </w:t>
      </w:r>
      <w:r>
        <w:rPr>
          <w:rFonts w:ascii="Calibri" w:hAnsi="Calibri" w:eastAsia="Calibri" w:cs="Calibri"/>
          <w:rtl w:val="true"/>
        </w:rPr>
        <w:t>שנות מאסר שהוטל על מערערים שהורשעו</w:t>
      </w:r>
      <w:r>
        <w:rPr>
          <w:rFonts w:eastAsia="Calibri" w:cs="Calibri" w:ascii="Calibri" w:hAnsi="Calibri"/>
          <w:rtl w:val="true"/>
        </w:rPr>
        <w:t xml:space="preserve">, </w:t>
      </w:r>
      <w:r>
        <w:rPr>
          <w:rFonts w:ascii="Calibri" w:hAnsi="Calibri" w:eastAsia="Calibri" w:cs="Calibri"/>
          <w:rtl w:val="true"/>
        </w:rPr>
        <w:t>על יסוד הודאתם</w:t>
      </w:r>
      <w:r>
        <w:rPr>
          <w:rFonts w:eastAsia="Calibri" w:cs="Calibri" w:ascii="Calibri" w:hAnsi="Calibri"/>
          <w:rtl w:val="true"/>
        </w:rPr>
        <w:t xml:space="preserve">, </w:t>
      </w:r>
      <w:r>
        <w:rPr>
          <w:rFonts w:ascii="Calibri" w:hAnsi="Calibri" w:eastAsia="Calibri" w:cs="Calibri"/>
          <w:rtl w:val="true"/>
        </w:rPr>
        <w:t>במסגרת הסדר טיעון</w:t>
      </w:r>
      <w:r>
        <w:rPr>
          <w:rFonts w:eastAsia="Calibri" w:cs="Calibri" w:ascii="Calibri" w:hAnsi="Calibri"/>
          <w:rtl w:val="true"/>
        </w:rPr>
        <w:t xml:space="preserve">, </w:t>
      </w:r>
      <w:r>
        <w:rPr>
          <w:rFonts w:ascii="Calibri" w:hAnsi="Calibri" w:eastAsia="Calibri" w:cs="Calibri"/>
          <w:rtl w:val="true"/>
        </w:rPr>
        <w:t xml:space="preserve">בעבירות של </w:t>
      </w:r>
      <w:r>
        <w:rPr>
          <w:rFonts w:eastAsia="Calibri" w:cs="Calibri" w:ascii="Calibri" w:hAnsi="Calibri"/>
          <w:rtl w:val="true"/>
        </w:rPr>
        <w:t>"</w:t>
      </w:r>
      <w:r>
        <w:rPr>
          <w:rFonts w:ascii="Calibri" w:hAnsi="Calibri" w:eastAsia="Calibri" w:cs="Calibri"/>
          <w:rtl w:val="true"/>
        </w:rPr>
        <w:t>סיוע לעבירות בנשק וניסיון לרצח</w:t>
      </w:r>
      <w:r>
        <w:rPr>
          <w:rFonts w:eastAsia="Calibri" w:cs="Calibri" w:ascii="Calibri" w:hAnsi="Calibri"/>
          <w:rtl w:val="true"/>
        </w:rPr>
        <w:t>". (</w:t>
      </w:r>
      <w:r>
        <w:rPr>
          <w:rFonts w:ascii="Calibri" w:hAnsi="Calibri" w:eastAsia="Calibri" w:cs="Calibri"/>
          <w:rtl w:val="true"/>
        </w:rPr>
        <w:t xml:space="preserve">נדייק ונציין שההרשעה הייתה בעבירות של </w:t>
      </w:r>
      <w:r>
        <w:rPr>
          <w:rFonts w:ascii="Calibri" w:hAnsi="Calibri" w:eastAsia="Calibri" w:cs="Calibri"/>
          <w:u w:val="single"/>
          <w:rtl w:val="true"/>
        </w:rPr>
        <w:t xml:space="preserve">סיוע </w:t>
      </w:r>
      <w:r>
        <w:rPr>
          <w:rFonts w:ascii="Calibri" w:hAnsi="Calibri" w:eastAsia="Calibri" w:cs="Calibri"/>
          <w:rtl w:val="true"/>
        </w:rPr>
        <w:t xml:space="preserve">לעבירות בנשק </w:t>
      </w:r>
      <w:r>
        <w:rPr>
          <w:rFonts w:ascii="Calibri" w:hAnsi="Calibri" w:eastAsia="Calibri" w:cs="Calibri"/>
          <w:u w:val="single"/>
          <w:rtl w:val="true"/>
        </w:rPr>
        <w:t xml:space="preserve">וסיוע </w:t>
      </w:r>
      <w:r>
        <w:rPr>
          <w:rFonts w:ascii="Calibri" w:hAnsi="Calibri" w:eastAsia="Calibri" w:cs="Calibri"/>
          <w:rtl w:val="true"/>
        </w:rPr>
        <w:t>לניסיון רצח</w:t>
      </w:r>
      <w:r>
        <w:rPr>
          <w:rFonts w:eastAsia="Calibri" w:cs="Calibri" w:ascii="Calibri" w:hAnsi="Calibri"/>
          <w:rtl w:val="true"/>
        </w:rPr>
        <w:t xml:space="preserve">- </w:t>
      </w:r>
      <w:r>
        <w:rPr>
          <w:rFonts w:ascii="Calibri" w:hAnsi="Calibri" w:eastAsia="Calibri" w:cs="Calibri"/>
          <w:rtl w:val="true"/>
        </w:rPr>
        <w:t>ד</w:t>
      </w:r>
      <w:r>
        <w:rPr>
          <w:rFonts w:eastAsia="Calibri" w:cs="Calibri" w:ascii="Calibri" w:hAnsi="Calibri"/>
          <w:rtl w:val="true"/>
        </w:rPr>
        <w:t>"</w:t>
      </w:r>
      <w:r>
        <w:rPr>
          <w:rFonts w:ascii="Calibri" w:hAnsi="Calibri" w:eastAsia="Calibri" w:cs="Calibri"/>
          <w:rtl w:val="true"/>
        </w:rPr>
        <w:t>כ</w:t>
      </w:r>
      <w:r>
        <w:rPr>
          <w:rFonts w:eastAsia="Calibri" w:cs="Calibri" w:ascii="Calibri" w:hAnsi="Calibri"/>
          <w:rtl w:val="true"/>
        </w:rPr>
        <w:t xml:space="preserve">). </w:t>
      </w:r>
      <w:r>
        <w:rPr>
          <w:rFonts w:ascii="Calibri" w:hAnsi="Calibri" w:eastAsia="Calibri" w:cs="Calibri"/>
          <w:rtl w:val="true"/>
        </w:rPr>
        <w:t>המערערים</w:t>
      </w:r>
      <w:r>
        <w:rPr>
          <w:rFonts w:eastAsia="Calibri" w:cs="Calibri" w:ascii="Calibri" w:hAnsi="Calibri"/>
          <w:rtl w:val="true"/>
        </w:rPr>
        <w:t xml:space="preserve">, </w:t>
      </w:r>
      <w:r>
        <w:rPr>
          <w:rFonts w:ascii="Calibri" w:hAnsi="Calibri" w:eastAsia="Calibri" w:cs="Calibri"/>
          <w:rtl w:val="true"/>
        </w:rPr>
        <w:t>תושבי רצועת עזה</w:t>
      </w:r>
      <w:r>
        <w:rPr>
          <w:rFonts w:eastAsia="Calibri" w:cs="Calibri" w:ascii="Calibri" w:hAnsi="Calibri"/>
          <w:rtl w:val="true"/>
        </w:rPr>
        <w:t xml:space="preserve">, </w:t>
      </w:r>
      <w:r>
        <w:rPr>
          <w:rFonts w:ascii="Calibri" w:hAnsi="Calibri" w:eastAsia="Calibri" w:cs="Calibri"/>
          <w:rtl w:val="true"/>
        </w:rPr>
        <w:t>נתנו את הסכמתם להצטרף לאחרים לירי של טיל לכיוון מדינת ישראל</w:t>
      </w:r>
      <w:r>
        <w:rPr>
          <w:rFonts w:eastAsia="Calibri" w:cs="Calibri" w:ascii="Calibri" w:hAnsi="Calibri"/>
          <w:rtl w:val="true"/>
        </w:rPr>
        <w:t xml:space="preserve">, </w:t>
      </w:r>
      <w:r>
        <w:rPr>
          <w:rFonts w:ascii="Calibri" w:hAnsi="Calibri" w:eastAsia="Calibri" w:cs="Calibri"/>
          <w:rtl w:val="true"/>
        </w:rPr>
        <w:t>מתוך כוונה לגרום למותם של אזרחים</w:t>
      </w:r>
      <w:r>
        <w:rPr>
          <w:rFonts w:eastAsia="Calibri" w:cs="Calibri" w:ascii="Calibri" w:hAnsi="Calibri"/>
          <w:rtl w:val="true"/>
        </w:rPr>
        <w:t xml:space="preserve">. </w:t>
      </w:r>
      <w:r>
        <w:rPr>
          <w:rFonts w:ascii="Calibri" w:hAnsi="Calibri" w:eastAsia="Calibri" w:cs="Calibri"/>
          <w:rtl w:val="true"/>
        </w:rPr>
        <w:t>המערערים ושותפיהם ניסו לשגר את הטיל אך לא הצליחו להשיג את מטרתם מכיוון שהטיל שירו פגע בשטח הפלסטיני</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הוער בפסק הדין כי לשיקולי העונש התחשב בית המשפט</w:t>
      </w:r>
      <w:r>
        <w:rPr>
          <w:rFonts w:eastAsia="Calibri" w:cs="Calibri" w:ascii="Calibri" w:hAnsi="Calibri"/>
          <w:rtl w:val="true"/>
        </w:rPr>
        <w:t xml:space="preserve">, </w:t>
      </w:r>
      <w:r>
        <w:rPr>
          <w:rFonts w:ascii="Calibri" w:hAnsi="Calibri" w:eastAsia="Calibri" w:cs="Calibri"/>
          <w:rtl w:val="true"/>
        </w:rPr>
        <w:t>בין היתר</w:t>
      </w:r>
      <w:r>
        <w:rPr>
          <w:rFonts w:eastAsia="Calibri" w:cs="Calibri" w:ascii="Calibri" w:hAnsi="Calibri"/>
          <w:rtl w:val="true"/>
        </w:rPr>
        <w:t xml:space="preserve">, </w:t>
      </w:r>
      <w:r>
        <w:rPr>
          <w:rFonts w:ascii="Calibri" w:hAnsi="Calibri" w:eastAsia="Calibri" w:cs="Calibri"/>
          <w:rtl w:val="true"/>
        </w:rPr>
        <w:t>בכך שהמערערים הביעו צער על מעשיהם</w:t>
      </w:r>
      <w:r>
        <w:rPr>
          <w:rFonts w:eastAsia="Calibri" w:cs="Calibri" w:ascii="Calibri" w:hAnsi="Calibri"/>
          <w:rtl w:val="true"/>
        </w:rPr>
        <w:t xml:space="preserve">, </w:t>
      </w:r>
      <w:r>
        <w:rPr>
          <w:rFonts w:ascii="Calibri" w:hAnsi="Calibri" w:eastAsia="Calibri" w:cs="Calibri"/>
          <w:rtl w:val="true"/>
        </w:rPr>
        <w:t>המערערים לא היו שותפים לארגון טרור כלשהו</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גזר דין זה ניתן טרם כניסתו לתוקף של חוק המאבק בטרור ונסיבותיו שונות מנסיבות ענייננו משום שעיון בגזר דינו של בית המשפט המחוזי מלמד שהמדובר בהרשעה בעבירות פחותות בחומרתן מנסיבות ענייננו של </w:t>
      </w:r>
      <w:r>
        <w:rPr>
          <w:rFonts w:ascii="Calibri" w:hAnsi="Calibri" w:eastAsia="Calibri" w:cs="Calibri"/>
          <w:u w:val="single"/>
          <w:rtl w:val="true"/>
        </w:rPr>
        <w:t>סיוע</w:t>
      </w:r>
      <w:r>
        <w:rPr>
          <w:rFonts w:ascii="Calibri" w:hAnsi="Calibri" w:eastAsia="Calibri" w:cs="Calibri"/>
          <w:rtl w:val="true"/>
        </w:rPr>
        <w:t xml:space="preserve"> לעבירות נשק</w:t>
      </w:r>
      <w:r>
        <w:rPr>
          <w:rFonts w:eastAsia="Calibri" w:cs="Calibri" w:ascii="Calibri" w:hAnsi="Calibri"/>
          <w:rtl w:val="true"/>
        </w:rPr>
        <w:t xml:space="preserve">, </w:t>
      </w:r>
      <w:r>
        <w:rPr>
          <w:rFonts w:ascii="Calibri" w:hAnsi="Calibri" w:eastAsia="Calibri" w:cs="Calibri"/>
          <w:rtl w:val="true"/>
        </w:rPr>
        <w:t xml:space="preserve">לפי </w:t>
      </w:r>
      <w:hyperlink r:id="rId45">
        <w:r>
          <w:rPr>
            <w:rStyle w:val="Hyperlink"/>
            <w:rFonts w:ascii="Calibri" w:hAnsi="Calibri" w:eastAsia="Calibri" w:cs="Calibri"/>
            <w:rtl w:val="true"/>
          </w:rPr>
          <w:t>סע</w:t>
        </w:r>
        <w:r>
          <w:rPr>
            <w:rStyle w:val="Hyperlink"/>
            <w:rFonts w:eastAsia="Calibri" w:cs="Calibri" w:ascii="Calibri" w:hAnsi="Calibri"/>
            <w:rtl w:val="true"/>
          </w:rPr>
          <w:t xml:space="preserve">' </w:t>
        </w:r>
        <w:r>
          <w:rPr>
            <w:rStyle w:val="Hyperlink"/>
            <w:rFonts w:eastAsia="Calibri" w:cs="Calibri" w:ascii="Calibri" w:hAnsi="Calibri"/>
          </w:rPr>
          <w:t>144</w:t>
        </w:r>
        <w:r>
          <w:rPr>
            <w:rStyle w:val="Hyperlink"/>
            <w:rFonts w:eastAsia="Calibri" w:cs="Calibri" w:ascii="Calibri" w:hAnsi="Calibri"/>
            <w:rtl w:val="true"/>
          </w:rPr>
          <w:t>(</w:t>
        </w:r>
        <w:r>
          <w:rPr>
            <w:rStyle w:val="Hyperlink"/>
            <w:rFonts w:ascii="Calibri" w:hAnsi="Calibri" w:eastAsia="Calibri" w:cs="Calibri"/>
            <w:rtl w:val="true"/>
          </w:rPr>
          <w:t>ב</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רישא</w:t>
      </w:r>
      <w:r>
        <w:rPr>
          <w:rFonts w:eastAsia="Calibri" w:cs="Calibri" w:ascii="Calibri" w:hAnsi="Calibri"/>
          <w:rtl w:val="true"/>
        </w:rPr>
        <w:t>+</w:t>
      </w:r>
      <w:hyperlink r:id="rId46">
        <w:r>
          <w:rPr>
            <w:rStyle w:val="Hyperlink"/>
            <w:rFonts w:eastAsia="Calibri" w:cs="Calibri" w:ascii="Calibri" w:hAnsi="Calibri"/>
          </w:rPr>
          <w:t>31</w:t>
        </w:r>
      </w:hyperlink>
      <w:r>
        <w:rPr>
          <w:rFonts w:eastAsia="Calibri" w:cs="Calibri" w:ascii="Calibri" w:hAnsi="Calibri"/>
          <w:rtl w:val="true"/>
        </w:rPr>
        <w:t xml:space="preserve"> </w:t>
      </w:r>
      <w:r>
        <w:rPr>
          <w:rFonts w:ascii="Calibri" w:hAnsi="Calibri" w:eastAsia="Calibri" w:cs="Calibri"/>
          <w:rtl w:val="true"/>
        </w:rPr>
        <w:t>ול</w:t>
      </w:r>
      <w:hyperlink r:id="rId47">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ascii="Calibri" w:hAnsi="Calibri" w:eastAsia="Calibri" w:cs="Calibri"/>
          <w:rtl w:val="true"/>
        </w:rPr>
        <w:t xml:space="preserve"> ועבירה של </w:t>
      </w:r>
      <w:r>
        <w:rPr>
          <w:rFonts w:ascii="Calibri" w:hAnsi="Calibri" w:eastAsia="Calibri" w:cs="Calibri"/>
          <w:u w:val="single"/>
          <w:rtl w:val="true"/>
        </w:rPr>
        <w:t>סיוע</w:t>
      </w:r>
      <w:r>
        <w:rPr>
          <w:rFonts w:ascii="Calibri" w:hAnsi="Calibri" w:eastAsia="Calibri" w:cs="Calibri"/>
          <w:rtl w:val="true"/>
        </w:rPr>
        <w:t xml:space="preserve"> לניסיון לרצח</w:t>
      </w:r>
      <w:r>
        <w:rPr>
          <w:rFonts w:eastAsia="Calibri" w:cs="Calibri" w:ascii="Calibri" w:hAnsi="Calibri"/>
          <w:rtl w:val="true"/>
        </w:rPr>
        <w:t xml:space="preserve">, </w:t>
      </w:r>
      <w:r>
        <w:rPr>
          <w:rFonts w:ascii="Calibri" w:hAnsi="Calibri" w:eastAsia="Calibri" w:cs="Calibri"/>
          <w:rtl w:val="true"/>
        </w:rPr>
        <w:t>לפי סע</w:t>
      </w:r>
      <w:r>
        <w:rPr>
          <w:rFonts w:eastAsia="Calibri" w:cs="Calibri" w:ascii="Calibri" w:hAnsi="Calibri"/>
          <w:rtl w:val="true"/>
        </w:rPr>
        <w:t xml:space="preserve">' </w:t>
      </w:r>
      <w:hyperlink r:id="rId48">
        <w:r>
          <w:rPr>
            <w:rStyle w:val="Hyperlink"/>
            <w:rFonts w:eastAsia="Calibri" w:cs="Calibri" w:ascii="Calibri" w:hAnsi="Calibri"/>
          </w:rPr>
          <w:t>305</w:t>
        </w:r>
        <w:r>
          <w:rPr>
            <w:rStyle w:val="Hyperlink"/>
            <w:rFonts w:eastAsia="Calibri" w:cs="Calibri" w:ascii="Calibri" w:hAnsi="Calibri"/>
            <w:rtl w:val="true"/>
          </w:rPr>
          <w:t>(</w:t>
        </w:r>
        <w:r>
          <w:rPr>
            <w:rStyle w:val="Hyperlink"/>
            <w:rFonts w:eastAsia="Calibri" w:cs="Calibri" w:ascii="Calibri" w:hAnsi="Calibri"/>
          </w:rPr>
          <w:t>1</w:t>
        </w:r>
        <w:r>
          <w:rPr>
            <w:rStyle w:val="Hyperlink"/>
            <w:rFonts w:eastAsia="Calibri" w:cs="Calibri" w:ascii="Calibri" w:hAnsi="Calibri"/>
            <w:rtl w:val="true"/>
          </w:rPr>
          <w:t>)+</w:t>
        </w:r>
      </w:hyperlink>
      <w:hyperlink r:id="rId49">
        <w:r>
          <w:rPr>
            <w:rStyle w:val="Hyperlink"/>
            <w:rFonts w:eastAsia="Calibri" w:cs="Calibri" w:ascii="Calibri" w:hAnsi="Calibri"/>
          </w:rPr>
          <w:t>31</w:t>
        </w:r>
      </w:hyperlink>
      <w:r>
        <w:rPr>
          <w:rFonts w:eastAsia="Calibri" w:cs="Calibri" w:ascii="Calibri" w:hAnsi="Calibri"/>
          <w:rtl w:val="true"/>
        </w:rPr>
        <w:t xml:space="preserve"> </w:t>
      </w:r>
      <w:r>
        <w:rPr>
          <w:rFonts w:ascii="Calibri" w:hAnsi="Calibri" w:eastAsia="Calibri" w:cs="Calibri"/>
          <w:rtl w:val="true"/>
        </w:rPr>
        <w:t>לחוק הנ</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 xml:space="preserve">, </w:t>
      </w:r>
      <w:r>
        <w:rPr>
          <w:rFonts w:ascii="Calibri" w:hAnsi="Calibri" w:eastAsia="Calibri" w:cs="Calibri"/>
          <w:rtl w:val="true"/>
        </w:rPr>
        <w:t>כשהעונש המרבי לצד עבירת הסיוע לניסיון הרצח</w:t>
      </w:r>
      <w:r>
        <w:rPr>
          <w:rFonts w:eastAsia="Calibri" w:cs="Calibri" w:ascii="Calibri" w:hAnsi="Calibri"/>
          <w:rtl w:val="true"/>
        </w:rPr>
        <w:t xml:space="preserve">, </w:t>
      </w:r>
      <w:r>
        <w:rPr>
          <w:rFonts w:ascii="Calibri" w:hAnsi="Calibri" w:eastAsia="Calibri" w:cs="Calibri"/>
          <w:rtl w:val="true"/>
        </w:rPr>
        <w:t xml:space="preserve">עמד על </w:t>
      </w:r>
      <w:r>
        <w:rPr>
          <w:rFonts w:eastAsia="Calibri" w:cs="Calibri" w:ascii="Calibri" w:hAnsi="Calibri"/>
        </w:rPr>
        <w:t>10</w:t>
      </w:r>
      <w:r>
        <w:rPr>
          <w:rFonts w:eastAsia="Calibri" w:cs="Calibri" w:ascii="Calibri" w:hAnsi="Calibri"/>
          <w:rtl w:val="true"/>
        </w:rPr>
        <w:t xml:space="preserve"> </w:t>
      </w:r>
      <w:r>
        <w:rPr>
          <w:rFonts w:ascii="Calibri" w:hAnsi="Calibri" w:eastAsia="Calibri" w:cs="Calibri"/>
          <w:rtl w:val="true"/>
        </w:rPr>
        <w:t xml:space="preserve">שנות מאסר והעונש בצד עבירת הסיוע להובלת הנשק </w:t>
      </w:r>
      <w:r>
        <w:rPr>
          <w:rFonts w:eastAsia="Calibri" w:cs="Calibri" w:ascii="Calibri" w:hAnsi="Calibri"/>
          <w:rtl w:val="true"/>
        </w:rPr>
        <w:t>-</w:t>
      </w:r>
      <w:r>
        <w:rPr>
          <w:rFonts w:eastAsia="Calibri" w:cs="Calibri" w:ascii="Calibri" w:hAnsi="Calibri"/>
        </w:rPr>
        <w:t>5</w:t>
      </w:r>
      <w:r>
        <w:rPr>
          <w:rFonts w:eastAsia="Calibri" w:cs="Calibri" w:ascii="Calibri" w:hAnsi="Calibri"/>
          <w:rtl w:val="true"/>
        </w:rPr>
        <w:t xml:space="preserve"> </w:t>
      </w:r>
      <w:r>
        <w:rPr>
          <w:rFonts w:ascii="Calibri" w:hAnsi="Calibri" w:eastAsia="Calibri" w:cs="Calibri"/>
          <w:rtl w:val="true"/>
        </w:rPr>
        <w:t>שנים</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בעניין </w:t>
      </w:r>
      <w:hyperlink r:id="rId50">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8300/12</w:t>
        </w:r>
      </w:hyperlink>
      <w:r>
        <w:rPr>
          <w:rFonts w:eastAsia="Calibri" w:cs="Calibri" w:ascii="Calibri" w:hAnsi="Calibri"/>
          <w:rtl w:val="true"/>
        </w:rPr>
        <w:t xml:space="preserve"> </w:t>
      </w:r>
      <w:r>
        <w:rPr>
          <w:rFonts w:ascii="Calibri" w:hAnsi="Calibri" w:eastAsia="Calibri" w:cs="Calibri"/>
          <w:b/>
          <w:b/>
          <w:bCs/>
          <w:rtl w:val="true"/>
        </w:rPr>
        <w:t>עטאללה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5.11.13</w:t>
      </w:r>
      <w:r>
        <w:rPr>
          <w:rFonts w:eastAsia="Calibri" w:cs="Calibri" w:ascii="Calibri" w:hAnsi="Calibri"/>
          <w:rtl w:val="true"/>
        </w:rPr>
        <w:t xml:space="preserve">), </w:t>
      </w:r>
      <w:r>
        <w:rPr>
          <w:rFonts w:ascii="Calibri" w:hAnsi="Calibri" w:eastAsia="Calibri" w:cs="Calibri"/>
          <w:rtl w:val="true"/>
        </w:rPr>
        <w:t>אליו הופנינו על ידי ב</w:t>
      </w:r>
      <w:r>
        <w:rPr>
          <w:rFonts w:eastAsia="Calibri" w:cs="Calibri" w:ascii="Calibri" w:hAnsi="Calibri"/>
          <w:rtl w:val="true"/>
        </w:rPr>
        <w:t>"</w:t>
      </w:r>
      <w:r>
        <w:rPr>
          <w:rFonts w:ascii="Calibri" w:hAnsi="Calibri" w:eastAsia="Calibri" w:cs="Calibri"/>
          <w:rtl w:val="true"/>
        </w:rPr>
        <w:t>כ הנאשם</w:t>
      </w:r>
      <w:r>
        <w:rPr>
          <w:rFonts w:eastAsia="Calibri" w:cs="Calibri" w:ascii="Calibri" w:hAnsi="Calibri"/>
          <w:rtl w:val="true"/>
        </w:rPr>
        <w:t xml:space="preserve">, </w:t>
      </w:r>
      <w:r>
        <w:rPr>
          <w:rFonts w:ascii="Calibri" w:hAnsi="Calibri" w:eastAsia="Calibri" w:cs="Calibri"/>
          <w:rtl w:val="true"/>
        </w:rPr>
        <w:t xml:space="preserve">אישר בית המשפט העליון עונש של </w:t>
      </w:r>
      <w:r>
        <w:rPr>
          <w:rFonts w:eastAsia="Calibri" w:cs="Calibri" w:ascii="Calibri" w:hAnsi="Calibri"/>
        </w:rPr>
        <w:t>6</w:t>
      </w:r>
      <w:r>
        <w:rPr>
          <w:rFonts w:eastAsia="Calibri" w:cs="Calibri" w:ascii="Calibri" w:hAnsi="Calibri"/>
          <w:rtl w:val="true"/>
        </w:rPr>
        <w:t xml:space="preserve"> </w:t>
      </w:r>
      <w:r>
        <w:rPr>
          <w:rFonts w:ascii="Calibri" w:hAnsi="Calibri" w:eastAsia="Calibri" w:cs="Calibri"/>
          <w:rtl w:val="true"/>
        </w:rPr>
        <w:t>שנות מאסר שהוטלו על משיב</w:t>
      </w:r>
      <w:r>
        <w:rPr>
          <w:rFonts w:eastAsia="Calibri" w:cs="Calibri" w:ascii="Calibri" w:hAnsi="Calibri"/>
          <w:rtl w:val="true"/>
        </w:rPr>
        <w:t xml:space="preserve">, </w:t>
      </w:r>
      <w:r>
        <w:rPr>
          <w:rFonts w:ascii="Calibri" w:hAnsi="Calibri" w:eastAsia="Calibri" w:cs="Calibri"/>
          <w:rtl w:val="true"/>
        </w:rPr>
        <w:t xml:space="preserve">קטין כבן </w:t>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בעת ביצוע העבירות</w:t>
      </w:r>
      <w:r>
        <w:rPr>
          <w:rFonts w:eastAsia="Calibri" w:cs="Calibri" w:ascii="Calibri" w:hAnsi="Calibri"/>
          <w:rtl w:val="true"/>
        </w:rPr>
        <w:t xml:space="preserve">, </w:t>
      </w:r>
      <w:r>
        <w:rPr>
          <w:rFonts w:ascii="Calibri" w:hAnsi="Calibri" w:eastAsia="Calibri" w:cs="Calibri"/>
          <w:rtl w:val="true"/>
        </w:rPr>
        <w:t>שהורשע</w:t>
      </w:r>
      <w:r>
        <w:rPr>
          <w:rFonts w:eastAsia="Calibri" w:cs="Calibri" w:ascii="Calibri" w:hAnsi="Calibri"/>
          <w:rtl w:val="true"/>
        </w:rPr>
        <w:t xml:space="preserve">, </w:t>
      </w:r>
      <w:r>
        <w:rPr>
          <w:rFonts w:ascii="Calibri" w:hAnsi="Calibri" w:eastAsia="Calibri" w:cs="Calibri"/>
          <w:rtl w:val="true"/>
        </w:rPr>
        <w:t>על יסוד הודאתו</w:t>
      </w:r>
      <w:r>
        <w:rPr>
          <w:rFonts w:eastAsia="Calibri" w:cs="Calibri" w:ascii="Calibri" w:hAnsi="Calibri"/>
          <w:rtl w:val="true"/>
        </w:rPr>
        <w:t xml:space="preserve">, </w:t>
      </w:r>
      <w:r>
        <w:rPr>
          <w:rFonts w:ascii="Calibri" w:hAnsi="Calibri" w:eastAsia="Calibri" w:cs="Calibri"/>
          <w:rtl w:val="true"/>
        </w:rPr>
        <w:t>בעבירות של ניסיון לרצח</w:t>
      </w:r>
      <w:r>
        <w:rPr>
          <w:rFonts w:eastAsia="Calibri" w:cs="Calibri" w:ascii="Calibri" w:hAnsi="Calibri"/>
          <w:rtl w:val="true"/>
        </w:rPr>
        <w:t xml:space="preserve">, </w:t>
      </w:r>
      <w:r>
        <w:rPr>
          <w:rFonts w:ascii="Calibri" w:hAnsi="Calibri" w:eastAsia="Calibri" w:cs="Calibri"/>
          <w:rtl w:val="true"/>
        </w:rPr>
        <w:t xml:space="preserve">עבירות נשק </w:t>
      </w:r>
      <w:r>
        <w:rPr>
          <w:rFonts w:eastAsia="Calibri" w:cs="Calibri" w:ascii="Calibri" w:hAnsi="Calibri"/>
          <w:rtl w:val="true"/>
        </w:rPr>
        <w:t>(</w:t>
      </w:r>
      <w:r>
        <w:rPr>
          <w:rFonts w:ascii="Calibri" w:hAnsi="Calibri" w:eastAsia="Calibri" w:cs="Calibri"/>
          <w:rtl w:val="true"/>
        </w:rPr>
        <w:t>נשיאת נשק</w:t>
      </w:r>
      <w:r>
        <w:rPr>
          <w:rFonts w:eastAsia="Calibri" w:cs="Calibri" w:ascii="Calibri" w:hAnsi="Calibri"/>
          <w:rtl w:val="true"/>
        </w:rPr>
        <w:t xml:space="preserve">) </w:t>
      </w:r>
      <w:r>
        <w:rPr>
          <w:rFonts w:ascii="Calibri" w:hAnsi="Calibri" w:eastAsia="Calibri" w:cs="Calibri"/>
          <w:rtl w:val="true"/>
        </w:rPr>
        <w:t>וחברות ופעילות בהתאחדות בלתי מותרת</w:t>
      </w:r>
      <w:r>
        <w:rPr>
          <w:rFonts w:eastAsia="Calibri" w:cs="Calibri" w:ascii="Calibri" w:hAnsi="Calibri"/>
          <w:rtl w:val="true"/>
        </w:rPr>
        <w:t xml:space="preserve">. </w:t>
      </w:r>
      <w:r>
        <w:rPr>
          <w:rFonts w:ascii="Calibri" w:hAnsi="Calibri" w:eastAsia="Calibri" w:cs="Calibri"/>
          <w:rtl w:val="true"/>
        </w:rPr>
        <w:t>המשיב</w:t>
      </w:r>
      <w:r>
        <w:rPr>
          <w:rFonts w:eastAsia="Calibri" w:cs="Calibri" w:ascii="Calibri" w:hAnsi="Calibri"/>
          <w:rtl w:val="true"/>
        </w:rPr>
        <w:t xml:space="preserve">, </w:t>
      </w:r>
      <w:r>
        <w:rPr>
          <w:rFonts w:ascii="Calibri" w:hAnsi="Calibri" w:eastAsia="Calibri" w:cs="Calibri"/>
          <w:rtl w:val="true"/>
        </w:rPr>
        <w:t>שהצטרף לארגון הגא</w:t>
      </w:r>
      <w:r>
        <w:rPr>
          <w:rFonts w:eastAsia="Calibri" w:cs="Calibri" w:ascii="Calibri" w:hAnsi="Calibri"/>
          <w:rtl w:val="true"/>
        </w:rPr>
        <w:t>"</w:t>
      </w:r>
      <w:r>
        <w:rPr>
          <w:rFonts w:ascii="Calibri" w:hAnsi="Calibri" w:eastAsia="Calibri" w:cs="Calibri"/>
          <w:rtl w:val="true"/>
        </w:rPr>
        <w:t>פ</w:t>
      </w:r>
      <w:r>
        <w:rPr>
          <w:rFonts w:eastAsia="Calibri" w:cs="Calibri" w:ascii="Calibri" w:hAnsi="Calibri"/>
          <w:rtl w:val="true"/>
        </w:rPr>
        <w:t xml:space="preserve">, </w:t>
      </w:r>
      <w:r>
        <w:rPr>
          <w:rFonts w:ascii="Calibri" w:hAnsi="Calibri" w:eastAsia="Calibri" w:cs="Calibri"/>
          <w:rtl w:val="true"/>
        </w:rPr>
        <w:t>נטל חלק</w:t>
      </w:r>
      <w:r>
        <w:rPr>
          <w:rFonts w:eastAsia="Calibri" w:cs="Calibri" w:ascii="Calibri" w:hAnsi="Calibri"/>
          <w:rtl w:val="true"/>
        </w:rPr>
        <w:t xml:space="preserve">, </w:t>
      </w:r>
      <w:r>
        <w:rPr>
          <w:rFonts w:ascii="Calibri" w:hAnsi="Calibri" w:eastAsia="Calibri" w:cs="Calibri"/>
          <w:rtl w:val="true"/>
        </w:rPr>
        <w:t>בין היתר</w:t>
      </w:r>
      <w:r>
        <w:rPr>
          <w:rFonts w:eastAsia="Calibri" w:cs="Calibri" w:ascii="Calibri" w:hAnsi="Calibri"/>
          <w:rtl w:val="true"/>
        </w:rPr>
        <w:t xml:space="preserve">, </w:t>
      </w:r>
      <w:r>
        <w:rPr>
          <w:rFonts w:ascii="Calibri" w:hAnsi="Calibri" w:eastAsia="Calibri" w:cs="Calibri"/>
          <w:rtl w:val="true"/>
        </w:rPr>
        <w:t>בעצרות ובהפגנות</w:t>
      </w:r>
      <w:r>
        <w:rPr>
          <w:rFonts w:eastAsia="Calibri" w:cs="Calibri" w:ascii="Calibri" w:hAnsi="Calibri"/>
          <w:rtl w:val="true"/>
        </w:rPr>
        <w:t xml:space="preserve">. </w:t>
      </w:r>
      <w:r>
        <w:rPr>
          <w:rFonts w:ascii="Calibri" w:hAnsi="Calibri" w:eastAsia="Calibri" w:cs="Calibri"/>
          <w:rtl w:val="true"/>
        </w:rPr>
        <w:t>המשיב ואדם נוסף הניחו מטען חבלה סמוך לטנק של צה</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 xml:space="preserve">; </w:t>
      </w:r>
      <w:r>
        <w:rPr>
          <w:rFonts w:ascii="Calibri" w:hAnsi="Calibri" w:eastAsia="Calibri" w:cs="Calibri"/>
          <w:rtl w:val="true"/>
        </w:rPr>
        <w:t>במועד אחר</w:t>
      </w:r>
      <w:r>
        <w:rPr>
          <w:rFonts w:eastAsia="Calibri" w:cs="Calibri" w:ascii="Calibri" w:hAnsi="Calibri"/>
          <w:rtl w:val="true"/>
        </w:rPr>
        <w:t xml:space="preserve">, </w:t>
      </w:r>
      <w:r>
        <w:rPr>
          <w:rFonts w:ascii="Calibri" w:hAnsi="Calibri" w:eastAsia="Calibri" w:cs="Calibri"/>
          <w:rtl w:val="true"/>
        </w:rPr>
        <w:t>ביצעה קבוצת פעילי טרור חמושים</w:t>
      </w:r>
      <w:r>
        <w:rPr>
          <w:rFonts w:eastAsia="Calibri" w:cs="Calibri" w:ascii="Calibri" w:hAnsi="Calibri"/>
          <w:rtl w:val="true"/>
        </w:rPr>
        <w:t xml:space="preserve">, </w:t>
      </w:r>
      <w:r>
        <w:rPr>
          <w:rFonts w:ascii="Calibri" w:hAnsi="Calibri" w:eastAsia="Calibri" w:cs="Calibri"/>
          <w:rtl w:val="true"/>
        </w:rPr>
        <w:t>ובתוכם המשיב</w:t>
      </w:r>
      <w:r>
        <w:rPr>
          <w:rFonts w:eastAsia="Calibri" w:cs="Calibri" w:ascii="Calibri" w:hAnsi="Calibri"/>
          <w:rtl w:val="true"/>
        </w:rPr>
        <w:t xml:space="preserve">, </w:t>
      </w:r>
      <w:r>
        <w:rPr>
          <w:rFonts w:ascii="Calibri" w:hAnsi="Calibri" w:eastAsia="Calibri" w:cs="Calibri"/>
          <w:rtl w:val="true"/>
        </w:rPr>
        <w:t>ירי לעבר חיילי צה</w:t>
      </w:r>
      <w:r>
        <w:rPr>
          <w:rFonts w:eastAsia="Calibri" w:cs="Calibri" w:ascii="Calibri" w:hAnsi="Calibri"/>
          <w:rtl w:val="true"/>
        </w:rPr>
        <w:t>"</w:t>
      </w:r>
      <w:r>
        <w:rPr>
          <w:rFonts w:ascii="Calibri" w:hAnsi="Calibri" w:eastAsia="Calibri" w:cs="Calibri"/>
          <w:rtl w:val="true"/>
        </w:rPr>
        <w:t>ל</w:t>
      </w:r>
      <w:r>
        <w:rPr>
          <w:rFonts w:eastAsia="Calibri" w:cs="Calibri" w:ascii="Calibri" w:hAnsi="Calibri"/>
          <w:rtl w:val="true"/>
        </w:rPr>
        <w:t xml:space="preserve">. </w:t>
      </w:r>
      <w:r>
        <w:rPr>
          <w:rFonts w:ascii="Calibri" w:hAnsi="Calibri" w:eastAsia="Calibri" w:cs="Calibri"/>
          <w:rtl w:val="true"/>
        </w:rPr>
        <w:t>במהלך האירוע</w:t>
      </w:r>
      <w:r>
        <w:rPr>
          <w:rFonts w:eastAsia="Calibri" w:cs="Calibri" w:ascii="Calibri" w:hAnsi="Calibri"/>
          <w:rtl w:val="true"/>
        </w:rPr>
        <w:t xml:space="preserve">, </w:t>
      </w:r>
      <w:r>
        <w:rPr>
          <w:rFonts w:ascii="Calibri" w:hAnsi="Calibri" w:eastAsia="Calibri" w:cs="Calibri"/>
          <w:rtl w:val="true"/>
        </w:rPr>
        <w:t xml:space="preserve">אף הושיט המשיב מטול </w:t>
      </w:r>
      <w:r>
        <w:rPr>
          <w:rFonts w:eastAsia="Calibri" w:cs="Calibri" w:ascii="Calibri" w:hAnsi="Calibri"/>
        </w:rPr>
        <w:t>RPG</w:t>
      </w:r>
      <w:r>
        <w:rPr>
          <w:rFonts w:eastAsia="Calibri" w:cs="Calibri" w:ascii="Calibri" w:hAnsi="Calibri"/>
          <w:rtl w:val="true"/>
        </w:rPr>
        <w:t xml:space="preserve"> </w:t>
      </w:r>
      <w:r>
        <w:rPr>
          <w:rFonts w:ascii="Calibri" w:hAnsi="Calibri" w:eastAsia="Calibri" w:cs="Calibri"/>
          <w:rtl w:val="true"/>
        </w:rPr>
        <w:t>לידי אחד מחברי הקבוצה על מנת שיירה באמצעותו לעבר החיילים</w:t>
      </w:r>
      <w:r>
        <w:rPr>
          <w:rFonts w:eastAsia="Calibri" w:cs="Calibri" w:ascii="Calibri" w:hAnsi="Calibri"/>
          <w:rtl w:val="true"/>
        </w:rPr>
        <w:t xml:space="preserve">. </w:t>
      </w:r>
      <w:r>
        <w:rPr>
          <w:rFonts w:ascii="Calibri" w:hAnsi="Calibri" w:eastAsia="Calibri" w:cs="Calibri"/>
          <w:rtl w:val="true"/>
        </w:rPr>
        <w:t>צוין שבמהלך מנוסתם של חברי הקבוצה מהמקום</w:t>
      </w:r>
      <w:r>
        <w:rPr>
          <w:rFonts w:eastAsia="Calibri" w:cs="Calibri" w:ascii="Calibri" w:hAnsi="Calibri"/>
          <w:rtl w:val="true"/>
        </w:rPr>
        <w:t xml:space="preserve">, </w:t>
      </w:r>
      <w:r>
        <w:rPr>
          <w:rFonts w:ascii="Calibri" w:hAnsi="Calibri" w:eastAsia="Calibri" w:cs="Calibri"/>
          <w:rtl w:val="true"/>
        </w:rPr>
        <w:t>נורו לעברם טילים וכתוצאה מכך המשיב איבד את רגלו השמאלית</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בית המשפט העליון ציין שעמדת המדינה שראוי היה להחמיר יותר על המשיב היא מובנת אך לאור גילו הצעיר של הנאשם במועד ביצוע העבירות והעובדה שרגלו של המשיב נקטעה</w:t>
      </w:r>
      <w:r>
        <w:rPr>
          <w:rFonts w:eastAsia="Calibri" w:cs="Calibri" w:ascii="Calibri" w:hAnsi="Calibri"/>
          <w:rtl w:val="true"/>
        </w:rPr>
        <w:t xml:space="preserve">, </w:t>
      </w:r>
      <w:r>
        <w:rPr>
          <w:rFonts w:ascii="Calibri" w:hAnsi="Calibri" w:eastAsia="Calibri" w:cs="Calibri"/>
          <w:rtl w:val="true"/>
        </w:rPr>
        <w:t>הוחלט לדחות את הערעור</w:t>
      </w:r>
      <w:r>
        <w:rPr>
          <w:rFonts w:eastAsia="Calibri" w:cs="Calibri" w:ascii="Calibri" w:hAnsi="Calibri"/>
          <w:rtl w:val="true"/>
        </w:rPr>
        <w:t xml:space="preserve">. </w:t>
      </w:r>
      <w:r>
        <w:rPr>
          <w:rFonts w:ascii="Calibri" w:hAnsi="Calibri" w:eastAsia="Calibri" w:cs="Calibri"/>
          <w:rtl w:val="true"/>
        </w:rPr>
        <w:t>בית המשפט העליון הזכיר שתפקידו אינו לקבוע איזה עונש הוא היה נותן לכתחילה אלא רק לבחון את פסק הדין במשקפיים של ביקורת ערעורית</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גם גזר דין זה ניתן טרם כניסתו לתוקף של חוק המאבק בטרור</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240" w:after="160"/>
        <w:ind w:start="720" w:end="0"/>
        <w:contextualSpacing/>
        <w:jc w:val="both"/>
        <w:rPr>
          <w:rFonts w:ascii="David" w:hAnsi="David" w:cs="David"/>
          <w:lang w:eastAsia="he-IL"/>
        </w:rPr>
      </w:pPr>
      <w:r>
        <w:rPr>
          <w:rFonts w:ascii="Calibri" w:hAnsi="Calibri" w:eastAsia="Calibri" w:cs="Calibri"/>
          <w:rtl w:val="true"/>
        </w:rPr>
        <w:t>בעניין</w:t>
      </w:r>
      <w:r>
        <w:rPr>
          <w:rFonts w:ascii="Calibri" w:hAnsi="Calibri" w:eastAsia="Calibri" w:cs="Calibri"/>
          <w:rtl w:val="true"/>
        </w:rPr>
        <w:t xml:space="preserve"> </w:t>
      </w:r>
      <w:hyperlink r:id="rId51">
        <w:r>
          <w:rPr>
            <w:rStyle w:val="Hyperlink"/>
            <w:rFonts w:ascii="David" w:hAnsi="David"/>
            <w:color w:val="0000FF"/>
            <w:u w:val="single"/>
            <w:rtl w:val="true"/>
            <w:lang w:eastAsia="he-IL"/>
          </w:rPr>
          <w:t>תפ</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ח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י</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ם</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23250-12-15</w:t>
        </w:r>
      </w:hyperlink>
      <w:r>
        <w:rPr>
          <w:rFonts w:cs="David" w:ascii="David" w:hAnsi="David"/>
          <w:rtl w:val="true"/>
          <w:lang w:eastAsia="he-IL"/>
        </w:rPr>
        <w:t xml:space="preserve"> </w:t>
      </w:r>
      <w:r>
        <w:rPr>
          <w:rFonts w:ascii="David" w:hAnsi="David"/>
          <w:b/>
          <w:b/>
          <w:bCs/>
          <w:rtl w:val="true"/>
          <w:lang w:eastAsia="he-IL"/>
        </w:rPr>
        <w:t>מדינת ישראל נ</w:t>
      </w:r>
      <w:r>
        <w:rPr>
          <w:rFonts w:cs="David" w:ascii="David" w:hAnsi="David"/>
          <w:b/>
          <w:bCs/>
          <w:rtl w:val="true"/>
          <w:lang w:eastAsia="he-IL"/>
        </w:rPr>
        <w:t xml:space="preserve">' </w:t>
      </w:r>
      <w:r>
        <w:rPr>
          <w:rFonts w:ascii="David" w:hAnsi="David"/>
          <w:b/>
          <w:b/>
          <w:bCs/>
          <w:rtl w:val="true"/>
          <w:lang w:eastAsia="he-IL"/>
        </w:rPr>
        <w:t>פלונית</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23.11.16</w:t>
      </w:r>
      <w:r>
        <w:rPr>
          <w:rFonts w:cs="David" w:ascii="David" w:hAnsi="David"/>
          <w:rtl w:val="true"/>
          <w:lang w:eastAsia="he-IL"/>
        </w:rPr>
        <w:t xml:space="preserve">), </w:t>
      </w:r>
      <w:r>
        <w:rPr>
          <w:rFonts w:ascii="David" w:hAnsi="David"/>
          <w:rtl w:val="true"/>
          <w:lang w:eastAsia="he-IL"/>
        </w:rPr>
        <w:t xml:space="preserve">הטיל בית המשפט המחוזי עונש של </w:t>
      </w:r>
      <w:r>
        <w:rPr>
          <w:rFonts w:cs="David" w:ascii="David" w:hAnsi="David"/>
          <w:lang w:eastAsia="he-IL"/>
        </w:rPr>
        <w:t>13</w:t>
      </w:r>
      <w:r>
        <w:rPr>
          <w:rFonts w:cs="David" w:ascii="David" w:hAnsi="David"/>
          <w:rtl w:val="true"/>
          <w:lang w:eastAsia="he-IL"/>
        </w:rPr>
        <w:t xml:space="preserve"> </w:t>
      </w:r>
      <w:r>
        <w:rPr>
          <w:rFonts w:ascii="David" w:hAnsi="David"/>
          <w:rtl w:val="true"/>
          <w:lang w:eastAsia="he-IL"/>
        </w:rPr>
        <w:t xml:space="preserve">שנות מאסר על </w:t>
      </w:r>
      <w:r>
        <w:rPr>
          <w:rFonts w:ascii="David" w:hAnsi="David"/>
          <w:rtl w:val="true"/>
          <w:lang w:eastAsia="he-IL"/>
        </w:rPr>
        <w:t>קטינה שהורשעה</w:t>
      </w:r>
      <w:r>
        <w:rPr>
          <w:rFonts w:cs="David" w:ascii="David" w:hAnsi="David"/>
          <w:rtl w:val="true"/>
          <w:lang w:eastAsia="he-IL"/>
        </w:rPr>
        <w:t xml:space="preserve">, </w:t>
      </w:r>
      <w:r>
        <w:rPr>
          <w:rFonts w:ascii="David" w:hAnsi="David"/>
          <w:rtl w:val="true"/>
          <w:lang w:eastAsia="he-IL"/>
        </w:rPr>
        <w:t>על יסוד הודאתה</w:t>
      </w:r>
      <w:r>
        <w:rPr>
          <w:rFonts w:cs="David" w:ascii="David" w:hAnsi="David"/>
          <w:rtl w:val="true"/>
          <w:lang w:eastAsia="he-IL"/>
        </w:rPr>
        <w:t>,</w:t>
      </w:r>
      <w:r>
        <w:rPr>
          <w:rFonts w:cs="David" w:ascii="David" w:hAnsi="David"/>
          <w:rtl w:val="true"/>
          <w:lang w:eastAsia="he-IL"/>
        </w:rPr>
        <w:t xml:space="preserve"> </w:t>
      </w:r>
      <w:r>
        <w:rPr>
          <w:rFonts w:ascii="David" w:hAnsi="David"/>
          <w:rtl w:val="true"/>
          <w:lang w:eastAsia="he-IL"/>
        </w:rPr>
        <w:t>בעבירת נ</w:t>
      </w:r>
      <w:r>
        <w:rPr>
          <w:rFonts w:ascii="David" w:hAnsi="David"/>
          <w:rtl w:val="true"/>
          <w:lang w:eastAsia="he-IL"/>
        </w:rPr>
        <w:t>י</w:t>
      </w:r>
      <w:r>
        <w:rPr>
          <w:rFonts w:ascii="David" w:hAnsi="David"/>
          <w:rtl w:val="true"/>
          <w:lang w:eastAsia="he-IL"/>
        </w:rPr>
        <w:t>סיון לרצח באמצעות דקירה בשוק מחנה יהודה</w:t>
      </w:r>
      <w:r>
        <w:rPr>
          <w:rFonts w:cs="David" w:ascii="David" w:hAnsi="David"/>
          <w:rtl w:val="true"/>
          <w:lang w:eastAsia="he-IL"/>
        </w:rPr>
        <w:t xml:space="preserve">. </w:t>
      </w:r>
      <w:r>
        <w:rPr>
          <w:rFonts w:ascii="David" w:hAnsi="David"/>
          <w:rtl w:val="true"/>
          <w:lang w:eastAsia="he-IL"/>
        </w:rPr>
        <w:t>הקטינה</w:t>
      </w:r>
      <w:r>
        <w:rPr>
          <w:rFonts w:ascii="David" w:hAnsi="David"/>
          <w:rtl w:val="true"/>
          <w:lang w:eastAsia="he-IL"/>
        </w:rPr>
        <w:t xml:space="preserve"> </w:t>
      </w:r>
      <w:r>
        <w:rPr>
          <w:rFonts w:ascii="David" w:hAnsi="David"/>
          <w:rtl w:val="true"/>
          <w:lang w:eastAsia="he-IL"/>
        </w:rPr>
        <w:t xml:space="preserve">הייתה כבת </w:t>
      </w:r>
      <w:r>
        <w:rPr>
          <w:rFonts w:cs="David" w:ascii="David" w:hAnsi="David"/>
          <w:lang w:eastAsia="he-IL"/>
        </w:rPr>
        <w:t>17</w:t>
      </w:r>
      <w:r>
        <w:rPr>
          <w:rFonts w:cs="David" w:ascii="David" w:hAnsi="David"/>
          <w:rtl w:val="true"/>
          <w:lang w:eastAsia="he-IL"/>
        </w:rPr>
        <w:t xml:space="preserve"> </w:t>
      </w:r>
      <w:r>
        <w:rPr>
          <w:rFonts w:ascii="David" w:hAnsi="David"/>
          <w:rtl w:val="true"/>
          <w:lang w:eastAsia="he-IL"/>
        </w:rPr>
        <w:t>בעת ביצוע ה</w:t>
      </w:r>
      <w:r>
        <w:rPr>
          <w:rFonts w:ascii="David" w:hAnsi="David"/>
          <w:rtl w:val="true"/>
          <w:lang w:eastAsia="he-IL"/>
        </w:rPr>
        <w:t>עבירה</w:t>
      </w:r>
      <w:r>
        <w:rPr>
          <w:rFonts w:cs="David" w:ascii="David" w:hAnsi="David"/>
          <w:rtl w:val="true"/>
          <w:lang w:eastAsia="he-IL"/>
        </w:rPr>
        <w:t xml:space="preserve">. </w:t>
      </w:r>
      <w:r>
        <w:rPr>
          <w:rFonts w:ascii="David" w:hAnsi="David"/>
          <w:rtl w:val="true"/>
          <w:lang w:eastAsia="he-IL"/>
        </w:rPr>
        <w:t>במהלך האירוע</w:t>
      </w:r>
      <w:r>
        <w:rPr>
          <w:rFonts w:cs="David" w:ascii="David" w:hAnsi="David"/>
          <w:rtl w:val="true"/>
          <w:lang w:eastAsia="he-IL"/>
        </w:rPr>
        <w:t xml:space="preserve">, </w:t>
      </w:r>
      <w:r>
        <w:rPr>
          <w:rFonts w:ascii="David" w:hAnsi="David"/>
          <w:rtl w:val="true"/>
          <w:lang w:eastAsia="he-IL"/>
        </w:rPr>
        <w:t xml:space="preserve">דקרה </w:t>
      </w:r>
      <w:r>
        <w:rPr>
          <w:rFonts w:ascii="David" w:hAnsi="David"/>
          <w:rtl w:val="true"/>
          <w:lang w:eastAsia="he-IL"/>
        </w:rPr>
        <w:t xml:space="preserve">שותפתה לעבירה </w:t>
      </w:r>
      <w:r>
        <w:rPr>
          <w:rFonts w:ascii="David" w:hAnsi="David"/>
          <w:rtl w:val="true"/>
          <w:lang w:eastAsia="he-IL"/>
        </w:rPr>
        <w:t xml:space="preserve">של הקטינה </w:t>
      </w:r>
      <w:r>
        <w:rPr>
          <w:rFonts w:ascii="David" w:hAnsi="David"/>
          <w:rtl w:val="true"/>
          <w:lang w:eastAsia="he-IL"/>
        </w:rPr>
        <w:t>את נפגע העבירה וגרמה לו לפציעה קלה</w:t>
      </w:r>
      <w:r>
        <w:rPr>
          <w:rFonts w:cs="David" w:ascii="David" w:hAnsi="David"/>
          <w:rtl w:val="true"/>
          <w:lang w:eastAsia="he-IL"/>
        </w:rPr>
        <w:t xml:space="preserve">. </w:t>
      </w:r>
      <w:r>
        <w:rPr>
          <w:rFonts w:ascii="David" w:hAnsi="David"/>
          <w:rtl w:val="true"/>
          <w:lang w:eastAsia="he-IL"/>
        </w:rPr>
        <w:t>במסגרת ערעור שהוגש על חומרת העונש ע</w:t>
      </w:r>
      <w:r>
        <w:rPr>
          <w:rFonts w:cs="David" w:ascii="David" w:hAnsi="David"/>
          <w:rtl w:val="true"/>
          <w:lang w:eastAsia="he-IL"/>
        </w:rPr>
        <w:t>"</w:t>
      </w:r>
      <w:r>
        <w:rPr>
          <w:rFonts w:ascii="David" w:hAnsi="David"/>
          <w:rtl w:val="true"/>
          <w:lang w:eastAsia="he-IL"/>
        </w:rPr>
        <w:t xml:space="preserve">פ </w:t>
      </w:r>
      <w:r>
        <w:rPr>
          <w:rFonts w:cs="David" w:ascii="David" w:hAnsi="David"/>
          <w:lang w:eastAsia="he-IL"/>
        </w:rPr>
        <w:t>182/17</w:t>
      </w:r>
      <w:r>
        <w:rPr>
          <w:rFonts w:cs="David" w:ascii="David" w:hAnsi="David"/>
          <w:rtl w:val="true"/>
          <w:lang w:eastAsia="he-IL"/>
        </w:rPr>
        <w:t xml:space="preserve">, </w:t>
      </w:r>
      <w:r>
        <w:rPr>
          <w:rFonts w:ascii="David" w:hAnsi="David"/>
          <w:rtl w:val="true"/>
          <w:lang w:eastAsia="he-IL"/>
        </w:rPr>
        <w:t xml:space="preserve">בית המשפט העליון הקל בעונשה של הקטינה והעמידו על </w:t>
      </w:r>
      <w:r>
        <w:rPr>
          <w:rFonts w:cs="David" w:ascii="David" w:hAnsi="David"/>
          <w:lang w:eastAsia="he-IL"/>
        </w:rPr>
        <w:t>10</w:t>
      </w:r>
      <w:r>
        <w:rPr>
          <w:rFonts w:cs="David" w:ascii="David" w:hAnsi="David"/>
          <w:rtl w:val="true"/>
          <w:lang w:eastAsia="he-IL"/>
        </w:rPr>
        <w:t xml:space="preserve"> </w:t>
      </w:r>
      <w:r>
        <w:rPr>
          <w:rFonts w:ascii="David" w:hAnsi="David"/>
          <w:rtl w:val="true"/>
          <w:lang w:eastAsia="he-IL"/>
        </w:rPr>
        <w:t>שנות מאסר בציינו</w:t>
      </w:r>
      <w:r>
        <w:rPr>
          <w:rFonts w:cs="David" w:ascii="David" w:hAnsi="David"/>
          <w:rtl w:val="true"/>
          <w:lang w:eastAsia="he-IL"/>
        </w:rPr>
        <w:t>: "</w:t>
      </w:r>
      <w:r>
        <w:rPr>
          <w:rFonts w:ascii="David" w:hAnsi="David"/>
          <w:rtl w:val="true"/>
          <w:lang w:eastAsia="he-IL"/>
        </w:rPr>
        <w:t>אין באמור לעיל כדי להפחית מחומרת המעשים בהם הודתה והורשעה המערערת ואף איננו סבורים כי נפלה טעות במישור העקרוני תחת ידו של בית המשפט המחוזי הנכבד</w:t>
      </w:r>
      <w:r>
        <w:rPr>
          <w:rFonts w:cs="David" w:ascii="David" w:hAnsi="David"/>
          <w:rtl w:val="true"/>
          <w:lang w:eastAsia="he-IL"/>
        </w:rPr>
        <w:t xml:space="preserve">. </w:t>
      </w:r>
      <w:r>
        <w:rPr>
          <w:rFonts w:ascii="David" w:hAnsi="David"/>
          <w:rtl w:val="true"/>
          <w:lang w:eastAsia="he-IL"/>
        </w:rPr>
        <w:t>יחד עם זאת</w:t>
      </w:r>
      <w:r>
        <w:rPr>
          <w:rFonts w:cs="David" w:ascii="David" w:hAnsi="David"/>
          <w:rtl w:val="true"/>
          <w:lang w:eastAsia="he-IL"/>
        </w:rPr>
        <w:t xml:space="preserve">, </w:t>
      </w:r>
      <w:r>
        <w:rPr>
          <w:rFonts w:ascii="David" w:hAnsi="David"/>
          <w:rtl w:val="true"/>
          <w:lang w:eastAsia="he-IL"/>
        </w:rPr>
        <w:t>ראינו להתחשב בגילה הצעיר של המערערת וליתן משקל לחרטה וללקיחת האחריות על ידה</w:t>
      </w:r>
      <w:r>
        <w:rPr>
          <w:rFonts w:cs="David" w:ascii="David" w:hAnsi="David"/>
          <w:rtl w:val="true"/>
          <w:lang w:eastAsia="he-IL"/>
        </w:rPr>
        <w:t xml:space="preserve">, </w:t>
      </w:r>
      <w:r>
        <w:rPr>
          <w:rFonts w:ascii="David" w:hAnsi="David"/>
          <w:rtl w:val="true"/>
          <w:lang w:eastAsia="he-IL"/>
        </w:rPr>
        <w:t>וכן בהמלצות שירות המבחן לנוער</w:t>
      </w:r>
      <w:r>
        <w:rPr>
          <w:rFonts w:cs="David" w:ascii="David" w:hAnsi="David"/>
          <w:rtl w:val="true"/>
          <w:lang w:eastAsia="he-IL"/>
        </w:rPr>
        <w:t xml:space="preserve">..." </w:t>
      </w:r>
      <w:r>
        <w:rPr>
          <w:rFonts w:ascii="David" w:hAnsi="David"/>
          <w:rtl w:val="true"/>
          <w:lang w:eastAsia="he-IL"/>
        </w:rPr>
        <w:t>גם אירוע זה התרחש טרם כניסתו לתוקף של חוק המאבק בטרור</w:t>
      </w:r>
      <w:r>
        <w:rPr>
          <w:rFonts w:cs="David" w:ascii="David" w:hAnsi="David"/>
          <w:rtl w:val="true"/>
          <w:lang w:eastAsia="he-IL"/>
        </w:rPr>
        <w:t xml:space="preserve">. </w:t>
      </w:r>
    </w:p>
    <w:p>
      <w:pPr>
        <w:pStyle w:val="Normal"/>
        <w:spacing w:lineRule="auto" w:line="360" w:before="240" w:after="160"/>
        <w:ind w:start="720" w:end="0"/>
        <w:contextualSpacing/>
        <w:jc w:val="both"/>
        <w:rPr>
          <w:rFonts w:ascii="David" w:hAnsi="David" w:cs="David"/>
          <w:lang w:eastAsia="he-IL"/>
        </w:rPr>
      </w:pPr>
      <w:r>
        <w:rPr>
          <w:rFonts w:cs="David" w:ascii="David" w:hAnsi="David"/>
          <w:rtl w:val="true"/>
          <w:lang w:eastAsia="he-IL"/>
        </w:rPr>
      </w:r>
    </w:p>
    <w:p>
      <w:pPr>
        <w:pStyle w:val="Normal"/>
        <w:spacing w:lineRule="auto" w:line="360"/>
        <w:ind w:start="720" w:end="0"/>
        <w:jc w:val="both"/>
        <w:rPr/>
      </w:pPr>
      <w:r>
        <w:rPr>
          <w:rFonts w:ascii="David" w:hAnsi="David"/>
          <w:rtl w:val="true"/>
          <w:lang w:eastAsia="he-IL"/>
        </w:rPr>
        <w:t xml:space="preserve">בעניין </w:t>
      </w:r>
      <w:hyperlink r:id="rId52">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9552/16</w:t>
        </w:r>
      </w:hyperlink>
      <w:r>
        <w:rPr>
          <w:rFonts w:cs="David" w:ascii="David" w:hAnsi="David"/>
          <w:rtl w:val="true"/>
          <w:lang w:eastAsia="he-IL"/>
        </w:rPr>
        <w:t xml:space="preserve"> </w:t>
      </w:r>
      <w:r>
        <w:rPr>
          <w:rFonts w:ascii="David" w:hAnsi="David"/>
          <w:b/>
          <w:b/>
          <w:bCs/>
          <w:rtl w:val="true"/>
          <w:lang w:eastAsia="he-IL"/>
        </w:rPr>
        <w:t>קומבוז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22.01.18</w:t>
      </w:r>
      <w:r>
        <w:rPr>
          <w:rFonts w:cs="David" w:ascii="David" w:hAnsi="David"/>
          <w:rtl w:val="true"/>
          <w:lang w:eastAsia="he-IL"/>
        </w:rPr>
        <w:t xml:space="preserve">) </w:t>
      </w:r>
      <w:r>
        <w:rPr>
          <w:rFonts w:ascii="David" w:hAnsi="David"/>
          <w:rtl w:val="true"/>
          <w:lang w:eastAsia="he-IL"/>
        </w:rPr>
        <w:t xml:space="preserve">אישר בית המשפט העליון עונש של </w:t>
      </w:r>
      <w:r>
        <w:rPr>
          <w:rFonts w:cs="David" w:ascii="David" w:hAnsi="David"/>
          <w:lang w:eastAsia="he-IL"/>
        </w:rPr>
        <w:t>17</w:t>
      </w:r>
      <w:r>
        <w:rPr>
          <w:rFonts w:cs="David" w:ascii="David" w:hAnsi="David"/>
          <w:rtl w:val="true"/>
          <w:lang w:eastAsia="he-IL"/>
        </w:rPr>
        <w:t xml:space="preserve"> </w:t>
      </w:r>
      <w:r>
        <w:rPr>
          <w:rFonts w:ascii="David" w:hAnsi="David"/>
          <w:rtl w:val="true"/>
          <w:lang w:eastAsia="he-IL"/>
        </w:rPr>
        <w:t>שנות מאסר שהוטלו על מערער שהורשע</w:t>
      </w:r>
      <w:r>
        <w:rPr>
          <w:rFonts w:cs="David" w:ascii="David" w:hAnsi="David"/>
          <w:rtl w:val="true"/>
          <w:lang w:eastAsia="he-IL"/>
        </w:rPr>
        <w:t xml:space="preserve">, </w:t>
      </w:r>
      <w:r>
        <w:rPr>
          <w:rFonts w:ascii="David" w:hAnsi="David"/>
          <w:rtl w:val="true"/>
          <w:lang w:eastAsia="he-IL"/>
        </w:rPr>
        <w:t>על יסוד הודאתו</w:t>
      </w:r>
      <w:r>
        <w:rPr>
          <w:rFonts w:cs="David" w:ascii="David" w:hAnsi="David"/>
          <w:rtl w:val="true"/>
          <w:lang w:eastAsia="he-IL"/>
        </w:rPr>
        <w:t xml:space="preserve">, </w:t>
      </w:r>
      <w:r>
        <w:rPr>
          <w:rFonts w:ascii="David" w:hAnsi="David"/>
          <w:rtl w:val="true"/>
          <w:lang w:eastAsia="he-IL"/>
        </w:rPr>
        <w:t>בעבירה של ניסיון לרצח</w:t>
      </w:r>
      <w:r>
        <w:rPr>
          <w:rFonts w:cs="David" w:ascii="David" w:hAnsi="David"/>
          <w:rtl w:val="true"/>
          <w:lang w:eastAsia="he-IL"/>
        </w:rPr>
        <w:t xml:space="preserve">, </w:t>
      </w:r>
      <w:r>
        <w:rPr>
          <w:rFonts w:ascii="David" w:hAnsi="David"/>
          <w:rtl w:val="true"/>
          <w:lang w:eastAsia="he-IL"/>
        </w:rPr>
        <w:t>לאחר שדקר חייל בגבו בפיגוע טרור בירושלים</w:t>
      </w:r>
      <w:r>
        <w:rPr>
          <w:rFonts w:cs="David" w:ascii="David" w:hAnsi="David"/>
          <w:rtl w:val="true"/>
          <w:lang w:eastAsia="he-IL"/>
        </w:rPr>
        <w:t>.</w:t>
      </w:r>
      <w:r>
        <w:rPr>
          <w:rFonts w:eastAsia="Calibri" w:cs="Calibri" w:ascii="Calibri" w:hAnsi="Calibri"/>
          <w:sz w:val="22"/>
          <w:szCs w:val="22"/>
          <w:rtl w:val="true"/>
        </w:rPr>
        <w:t xml:space="preserve"> </w:t>
      </w:r>
      <w:r>
        <w:rPr>
          <w:rFonts w:ascii="David" w:hAnsi="David" w:eastAsia="Calibri"/>
          <w:rtl w:val="true"/>
        </w:rPr>
        <w:t>כתוצאה ממעשיו של המערער ספג הנפגע פצע דקירה באזור הגב העליון</w:t>
      </w:r>
      <w:r>
        <w:rPr>
          <w:rFonts w:eastAsia="Calibri" w:cs="David" w:ascii="David" w:hAnsi="David"/>
          <w:rtl w:val="true"/>
        </w:rPr>
        <w:t xml:space="preserve">, </w:t>
      </w:r>
      <w:r>
        <w:rPr>
          <w:rFonts w:ascii="David" w:hAnsi="David" w:eastAsia="Calibri"/>
          <w:rtl w:val="true"/>
        </w:rPr>
        <w:t>אשר חדר עד שריר הטרפז</w:t>
      </w:r>
      <w:r>
        <w:rPr>
          <w:rFonts w:cs="David" w:ascii="David" w:hAnsi="David"/>
          <w:rtl w:val="true"/>
          <w:lang w:eastAsia="he-IL"/>
        </w:rPr>
        <w:t>.</w:t>
      </w:r>
    </w:p>
    <w:p>
      <w:pPr>
        <w:pStyle w:val="Normal"/>
        <w:spacing w:lineRule="auto" w:line="360" w:before="0" w:after="160"/>
        <w:ind w:start="720" w:end="0"/>
        <w:contextualSpacing/>
        <w:jc w:val="both"/>
        <w:rPr>
          <w:rFonts w:ascii="David" w:hAnsi="David" w:cs="David"/>
          <w:lang w:eastAsia="he-IL"/>
        </w:rPr>
      </w:pPr>
      <w:r>
        <w:rPr>
          <w:rFonts w:ascii="David" w:hAnsi="David"/>
          <w:rtl w:val="true"/>
          <w:lang w:eastAsia="he-IL"/>
        </w:rPr>
        <w:t>האירוע התרחש טרם כניסתו לתוקף של חוק המאבק בטרור</w:t>
      </w:r>
      <w:r>
        <w:rPr>
          <w:rFonts w:cs="David" w:ascii="David" w:hAnsi="David"/>
          <w:rtl w:val="true"/>
          <w:lang w:eastAsia="he-IL"/>
        </w:rPr>
        <w:t xml:space="preserve">. </w:t>
      </w:r>
    </w:p>
    <w:p>
      <w:pPr>
        <w:pStyle w:val="Normal"/>
        <w:spacing w:lineRule="auto" w:line="360" w:before="0" w:after="160"/>
        <w:ind w:start="720" w:end="0"/>
        <w:contextualSpacing/>
        <w:jc w:val="both"/>
        <w:rPr>
          <w:rFonts w:ascii="David" w:hAnsi="David" w:cs="David"/>
          <w:lang w:eastAsia="he-IL"/>
        </w:rPr>
      </w:pPr>
      <w:r>
        <w:rPr>
          <w:rFonts w:cs="David" w:ascii="David" w:hAnsi="David"/>
          <w:rtl w:val="true"/>
          <w:lang w:eastAsia="he-IL"/>
        </w:rPr>
      </w:r>
    </w:p>
    <w:p>
      <w:pPr>
        <w:pStyle w:val="Normal"/>
        <w:spacing w:lineRule="auto" w:line="360"/>
        <w:ind w:start="720" w:end="0"/>
        <w:jc w:val="both"/>
        <w:rPr>
          <w:rFonts w:ascii="David" w:hAnsi="David" w:cs="David"/>
          <w:lang w:eastAsia="he-IL"/>
        </w:rPr>
      </w:pPr>
      <w:r>
        <w:rPr>
          <w:rFonts w:ascii="David" w:hAnsi="David"/>
          <w:rtl w:val="true"/>
          <w:lang w:eastAsia="he-IL"/>
        </w:rPr>
        <w:t xml:space="preserve">בעניין </w:t>
      </w:r>
      <w:hyperlink r:id="rId53">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4742/16</w:t>
        </w:r>
      </w:hyperlink>
      <w:r>
        <w:rPr>
          <w:rFonts w:cs="David" w:ascii="David" w:hAnsi="David"/>
          <w:rtl w:val="true"/>
          <w:lang w:eastAsia="he-IL"/>
        </w:rPr>
        <w:t xml:space="preserve"> </w:t>
      </w:r>
      <w:r>
        <w:rPr>
          <w:rFonts w:ascii="David" w:hAnsi="David"/>
          <w:b/>
          <w:b/>
          <w:bCs/>
          <w:rtl w:val="true"/>
          <w:lang w:eastAsia="he-IL"/>
        </w:rPr>
        <w:t>פלוני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28.2.18</w:t>
      </w:r>
      <w:r>
        <w:rPr>
          <w:rFonts w:cs="David" w:ascii="David" w:hAnsi="David"/>
          <w:rtl w:val="true"/>
          <w:lang w:eastAsia="he-IL"/>
        </w:rPr>
        <w:t xml:space="preserve">) </w:t>
      </w:r>
      <w:r>
        <w:rPr>
          <w:rFonts w:ascii="David" w:hAnsi="David"/>
          <w:rtl w:val="true"/>
          <w:lang w:eastAsia="he-IL"/>
        </w:rPr>
        <w:t xml:space="preserve">אישר בית המשפט העליון עונש של </w:t>
      </w:r>
      <w:r>
        <w:rPr>
          <w:rFonts w:cs="David" w:ascii="David" w:hAnsi="David"/>
          <w:lang w:eastAsia="he-IL"/>
        </w:rPr>
        <w:t>18</w:t>
      </w:r>
      <w:r>
        <w:rPr>
          <w:rFonts w:cs="David" w:ascii="David" w:hAnsi="David"/>
          <w:rtl w:val="true"/>
          <w:lang w:eastAsia="he-IL"/>
        </w:rPr>
        <w:t xml:space="preserve"> </w:t>
      </w:r>
      <w:r>
        <w:rPr>
          <w:rFonts w:ascii="David" w:hAnsi="David"/>
          <w:rtl w:val="true"/>
          <w:lang w:eastAsia="he-IL"/>
        </w:rPr>
        <w:t>שנות מאסר שהוטלו על מערער</w:t>
      </w:r>
      <w:r>
        <w:rPr>
          <w:rFonts w:cs="David" w:ascii="David" w:hAnsi="David"/>
          <w:rtl w:val="true"/>
          <w:lang w:eastAsia="he-IL"/>
        </w:rPr>
        <w:t xml:space="preserve">, </w:t>
      </w:r>
      <w:r>
        <w:rPr>
          <w:rFonts w:ascii="David" w:hAnsi="David"/>
          <w:rtl w:val="true"/>
          <w:lang w:eastAsia="he-IL"/>
        </w:rPr>
        <w:t>תושב ירושלים</w:t>
      </w:r>
      <w:r>
        <w:rPr>
          <w:rFonts w:cs="David" w:ascii="David" w:hAnsi="David"/>
          <w:rtl w:val="true"/>
          <w:lang w:eastAsia="he-IL"/>
        </w:rPr>
        <w:t xml:space="preserve">, </w:t>
      </w:r>
      <w:r>
        <w:rPr>
          <w:rFonts w:ascii="David" w:hAnsi="David"/>
          <w:rtl w:val="true"/>
          <w:lang w:eastAsia="he-IL"/>
        </w:rPr>
        <w:t xml:space="preserve">קטין כבן </w:t>
      </w:r>
      <w:r>
        <w:rPr>
          <w:rFonts w:cs="David" w:ascii="David" w:hAnsi="David"/>
          <w:lang w:eastAsia="he-IL"/>
        </w:rPr>
        <w:t>17</w:t>
      </w:r>
      <w:r>
        <w:rPr>
          <w:rFonts w:cs="David" w:ascii="David" w:hAnsi="David"/>
          <w:rtl w:val="true"/>
          <w:lang w:eastAsia="he-IL"/>
        </w:rPr>
        <w:t xml:space="preserve">, </w:t>
      </w:r>
      <w:r>
        <w:rPr>
          <w:rFonts w:ascii="David" w:hAnsi="David"/>
          <w:rtl w:val="true"/>
          <w:lang w:eastAsia="he-IL"/>
        </w:rPr>
        <w:t>שהורשע</w:t>
      </w:r>
      <w:r>
        <w:rPr>
          <w:rFonts w:cs="David" w:ascii="David" w:hAnsi="David"/>
          <w:rtl w:val="true"/>
          <w:lang w:eastAsia="he-IL"/>
        </w:rPr>
        <w:t xml:space="preserve">, </w:t>
      </w:r>
      <w:r>
        <w:rPr>
          <w:rFonts w:ascii="David" w:hAnsi="David"/>
          <w:rtl w:val="true"/>
          <w:lang w:eastAsia="he-IL"/>
        </w:rPr>
        <w:t>לאחר שמיעת ראיות</w:t>
      </w:r>
      <w:r>
        <w:rPr>
          <w:rFonts w:cs="David" w:ascii="David" w:hAnsi="David"/>
          <w:rtl w:val="true"/>
          <w:lang w:eastAsia="he-IL"/>
        </w:rPr>
        <w:t>,</w:t>
      </w:r>
      <w:r>
        <w:rPr>
          <w:rFonts w:cs="David" w:ascii="David" w:hAnsi="David"/>
          <w:rtl w:val="true"/>
          <w:lang w:eastAsia="he-IL"/>
        </w:rPr>
        <w:t xml:space="preserve"> </w:t>
      </w:r>
      <w:r>
        <w:rPr>
          <w:rFonts w:ascii="David" w:hAnsi="David"/>
          <w:rtl w:val="true"/>
          <w:lang w:eastAsia="he-IL"/>
        </w:rPr>
        <w:t>בעבירה של נ</w:t>
      </w:r>
      <w:r>
        <w:rPr>
          <w:rFonts w:ascii="David" w:hAnsi="David"/>
          <w:rtl w:val="true"/>
          <w:lang w:eastAsia="he-IL"/>
        </w:rPr>
        <w:t>י</w:t>
      </w:r>
      <w:r>
        <w:rPr>
          <w:rFonts w:ascii="David" w:hAnsi="David"/>
          <w:rtl w:val="true"/>
          <w:lang w:eastAsia="he-IL"/>
        </w:rPr>
        <w:t>סיון לרצח</w:t>
      </w:r>
      <w:r>
        <w:rPr>
          <w:rFonts w:cs="David" w:ascii="David" w:hAnsi="David"/>
          <w:rtl w:val="true"/>
          <w:lang w:eastAsia="he-IL"/>
        </w:rPr>
        <w:t xml:space="preserve">, </w:t>
      </w:r>
      <w:r>
        <w:rPr>
          <w:rFonts w:ascii="David" w:hAnsi="David"/>
          <w:rtl w:val="true"/>
          <w:lang w:eastAsia="he-IL"/>
        </w:rPr>
        <w:t>לאחר ש</w:t>
      </w:r>
      <w:r>
        <w:rPr>
          <w:rFonts w:ascii="David" w:hAnsi="David"/>
          <w:rtl w:val="true"/>
          <w:lang w:eastAsia="he-IL"/>
        </w:rPr>
        <w:t>דקר עובר אורח ופצע אותו</w:t>
      </w:r>
      <w:r>
        <w:rPr>
          <w:rFonts w:cs="David" w:ascii="David" w:hAnsi="David"/>
          <w:rtl w:val="true"/>
          <w:lang w:eastAsia="he-IL"/>
        </w:rPr>
        <w:t xml:space="preserve">. </w:t>
      </w:r>
      <w:r>
        <w:rPr>
          <w:rFonts w:ascii="David" w:hAnsi="David"/>
          <w:rtl w:val="true"/>
          <w:lang w:eastAsia="he-IL"/>
        </w:rPr>
        <w:t>מעבר לעבירה זו</w:t>
      </w:r>
      <w:r>
        <w:rPr>
          <w:rFonts w:cs="David" w:ascii="David" w:hAnsi="David"/>
          <w:rtl w:val="true"/>
          <w:lang w:eastAsia="he-IL"/>
        </w:rPr>
        <w:t xml:space="preserve">, </w:t>
      </w:r>
      <w:r>
        <w:rPr>
          <w:rFonts w:ascii="David" w:hAnsi="David"/>
          <w:rtl w:val="true"/>
          <w:lang w:eastAsia="he-IL"/>
        </w:rPr>
        <w:t>הורשע המערער בעבירות חמורות נוספות לאחר שיידה בקבוקי תבערה ומטען צינור לעבר חיילים</w:t>
      </w:r>
      <w:r>
        <w:rPr>
          <w:rFonts w:cs="David" w:ascii="David" w:hAnsi="David"/>
          <w:rtl w:val="true"/>
          <w:lang w:eastAsia="he-IL"/>
        </w:rPr>
        <w:t xml:space="preserve">. </w:t>
      </w:r>
    </w:p>
    <w:p>
      <w:pPr>
        <w:pStyle w:val="Normal"/>
        <w:spacing w:lineRule="auto" w:line="360"/>
        <w:ind w:start="720" w:end="0"/>
        <w:jc w:val="both"/>
        <w:rPr>
          <w:rFonts w:ascii="David" w:hAnsi="David" w:cs="David"/>
          <w:lang w:eastAsia="he-IL"/>
        </w:rPr>
      </w:pPr>
      <w:r>
        <w:rPr>
          <w:rFonts w:ascii="David" w:hAnsi="David"/>
          <w:rtl w:val="true"/>
          <w:lang w:eastAsia="he-IL"/>
        </w:rPr>
        <w:t>בעניין זה חזר בית המשפט העליון על כך שמדיניות הענישה בעבירות של ניסיון לרצח על רקע לאומני נוטה להיות מחמירה מטעמים מובנים של גמול והרתעה</w:t>
      </w:r>
      <w:r>
        <w:rPr>
          <w:rFonts w:cs="David" w:ascii="David" w:hAnsi="David"/>
          <w:rtl w:val="true"/>
          <w:lang w:eastAsia="he-IL"/>
        </w:rPr>
        <w:t xml:space="preserve">, </w:t>
      </w:r>
      <w:r>
        <w:rPr>
          <w:rFonts w:ascii="David" w:hAnsi="David"/>
          <w:rtl w:val="true"/>
          <w:lang w:eastAsia="he-IL"/>
        </w:rPr>
        <w:t xml:space="preserve">וכי </w:t>
      </w:r>
      <w:r>
        <w:rPr>
          <w:rFonts w:cs="David" w:ascii="David" w:hAnsi="David"/>
          <w:b/>
          <w:bCs/>
          <w:rtl w:val="true"/>
          <w:lang w:eastAsia="he-IL"/>
        </w:rPr>
        <w:t>"..</w:t>
      </w:r>
      <w:r>
        <w:rPr>
          <w:rFonts w:ascii="David" w:hAnsi="David"/>
          <w:b/>
          <w:b/>
          <w:bCs/>
          <w:rtl w:val="true"/>
          <w:lang w:eastAsia="he-IL"/>
        </w:rPr>
        <w:t>נוכח הגל האחרון של פיגועי דקירה</w:t>
      </w:r>
      <w:r>
        <w:rPr>
          <w:rFonts w:cs="David" w:ascii="David" w:hAnsi="David"/>
          <w:b/>
          <w:bCs/>
          <w:rtl w:val="true"/>
          <w:lang w:eastAsia="he-IL"/>
        </w:rPr>
        <w:t xml:space="preserve">, </w:t>
      </w:r>
      <w:r>
        <w:rPr>
          <w:rFonts w:ascii="David" w:hAnsi="David"/>
          <w:b/>
          <w:b/>
          <w:bCs/>
          <w:rtl w:val="true"/>
          <w:lang w:eastAsia="he-IL"/>
        </w:rPr>
        <w:t>מתבטאת בפסיקה אף מגמת החמרה בענישה</w:t>
      </w:r>
      <w:r>
        <w:rPr>
          <w:rFonts w:cs="David" w:ascii="David" w:hAnsi="David"/>
          <w:rtl w:val="true"/>
          <w:lang w:eastAsia="he-IL"/>
        </w:rPr>
        <w:t>..".</w:t>
      </w:r>
    </w:p>
    <w:p>
      <w:pPr>
        <w:pStyle w:val="Normal"/>
        <w:spacing w:lineRule="auto" w:line="360"/>
        <w:ind w:start="720" w:end="0"/>
        <w:jc w:val="both"/>
        <w:rPr>
          <w:rFonts w:ascii="David" w:hAnsi="David" w:cs="David"/>
          <w:lang w:eastAsia="he-IL"/>
        </w:rPr>
      </w:pPr>
      <w:r>
        <w:rPr>
          <w:rFonts w:cs="David" w:ascii="David" w:hAnsi="David"/>
          <w:rtl w:val="true"/>
          <w:lang w:eastAsia="he-IL"/>
        </w:rPr>
      </w:r>
    </w:p>
    <w:p>
      <w:pPr>
        <w:pStyle w:val="Normal"/>
        <w:spacing w:lineRule="auto" w:line="360"/>
        <w:ind w:start="720" w:end="0"/>
        <w:jc w:val="both"/>
        <w:rPr>
          <w:rFonts w:ascii="Calibri" w:hAnsi="Calibri" w:eastAsia="Calibri" w:cs="Calibri"/>
        </w:rPr>
      </w:pPr>
      <w:r>
        <w:rPr>
          <w:rFonts w:ascii="David" w:hAnsi="David"/>
          <w:rtl w:val="true"/>
          <w:lang w:eastAsia="he-IL"/>
        </w:rPr>
        <w:t>נציין שהעבירות האחרות בהן הורשע הנאשם אכן נבלעות בעבירת הניסיון לרצח והן תבואנה לידי ביטוי יותר בהקשר למכלול נסיבות מעשיו של הנאשם ולחומרה</w:t>
      </w:r>
      <w:r>
        <w:rPr>
          <w:rFonts w:cs="David" w:ascii="David" w:hAnsi="David"/>
          <w:rtl w:val="true"/>
          <w:lang w:eastAsia="he-IL"/>
        </w:rPr>
        <w:t xml:space="preserve">. </w:t>
      </w:r>
      <w:r>
        <w:rPr>
          <w:rFonts w:ascii="David" w:hAnsi="David"/>
          <w:rtl w:val="true"/>
          <w:lang w:eastAsia="he-IL"/>
        </w:rPr>
        <w:t>נטעים רק למשל שבנוגע לעבירת ההסתננות המזויינת</w:t>
      </w:r>
      <w:r>
        <w:rPr>
          <w:rFonts w:cs="David" w:ascii="David" w:hAnsi="David"/>
          <w:rtl w:val="true"/>
          <w:lang w:eastAsia="he-IL"/>
        </w:rPr>
        <w:t xml:space="preserve">, </w:t>
      </w:r>
      <w:r>
        <w:rPr>
          <w:rFonts w:ascii="David" w:hAnsi="David"/>
          <w:rtl w:val="true"/>
          <w:lang w:eastAsia="he-IL"/>
        </w:rPr>
        <w:t>הגם העונש המחמיר שלצידה</w:t>
      </w:r>
      <w:r>
        <w:rPr>
          <w:rFonts w:cs="David" w:ascii="David" w:hAnsi="David"/>
          <w:rtl w:val="true"/>
          <w:lang w:eastAsia="he-IL"/>
        </w:rPr>
        <w:t xml:space="preserve">, </w:t>
      </w:r>
      <w:r>
        <w:rPr>
          <w:rFonts w:ascii="David" w:hAnsi="David"/>
          <w:rtl w:val="true"/>
          <w:lang w:eastAsia="he-IL"/>
        </w:rPr>
        <w:t xml:space="preserve">בתי משפט קבעו לעבירה זו לבדה מתחם ענישה של </w:t>
      </w:r>
      <w:r>
        <w:rPr>
          <w:rFonts w:cs="David" w:ascii="David" w:hAnsi="David"/>
          <w:lang w:eastAsia="he-IL"/>
        </w:rPr>
        <w:t>24</w:t>
      </w:r>
      <w:r>
        <w:rPr>
          <w:rFonts w:cs="David" w:ascii="David" w:hAnsi="David"/>
          <w:rtl w:val="true"/>
          <w:lang w:eastAsia="he-IL"/>
        </w:rPr>
        <w:t xml:space="preserve"> </w:t>
      </w:r>
      <w:r>
        <w:rPr>
          <w:rFonts w:ascii="David" w:hAnsi="David"/>
          <w:rtl w:val="true"/>
          <w:lang w:eastAsia="he-IL"/>
        </w:rPr>
        <w:t xml:space="preserve">עד </w:t>
      </w:r>
      <w:r>
        <w:rPr>
          <w:rFonts w:cs="David" w:ascii="David" w:hAnsi="David"/>
          <w:lang w:eastAsia="he-IL"/>
        </w:rPr>
        <w:t>48</w:t>
      </w:r>
      <w:r>
        <w:rPr>
          <w:rFonts w:cs="David" w:ascii="David" w:hAnsi="David"/>
          <w:rtl w:val="true"/>
          <w:lang w:eastAsia="he-IL"/>
        </w:rPr>
        <w:t xml:space="preserve"> </w:t>
      </w:r>
      <w:r>
        <w:rPr>
          <w:rFonts w:ascii="David" w:hAnsi="David"/>
          <w:rtl w:val="true"/>
          <w:lang w:eastAsia="he-IL"/>
        </w:rPr>
        <w:t xml:space="preserve">חודשי מאסר ונאשמים נדונו לאחרונה למשל לעונשי מאסר של שנתיים </w:t>
      </w:r>
      <w:r>
        <w:rPr>
          <w:rFonts w:cs="David" w:ascii="David" w:hAnsi="David"/>
          <w:rtl w:val="true"/>
          <w:lang w:eastAsia="he-IL"/>
        </w:rPr>
        <w:t>(</w:t>
      </w:r>
      <w:r>
        <w:rPr>
          <w:rFonts w:ascii="David" w:hAnsi="David"/>
          <w:rtl w:val="true"/>
          <w:lang w:eastAsia="he-IL"/>
        </w:rPr>
        <w:t xml:space="preserve">ראו למשל </w:t>
      </w:r>
      <w:hyperlink r:id="rId54">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מחוזי ב</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ש</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34630-12-21</w:t>
        </w:r>
      </w:hyperlink>
      <w:r>
        <w:rPr>
          <w:rFonts w:eastAsia="Calibri" w:cs="David" w:ascii="David" w:hAnsi="David"/>
          <w:color w:val="000000"/>
          <w:rtl w:val="true"/>
        </w:rPr>
        <w:t xml:space="preserve"> </w:t>
      </w:r>
      <w:r>
        <w:rPr>
          <w:rFonts w:ascii="David" w:hAnsi="David" w:eastAsia="Calibri"/>
          <w:b/>
          <w:b/>
          <w:bCs/>
          <w:color w:val="000000"/>
          <w:rtl w:val="true"/>
        </w:rPr>
        <w:t>מדינת ישראל נ</w:t>
      </w:r>
      <w:r>
        <w:rPr>
          <w:rFonts w:eastAsia="Calibri" w:cs="David" w:ascii="David" w:hAnsi="David"/>
          <w:b/>
          <w:bCs/>
          <w:color w:val="000000"/>
          <w:rtl w:val="true"/>
        </w:rPr>
        <w:t xml:space="preserve">' </w:t>
      </w:r>
      <w:r>
        <w:rPr>
          <w:rFonts w:ascii="David" w:hAnsi="David" w:eastAsia="Calibri"/>
          <w:b/>
          <w:b/>
          <w:bCs/>
          <w:color w:val="000000"/>
          <w:rtl w:val="true"/>
        </w:rPr>
        <w:t>דבארי</w:t>
      </w:r>
      <w:r>
        <w:rPr>
          <w:rFonts w:ascii="David" w:hAnsi="David" w:eastAsia="Calibri"/>
          <w:color w:val="000000"/>
          <w:rtl w:val="true"/>
        </w:rPr>
        <w:t xml:space="preserve"> </w:t>
      </w:r>
      <w:r>
        <w:rPr>
          <w:rFonts w:eastAsia="Calibri" w:cs="David" w:ascii="David" w:hAnsi="David"/>
          <w:color w:val="000000"/>
          <w:rtl w:val="true"/>
        </w:rPr>
        <w:t>(</w:t>
      </w:r>
      <w:r>
        <w:rPr>
          <w:rFonts w:eastAsia="Calibri" w:cs="David" w:ascii="David" w:hAnsi="David"/>
          <w:color w:val="000000"/>
        </w:rPr>
        <w:t>13.03.</w:t>
      </w:r>
      <w:r>
        <w:rPr>
          <w:rFonts w:eastAsia="Calibri" w:cs="David" w:ascii="David" w:hAnsi="David"/>
          <w:color w:val="000000"/>
        </w:rPr>
        <w:t>22</w:t>
      </w:r>
      <w:r>
        <w:rPr>
          <w:rFonts w:eastAsia="Calibri" w:cs="David" w:ascii="David" w:hAnsi="David"/>
          <w:color w:val="000000"/>
          <w:rtl w:val="true"/>
        </w:rPr>
        <w:t xml:space="preserve">) </w:t>
      </w:r>
      <w:r>
        <w:rPr>
          <w:rFonts w:eastAsia="Calibri" w:cs="David" w:ascii="David" w:hAnsi="David"/>
          <w:color w:val="000000"/>
          <w:rtl w:val="true"/>
        </w:rPr>
        <w:t>–</w:t>
      </w:r>
      <w:r>
        <w:rPr>
          <w:rFonts w:eastAsia="Calibri" w:cs="David" w:ascii="David" w:hAnsi="David"/>
          <w:color w:val="000000"/>
          <w:rtl w:val="true"/>
        </w:rPr>
        <w:t xml:space="preserve"> (</w:t>
      </w:r>
      <w:r>
        <w:rPr>
          <w:rFonts w:ascii="David" w:hAnsi="David" w:eastAsia="Calibri"/>
          <w:color w:val="000000"/>
          <w:rtl w:val="true"/>
        </w:rPr>
        <w:t>לא חלוט</w:t>
      </w:r>
      <w:r>
        <w:rPr>
          <w:rFonts w:eastAsia="Calibri" w:cs="David" w:ascii="David" w:hAnsi="David"/>
          <w:color w:val="000000"/>
          <w:rtl w:val="true"/>
        </w:rPr>
        <w:t xml:space="preserve">), </w:t>
      </w:r>
      <w:r>
        <w:rPr>
          <w:rFonts w:ascii="David" w:hAnsi="David" w:eastAsia="Calibri"/>
          <w:color w:val="000000"/>
          <w:rtl w:val="true"/>
        </w:rPr>
        <w:t xml:space="preserve">וכן </w:t>
      </w:r>
      <w:hyperlink r:id="rId55">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מחוזי ב</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ש</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51971-12-21</w:t>
        </w:r>
      </w:hyperlink>
      <w:r>
        <w:rPr>
          <w:rFonts w:eastAsia="Calibri" w:cs="David" w:ascii="David" w:hAnsi="David"/>
          <w:color w:val="000000"/>
          <w:rtl w:val="true"/>
        </w:rPr>
        <w:t xml:space="preserve"> </w:t>
      </w:r>
      <w:r>
        <w:rPr>
          <w:rFonts w:ascii="David" w:hAnsi="David" w:eastAsia="Calibri"/>
          <w:b/>
          <w:b/>
          <w:bCs/>
          <w:color w:val="000000"/>
          <w:rtl w:val="true"/>
        </w:rPr>
        <w:t>מדינת ישראל נ</w:t>
      </w:r>
      <w:r>
        <w:rPr>
          <w:rFonts w:eastAsia="Calibri" w:cs="David" w:ascii="David" w:hAnsi="David"/>
          <w:b/>
          <w:bCs/>
          <w:color w:val="000000"/>
          <w:rtl w:val="true"/>
        </w:rPr>
        <w:t xml:space="preserve">' </w:t>
      </w:r>
      <w:r>
        <w:rPr>
          <w:rFonts w:ascii="David" w:hAnsi="David" w:eastAsia="Calibri"/>
          <w:b/>
          <w:b/>
          <w:bCs/>
          <w:color w:val="000000"/>
          <w:rtl w:val="true"/>
        </w:rPr>
        <w:t>אבו סנימה</w:t>
      </w:r>
      <w:r>
        <w:rPr>
          <w:rFonts w:ascii="David" w:hAnsi="David" w:eastAsia="Calibri"/>
          <w:color w:val="000000"/>
          <w:rtl w:val="true"/>
        </w:rPr>
        <w:t xml:space="preserve"> </w:t>
      </w:r>
      <w:r>
        <w:rPr>
          <w:rFonts w:eastAsia="Calibri" w:cs="David" w:ascii="David" w:hAnsi="David"/>
          <w:color w:val="000000"/>
          <w:rtl w:val="true"/>
        </w:rPr>
        <w:t>(</w:t>
      </w:r>
      <w:r>
        <w:rPr>
          <w:rFonts w:eastAsia="Calibri" w:cs="David" w:ascii="David" w:hAnsi="David"/>
          <w:color w:val="000000"/>
        </w:rPr>
        <w:t>13.03.2022</w:t>
      </w:r>
      <w:r>
        <w:rPr>
          <w:rFonts w:eastAsia="Calibri" w:cs="David" w:ascii="David" w:hAnsi="David"/>
          <w:color w:val="000000"/>
          <w:rtl w:val="true"/>
        </w:rPr>
        <w:t>)- (</w:t>
      </w:r>
      <w:r>
        <w:rPr>
          <w:rFonts w:ascii="David" w:hAnsi="David" w:eastAsia="Calibri"/>
          <w:color w:val="000000"/>
          <w:rtl w:val="true"/>
        </w:rPr>
        <w:t>לא חלוט</w:t>
      </w:r>
      <w:r>
        <w:rPr>
          <w:rFonts w:eastAsia="Calibri" w:cs="David" w:ascii="David" w:hAnsi="David"/>
          <w:color w:val="000000"/>
          <w:rtl w:val="true"/>
        </w:rPr>
        <w:t>).</w:t>
      </w:r>
    </w:p>
    <w:p>
      <w:pPr>
        <w:pStyle w:val="Normal"/>
        <w:spacing w:lineRule="auto" w:line="360"/>
        <w:ind w:start="720" w:end="0"/>
        <w:jc w:val="both"/>
        <w:rPr>
          <w:rFonts w:ascii="Calibri" w:hAnsi="Calibri" w:eastAsia="Calibri" w:cs="Calibri"/>
        </w:rPr>
      </w:pPr>
      <w:r>
        <w:rPr>
          <w:rFonts w:eastAsia="Calibri" w:cs="Calibri" w:ascii="Calibri" w:hAnsi="Calibri"/>
          <w:rtl w:val="true"/>
        </w:rPr>
      </w:r>
    </w:p>
    <w:p>
      <w:pPr>
        <w:pStyle w:val="Normal"/>
        <w:spacing w:lineRule="auto" w:line="360"/>
        <w:ind w:start="720" w:end="0"/>
        <w:jc w:val="both"/>
        <w:rPr>
          <w:rFonts w:ascii="Calibri" w:hAnsi="Calibri" w:eastAsia="Calibri" w:cs="Calibri"/>
        </w:rPr>
      </w:pPr>
      <w:r>
        <w:rPr>
          <w:rFonts w:ascii="Calibri" w:hAnsi="Calibri" w:eastAsia="Calibri" w:cs="Calibri"/>
          <w:rtl w:val="true"/>
        </w:rPr>
        <w:t>פסיקה נוספת אליה הפנה ב</w:t>
      </w:r>
      <w:r>
        <w:rPr>
          <w:rFonts w:eastAsia="Calibri" w:cs="Calibri" w:ascii="Calibri" w:hAnsi="Calibri"/>
          <w:rtl w:val="true"/>
        </w:rPr>
        <w:t>"</w:t>
      </w:r>
      <w:r>
        <w:rPr>
          <w:rFonts w:ascii="Calibri" w:hAnsi="Calibri" w:eastAsia="Calibri" w:cs="Calibri"/>
          <w:rtl w:val="true"/>
        </w:rPr>
        <w:t>כ הנאשם בטיעוניו</w:t>
      </w:r>
      <w:r>
        <w:rPr>
          <w:rFonts w:eastAsia="Calibri" w:cs="Calibri" w:ascii="Calibri" w:hAnsi="Calibri"/>
          <w:rtl w:val="true"/>
        </w:rPr>
        <w:t xml:space="preserve">, </w:t>
      </w:r>
      <w:r>
        <w:rPr>
          <w:rFonts w:ascii="Calibri" w:hAnsi="Calibri" w:eastAsia="Calibri" w:cs="Calibri"/>
          <w:rtl w:val="true"/>
        </w:rPr>
        <w:t>אינה דומה בנסיבותיה לענייננו וחלקה דנה בעבירות של ניסיון לרצח</w:t>
      </w:r>
      <w:r>
        <w:rPr>
          <w:rFonts w:eastAsia="Calibri" w:cs="Calibri" w:ascii="Calibri" w:hAnsi="Calibri"/>
          <w:rtl w:val="true"/>
        </w:rPr>
        <w:t xml:space="preserve">, </w:t>
      </w:r>
      <w:r>
        <w:rPr>
          <w:rFonts w:ascii="Calibri" w:hAnsi="Calibri" w:eastAsia="Calibri" w:cs="Calibri"/>
          <w:rtl w:val="true"/>
        </w:rPr>
        <w:t>באירועים פליליים</w:t>
      </w:r>
      <w:r>
        <w:rPr>
          <w:rFonts w:eastAsia="Calibri" w:cs="Calibri" w:ascii="Calibri" w:hAnsi="Calibri"/>
          <w:rtl w:val="true"/>
        </w:rPr>
        <w:t xml:space="preserve">, </w:t>
      </w:r>
      <w:r>
        <w:rPr>
          <w:rFonts w:ascii="Calibri" w:hAnsi="Calibri" w:eastAsia="Calibri" w:cs="Calibri"/>
          <w:rtl w:val="true"/>
        </w:rPr>
        <w:t>ללא רקע לאומני</w:t>
      </w:r>
      <w:r>
        <w:rPr>
          <w:rFonts w:eastAsia="Calibri" w:cs="Calibri" w:ascii="Calibri" w:hAnsi="Calibri"/>
          <w:rtl w:val="true"/>
        </w:rPr>
        <w:t>.</w:t>
      </w:r>
    </w:p>
    <w:p>
      <w:pPr>
        <w:pStyle w:val="Normal"/>
        <w:spacing w:lineRule="auto" w:line="360"/>
        <w:ind w:start="720" w:end="0"/>
        <w:jc w:val="both"/>
        <w:rPr>
          <w:rFonts w:ascii="Calibri" w:hAnsi="Calibri" w:eastAsia="Calibri" w:cs="Calibri"/>
        </w:rPr>
      </w:pPr>
      <w:r>
        <w:rPr>
          <w:rFonts w:eastAsia="Calibri" w:cs="Calibri" w:ascii="Calibri" w:hAnsi="Calibri"/>
          <w:rtl w:val="true"/>
        </w:rPr>
      </w:r>
    </w:p>
    <w:p>
      <w:pPr>
        <w:pStyle w:val="Normal"/>
        <w:numPr>
          <w:ilvl w:val="0"/>
          <w:numId w:val="1"/>
        </w:numPr>
        <w:spacing w:lineRule="auto" w:line="360" w:before="0" w:after="160"/>
        <w:ind w:hanging="360" w:start="720" w:end="0"/>
        <w:contextualSpacing/>
        <w:jc w:val="both"/>
        <w:rPr>
          <w:rFonts w:ascii="Calibri" w:hAnsi="Calibri" w:eastAsia="Calibri" w:cs="Calibri"/>
        </w:rPr>
      </w:pPr>
      <w:r>
        <w:rPr>
          <w:rFonts w:ascii="Calibri" w:hAnsi="Calibri" w:eastAsia="Calibri" w:cs="Calibri"/>
          <w:rtl w:val="true"/>
        </w:rPr>
        <w:t xml:space="preserve">בעניין </w:t>
      </w:r>
      <w:r>
        <w:rPr>
          <w:rFonts w:ascii="Calibri" w:hAnsi="Calibri" w:eastAsia="Calibri" w:cs="Calibri"/>
          <w:u w:val="single"/>
          <w:rtl w:val="true"/>
        </w:rPr>
        <w:t>נסיבות ביצוע העבירות</w:t>
      </w:r>
      <w:r>
        <w:rPr>
          <w:rFonts w:eastAsia="Calibri" w:cs="Calibri" w:ascii="Calibri" w:hAnsi="Calibri"/>
          <w:rtl w:val="true"/>
        </w:rPr>
        <w:t xml:space="preserve">, </w:t>
      </w:r>
      <w:r>
        <w:rPr>
          <w:rFonts w:ascii="Calibri" w:hAnsi="Calibri" w:eastAsia="Calibri" w:cs="Calibri"/>
          <w:rtl w:val="true"/>
        </w:rPr>
        <w:t>נציין שהנאשם היה זה שהגה את הרעיון לבצע פיגוע בשטחי ישראל</w:t>
      </w:r>
      <w:r>
        <w:rPr>
          <w:rFonts w:eastAsia="Calibri" w:cs="Calibri" w:ascii="Calibri" w:hAnsi="Calibri"/>
          <w:rtl w:val="true"/>
        </w:rPr>
        <w:t xml:space="preserve">, </w:t>
      </w:r>
      <w:r>
        <w:rPr>
          <w:rFonts w:ascii="Calibri" w:hAnsi="Calibri" w:eastAsia="Calibri" w:cs="Calibri"/>
          <w:rtl w:val="true"/>
        </w:rPr>
        <w:t>לאחר שהבחין בפועלים ישראלים המבצעים עבודות בשטח ישראל באזור הגבול ובחיילי צה</w:t>
      </w:r>
      <w:r>
        <w:rPr>
          <w:rFonts w:eastAsia="Calibri" w:cs="Calibri" w:ascii="Calibri" w:hAnsi="Calibri"/>
          <w:rtl w:val="true"/>
        </w:rPr>
        <w:t>"</w:t>
      </w:r>
      <w:r>
        <w:rPr>
          <w:rFonts w:ascii="Calibri" w:hAnsi="Calibri" w:eastAsia="Calibri" w:cs="Calibri"/>
          <w:rtl w:val="true"/>
        </w:rPr>
        <w:t>ל המאבטחים אותם</w:t>
      </w:r>
      <w:r>
        <w:rPr>
          <w:rFonts w:eastAsia="Calibri" w:cs="Calibri" w:ascii="Calibri" w:hAnsi="Calibri"/>
          <w:rtl w:val="true"/>
        </w:rPr>
        <w:t xml:space="preserve">. </w:t>
      </w:r>
      <w:r>
        <w:rPr>
          <w:rFonts w:ascii="Calibri" w:hAnsi="Calibri" w:eastAsia="Calibri" w:cs="Calibri"/>
          <w:rtl w:val="true"/>
        </w:rPr>
        <w:t>הנאשם קיבל את אישור הנהגת הגא</w:t>
      </w:r>
      <w:r>
        <w:rPr>
          <w:rFonts w:eastAsia="Calibri" w:cs="Calibri" w:ascii="Calibri" w:hAnsi="Calibri"/>
          <w:rtl w:val="true"/>
        </w:rPr>
        <w:t>"</w:t>
      </w:r>
      <w:r>
        <w:rPr>
          <w:rFonts w:ascii="Calibri" w:hAnsi="Calibri" w:eastAsia="Calibri" w:cs="Calibri"/>
          <w:rtl w:val="true"/>
        </w:rPr>
        <w:t>פ</w:t>
      </w:r>
      <w:r>
        <w:rPr>
          <w:rFonts w:eastAsia="Calibri" w:cs="Calibri" w:ascii="Calibri" w:hAnsi="Calibri"/>
          <w:rtl w:val="true"/>
        </w:rPr>
        <w:t xml:space="preserve">, </w:t>
      </w:r>
      <w:r>
        <w:rPr>
          <w:rFonts w:ascii="Calibri" w:hAnsi="Calibri" w:eastAsia="Calibri" w:cs="Calibri"/>
          <w:rtl w:val="true"/>
        </w:rPr>
        <w:t>הצטייד בסכין וברימון יד שקיבל מהגא</w:t>
      </w:r>
      <w:r>
        <w:rPr>
          <w:rFonts w:eastAsia="Calibri" w:cs="Calibri" w:ascii="Calibri" w:hAnsi="Calibri"/>
          <w:rtl w:val="true"/>
        </w:rPr>
        <w:t>"</w:t>
      </w:r>
      <w:r>
        <w:rPr>
          <w:rFonts w:ascii="Calibri" w:hAnsi="Calibri" w:eastAsia="Calibri" w:cs="Calibri"/>
          <w:rtl w:val="true"/>
        </w:rPr>
        <w:t>פ</w:t>
      </w:r>
      <w:r>
        <w:rPr>
          <w:rFonts w:eastAsia="Calibri" w:cs="Calibri" w:ascii="Calibri" w:hAnsi="Calibri"/>
          <w:rtl w:val="true"/>
        </w:rPr>
        <w:t xml:space="preserve">, </w:t>
      </w:r>
      <w:r>
        <w:rPr>
          <w:rFonts w:ascii="Calibri" w:hAnsi="Calibri" w:eastAsia="Calibri" w:cs="Calibri"/>
          <w:rtl w:val="true"/>
        </w:rPr>
        <w:t>ונכנס לישראל יחד עם אחר</w:t>
      </w:r>
      <w:r>
        <w:rPr>
          <w:rFonts w:eastAsia="Calibri" w:cs="Calibri" w:ascii="Calibri" w:hAnsi="Calibri"/>
          <w:rtl w:val="true"/>
        </w:rPr>
        <w:t xml:space="preserve">, </w:t>
      </w:r>
      <w:r>
        <w:rPr>
          <w:rFonts w:ascii="Calibri" w:hAnsi="Calibri" w:eastAsia="Calibri" w:cs="Calibri"/>
          <w:rtl w:val="true"/>
        </w:rPr>
        <w:t>כשבכוונתו של הנאשם להשליך את רימון היד לעבר פועלים או חיילים ישראלים</w:t>
      </w:r>
      <w:r>
        <w:rPr>
          <w:rFonts w:eastAsia="Calibri" w:cs="Calibri" w:ascii="Calibri" w:hAnsi="Calibri"/>
          <w:rtl w:val="true"/>
        </w:rPr>
        <w:t xml:space="preserve">. </w:t>
      </w:r>
      <w:r>
        <w:rPr>
          <w:rFonts w:ascii="Calibri" w:hAnsi="Calibri" w:eastAsia="Calibri" w:cs="Calibri"/>
          <w:rtl w:val="true"/>
        </w:rPr>
        <w:t>רימון יד שהנו חומר נפיץ</w:t>
      </w:r>
      <w:r>
        <w:rPr>
          <w:rFonts w:eastAsia="Calibri" w:cs="Calibri" w:ascii="Calibri" w:hAnsi="Calibri"/>
          <w:rtl w:val="true"/>
        </w:rPr>
        <w:t xml:space="preserve">, </w:t>
      </w:r>
      <w:r>
        <w:rPr>
          <w:rFonts w:ascii="Calibri" w:hAnsi="Calibri" w:eastAsia="Calibri" w:cs="Calibri"/>
          <w:rtl w:val="true"/>
        </w:rPr>
        <w:t>קטלני מסכין ועלול לגרום למותם של כי מי שבסביבתו</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אגב כך נציין </w:t>
      </w:r>
      <w:r>
        <w:rPr>
          <w:rFonts w:ascii="Arial" w:hAnsi="Arial" w:cs="Arial"/>
          <w:rtl w:val="true"/>
        </w:rPr>
        <w:t>שדבריו האחרונים של הנאשם</w:t>
      </w:r>
      <w:r>
        <w:rPr>
          <w:rFonts w:cs="Arial" w:ascii="Arial" w:hAnsi="Arial"/>
          <w:rtl w:val="true"/>
        </w:rPr>
        <w:t xml:space="preserve">, </w:t>
      </w:r>
      <w:r>
        <w:rPr>
          <w:rFonts w:ascii="Arial" w:hAnsi="Arial" w:cs="Arial"/>
          <w:rtl w:val="true"/>
        </w:rPr>
        <w:t>לאחר טיעוני ב</w:t>
      </w:r>
      <w:r>
        <w:rPr>
          <w:rFonts w:cs="Arial" w:ascii="Arial" w:hAnsi="Arial"/>
          <w:rtl w:val="true"/>
        </w:rPr>
        <w:t>"</w:t>
      </w:r>
      <w:r>
        <w:rPr>
          <w:rFonts w:ascii="Arial" w:hAnsi="Arial" w:cs="Arial"/>
          <w:rtl w:val="true"/>
        </w:rPr>
        <w:t>כ הנאשם לעונש</w:t>
      </w:r>
      <w:r>
        <w:rPr>
          <w:rFonts w:cs="Arial" w:ascii="Arial" w:hAnsi="Arial"/>
          <w:rtl w:val="true"/>
        </w:rPr>
        <w:t xml:space="preserve">, </w:t>
      </w:r>
      <w:r>
        <w:rPr>
          <w:rFonts w:ascii="Arial" w:hAnsi="Arial" w:cs="Arial"/>
          <w:rtl w:val="true"/>
        </w:rPr>
        <w:t>לפיהם הוא נכנס לישראל על מנת לעבוד</w:t>
      </w:r>
      <w:r>
        <w:rPr>
          <w:rFonts w:cs="Arial" w:ascii="Arial" w:hAnsi="Arial"/>
          <w:rtl w:val="true"/>
        </w:rPr>
        <w:t xml:space="preserve">, </w:t>
      </w:r>
      <w:r>
        <w:rPr>
          <w:rFonts w:ascii="Arial" w:hAnsi="Arial" w:cs="Arial"/>
          <w:rtl w:val="true"/>
        </w:rPr>
        <w:t>עומדים בניגוד לקביעתנו בהכרעת הדין ואף בניגוד לטענת הנאשם עצמו במהלך שמיעת הראיות</w:t>
      </w:r>
      <w:r>
        <w:rPr>
          <w:rFonts w:cs="Arial" w:ascii="Arial" w:hAnsi="Arial"/>
          <w:rtl w:val="true"/>
        </w:rPr>
        <w:t xml:space="preserve">, </w:t>
      </w:r>
      <w:r>
        <w:rPr>
          <w:rFonts w:ascii="Arial" w:hAnsi="Arial" w:cs="Arial"/>
          <w:rtl w:val="true"/>
        </w:rPr>
        <w:t>לפיה הוא נכנס לישראל על מנת להיעצר</w:t>
      </w:r>
      <w:r>
        <w:rPr>
          <w:rFonts w:cs="Arial" w:ascii="Arial" w:hAnsi="Arial"/>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tabs>
          <w:tab w:val="clear" w:pos="720"/>
          <w:tab w:val="left" w:pos="2268" w:leader="none"/>
        </w:tabs>
        <w:spacing w:lineRule="auto" w:line="360" w:before="0" w:after="0"/>
        <w:ind w:start="720" w:end="0"/>
        <w:contextualSpacing/>
        <w:jc w:val="both"/>
        <w:rPr/>
      </w:pPr>
      <w:r>
        <w:rPr>
          <w:rFonts w:ascii="Calibri" w:hAnsi="Calibri" w:eastAsia="Calibri" w:cs="Calibri"/>
          <w:rtl w:val="true"/>
        </w:rPr>
        <w:t xml:space="preserve">כפי שקבענו בהכרעת הדין </w:t>
      </w:r>
      <w:r>
        <w:rPr>
          <w:rFonts w:ascii="Calibri" w:hAnsi="Calibri" w:eastAsia="Calibri" w:cs="Calibri"/>
          <w:rtl w:val="true"/>
        </w:rPr>
        <w:t>המדובר בשרשרת מעשים ש</w:t>
      </w:r>
      <w:r>
        <w:rPr>
          <w:rFonts w:ascii="Calibri" w:hAnsi="Calibri" w:eastAsia="Calibri" w:cs="Calibri"/>
          <w:rtl w:val="true"/>
        </w:rPr>
        <w:t>הנאשם הוציא אל הפועל</w:t>
      </w:r>
      <w:r>
        <w:rPr>
          <w:rFonts w:eastAsia="Calibri" w:cs="Calibri" w:ascii="Calibri" w:hAnsi="Calibri"/>
          <w:rtl w:val="true"/>
        </w:rPr>
        <w:t xml:space="preserve">, </w:t>
      </w:r>
      <w:r>
        <w:rPr>
          <w:rFonts w:ascii="Calibri" w:hAnsi="Calibri" w:eastAsia="Calibri" w:cs="Calibri"/>
          <w:rtl w:val="true"/>
        </w:rPr>
        <w:t>שלב אחר שלב</w:t>
      </w:r>
      <w:r>
        <w:rPr>
          <w:rFonts w:eastAsia="Calibri" w:cs="Calibri" w:ascii="Calibri" w:hAnsi="Calibri"/>
          <w:rtl w:val="true"/>
        </w:rPr>
        <w:t xml:space="preserve">, </w:t>
      </w:r>
      <w:r>
        <w:rPr>
          <w:rFonts w:ascii="Calibri" w:hAnsi="Calibri" w:eastAsia="Calibri" w:cs="Calibri"/>
          <w:rtl w:val="true"/>
        </w:rPr>
        <w:t>שהייתה קרובה עד מאד לביצוע הסופי של העבירה</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לנאשם הייתה תכנית קונקרטית ומגובשת לפגוע בכוחות ישראליים אשר עובדים בקיר הבטון</w:t>
      </w:r>
      <w:r>
        <w:rPr>
          <w:rFonts w:eastAsia="Calibri" w:cs="Calibri" w:ascii="Calibri" w:hAnsi="Calibri"/>
          <w:rtl w:val="true"/>
        </w:rPr>
        <w:t xml:space="preserve">, </w:t>
      </w:r>
      <w:r>
        <w:rPr>
          <w:rFonts w:ascii="Calibri" w:hAnsi="Calibri" w:eastAsia="Calibri" w:cs="Calibri"/>
          <w:rtl w:val="true"/>
        </w:rPr>
        <w:t>עם מניע אידיאולוגי לעכב את בנית החומה</w:t>
      </w:r>
      <w:r>
        <w:rPr>
          <w:rFonts w:eastAsia="Calibri" w:cs="Calibri" w:ascii="Calibri" w:hAnsi="Calibri"/>
          <w:rtl w:val="true"/>
        </w:rPr>
        <w:t xml:space="preserve">. </w:t>
      </w:r>
      <w:r>
        <w:rPr>
          <w:rFonts w:ascii="Calibri" w:hAnsi="Calibri" w:eastAsia="Calibri" w:cs="Calibri"/>
          <w:rtl w:val="true"/>
        </w:rPr>
        <w:t>בנוסף להכשרת דרכו והכנת האמצעים לשם ביצוע העבירה</w:t>
      </w:r>
      <w:r>
        <w:rPr>
          <w:rFonts w:eastAsia="Calibri" w:cs="Calibri" w:ascii="Calibri" w:hAnsi="Calibri"/>
          <w:rtl w:val="true"/>
        </w:rPr>
        <w:t xml:space="preserve">, </w:t>
      </w:r>
      <w:r>
        <w:rPr>
          <w:rFonts w:ascii="Calibri" w:hAnsi="Calibri" w:eastAsia="Calibri" w:cs="Calibri"/>
          <w:rtl w:val="true"/>
        </w:rPr>
        <w:t>הנאשם עבר את הגבול ונכנס לישראל</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תוך שהוא מסב נזק לגזר הגבול על ידי חיתוכה</w:t>
      </w:r>
      <w:r>
        <w:rPr>
          <w:rFonts w:eastAsia="Calibri" w:cs="Calibri" w:ascii="Calibri" w:hAnsi="Calibri"/>
          <w:rtl w:val="true"/>
        </w:rPr>
        <w:t xml:space="preserve">. </w:t>
      </w:r>
      <w:r>
        <w:rPr>
          <w:rFonts w:ascii="Calibri" w:hAnsi="Calibri" w:eastAsia="Calibri" w:cs="Calibri"/>
          <w:rtl w:val="true"/>
        </w:rPr>
        <w:t>הנאשם ה</w:t>
      </w:r>
      <w:r>
        <w:rPr>
          <w:rFonts w:ascii="Calibri" w:hAnsi="Calibri" w:eastAsia="Calibri" w:cs="Calibri"/>
          <w:rtl w:val="true"/>
        </w:rPr>
        <w:t xml:space="preserve">חזיק על גופו </w:t>
      </w:r>
      <w:r>
        <w:rPr>
          <w:rFonts w:ascii="Calibri" w:hAnsi="Calibri" w:eastAsia="Calibri" w:cs="Calibri"/>
          <w:rtl w:val="true"/>
        </w:rPr>
        <w:t xml:space="preserve">רימון יד וסכין </w:t>
      </w:r>
      <w:r>
        <w:rPr>
          <w:rFonts w:ascii="Calibri" w:hAnsi="Calibri" w:eastAsia="Calibri" w:cs="Calibri"/>
          <w:rtl w:val="true"/>
        </w:rPr>
        <w:t>אותם הכין לביצוע העבירה</w:t>
      </w:r>
      <w:r>
        <w:rPr>
          <w:rFonts w:ascii="Calibri" w:hAnsi="Calibri" w:eastAsia="Calibri" w:cs="Calibri"/>
          <w:rtl w:val="true"/>
        </w:rPr>
        <w:t xml:space="preserve"> </w:t>
      </w:r>
      <w:r>
        <w:rPr>
          <w:rFonts w:ascii="Calibri" w:hAnsi="Calibri" w:eastAsia="Calibri" w:cs="Calibri"/>
          <w:rtl w:val="true"/>
        </w:rPr>
        <w:t>וכל שנותר</w:t>
      </w:r>
      <w:r>
        <w:rPr>
          <w:rFonts w:ascii="Calibri" w:hAnsi="Calibri" w:eastAsia="Calibri" w:cs="Calibri"/>
          <w:rtl w:val="true"/>
        </w:rPr>
        <w:t xml:space="preserve"> </w:t>
      </w:r>
      <w:r>
        <w:rPr>
          <w:rFonts w:ascii="Calibri" w:hAnsi="Calibri" w:eastAsia="Calibri" w:cs="Calibri"/>
          <w:rtl w:val="true"/>
        </w:rPr>
        <w:t>לו לעשות היה לשלוף את הנצרה וליידות את הרימון לעבר המטרה</w:t>
      </w:r>
      <w:r>
        <w:rPr>
          <w:rFonts w:eastAsia="Calibri" w:cs="Calibri" w:ascii="Calibri" w:hAnsi="Calibri"/>
          <w:rtl w:val="true"/>
        </w:rPr>
        <w:t xml:space="preserve">. </w:t>
      </w:r>
    </w:p>
    <w:p>
      <w:pPr>
        <w:pStyle w:val="Normal"/>
        <w:spacing w:lineRule="auto" w:line="360" w:before="0" w:after="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0"/>
        <w:ind w:start="720" w:end="0"/>
        <w:contextualSpacing/>
        <w:jc w:val="both"/>
        <w:rPr>
          <w:rFonts w:ascii="Calibri" w:hAnsi="Calibri" w:eastAsia="Calibri" w:cs="Calibri"/>
        </w:rPr>
      </w:pPr>
      <w:r>
        <w:rPr>
          <w:rFonts w:ascii="Calibri" w:hAnsi="Calibri" w:eastAsia="Calibri" w:cs="Calibri"/>
          <w:rtl w:val="true"/>
        </w:rPr>
        <w:t xml:space="preserve">הנאשם אמנם לא שלף את הרימון </w:t>
      </w:r>
      <w:r>
        <w:rPr>
          <w:rFonts w:ascii="Calibri" w:hAnsi="Calibri" w:eastAsia="Calibri" w:cs="Calibri"/>
          <w:rtl w:val="true"/>
        </w:rPr>
        <w:t xml:space="preserve">הנצור </w:t>
      </w:r>
      <w:r>
        <w:rPr>
          <w:rFonts w:ascii="Calibri" w:hAnsi="Calibri" w:eastAsia="Calibri" w:cs="Calibri"/>
          <w:rtl w:val="true"/>
        </w:rPr>
        <w:t>לעבר החיילים שעצרו אותו</w:t>
      </w:r>
      <w:r>
        <w:rPr>
          <w:rFonts w:eastAsia="Calibri" w:cs="Calibri" w:ascii="Calibri" w:hAnsi="Calibri"/>
          <w:rtl w:val="true"/>
        </w:rPr>
        <w:t xml:space="preserve">, </w:t>
      </w:r>
      <w:r>
        <w:rPr>
          <w:rFonts w:ascii="Calibri" w:hAnsi="Calibri" w:eastAsia="Calibri" w:cs="Calibri"/>
          <w:rtl w:val="true"/>
        </w:rPr>
        <w:t>לאחר שעבר את הגבול</w:t>
      </w:r>
      <w:r>
        <w:rPr>
          <w:rFonts w:eastAsia="Calibri" w:cs="Calibri" w:ascii="Calibri" w:hAnsi="Calibri"/>
          <w:rtl w:val="true"/>
        </w:rPr>
        <w:t xml:space="preserve">, </w:t>
      </w:r>
      <w:r>
        <w:rPr>
          <w:rFonts w:ascii="Calibri" w:hAnsi="Calibri" w:eastAsia="Calibri" w:cs="Calibri"/>
          <w:rtl w:val="true"/>
        </w:rPr>
        <w:t>בנסיבות שפורטו</w:t>
      </w:r>
      <w:r>
        <w:rPr>
          <w:rFonts w:ascii="Calibri" w:hAnsi="Calibri" w:eastAsia="Calibri" w:cs="Calibri"/>
          <w:rtl w:val="true"/>
        </w:rPr>
        <w:t xml:space="preserve"> בהכרעת הדין</w:t>
      </w:r>
      <w:r>
        <w:rPr>
          <w:rFonts w:eastAsia="Calibri" w:cs="Calibri" w:ascii="Calibri" w:hAnsi="Calibri"/>
          <w:rtl w:val="true"/>
        </w:rPr>
        <w:t xml:space="preserve">, </w:t>
      </w:r>
      <w:r>
        <w:rPr>
          <w:rFonts w:ascii="Calibri" w:hAnsi="Calibri" w:eastAsia="Calibri" w:cs="Calibri"/>
          <w:rtl w:val="true"/>
        </w:rPr>
        <w:t>משום שחשש שהחיילים י</w:t>
      </w:r>
      <w:r>
        <w:rPr>
          <w:rFonts w:ascii="Calibri" w:hAnsi="Calibri" w:eastAsia="Calibri" w:cs="Calibri"/>
          <w:rtl w:val="true"/>
        </w:rPr>
        <w:t>הרגו</w:t>
      </w:r>
      <w:r>
        <w:rPr>
          <w:rFonts w:ascii="Calibri" w:hAnsi="Calibri" w:eastAsia="Calibri" w:cs="Calibri"/>
          <w:rtl w:val="true"/>
        </w:rPr>
        <w:t xml:space="preserve"> </w:t>
      </w:r>
      <w:r>
        <w:rPr>
          <w:rFonts w:ascii="Calibri" w:hAnsi="Calibri" w:eastAsia="Calibri" w:cs="Calibri"/>
          <w:rtl w:val="true"/>
        </w:rPr>
        <w:t>אותו</w:t>
      </w:r>
      <w:r>
        <w:rPr>
          <w:rFonts w:eastAsia="Calibri" w:cs="Calibri" w:ascii="Calibri" w:hAnsi="Calibri"/>
          <w:rtl w:val="true"/>
        </w:rPr>
        <w:t xml:space="preserve">. </w:t>
      </w:r>
      <w:r>
        <w:rPr>
          <w:rFonts w:ascii="Calibri" w:hAnsi="Calibri" w:eastAsia="Calibri" w:cs="Calibri"/>
          <w:rtl w:val="true"/>
        </w:rPr>
        <w:t>הנאשם תיאר כיצד צעד לעבר המקום בו ימצאו הפועלים ליד הגדר</w:t>
      </w:r>
      <w:r>
        <w:rPr>
          <w:rFonts w:eastAsia="Calibri" w:cs="Calibri" w:ascii="Calibri" w:hAnsi="Calibri"/>
          <w:rtl w:val="true"/>
        </w:rPr>
        <w:t xml:space="preserve">, </w:t>
      </w:r>
      <w:r>
        <w:rPr>
          <w:rFonts w:ascii="Calibri" w:hAnsi="Calibri" w:eastAsia="Calibri" w:cs="Calibri"/>
          <w:rtl w:val="true"/>
        </w:rPr>
        <w:t xml:space="preserve">אך הוא התפלא שהם לא היו שם והמשיך לצעוד </w:t>
      </w:r>
      <w:r>
        <w:rPr>
          <w:rFonts w:ascii="Calibri" w:hAnsi="Calibri" w:eastAsia="Calibri" w:cs="Calibri"/>
          <w:rtl w:val="true"/>
        </w:rPr>
        <w:t xml:space="preserve">בנחישות </w:t>
      </w:r>
      <w:r>
        <w:rPr>
          <w:rFonts w:ascii="Calibri" w:hAnsi="Calibri" w:eastAsia="Calibri" w:cs="Calibri"/>
          <w:rtl w:val="true"/>
        </w:rPr>
        <w:t xml:space="preserve">לקראת </w:t>
      </w:r>
      <w:r>
        <w:rPr>
          <w:rFonts w:ascii="Calibri" w:hAnsi="Calibri" w:eastAsia="Calibri" w:cs="Calibri"/>
          <w:rtl w:val="true"/>
        </w:rPr>
        <w:t>מטרה אחרת</w:t>
      </w:r>
      <w:r>
        <w:rPr>
          <w:rFonts w:eastAsia="Calibri" w:cs="Calibri" w:ascii="Calibri" w:hAnsi="Calibri"/>
          <w:rtl w:val="true"/>
        </w:rPr>
        <w:t>.</w:t>
      </w:r>
    </w:p>
    <w:p>
      <w:pPr>
        <w:pStyle w:val="Normal"/>
        <w:spacing w:lineRule="auto" w:line="360" w:before="0" w:after="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0"/>
        <w:ind w:start="720" w:end="0"/>
        <w:contextualSpacing/>
        <w:jc w:val="both"/>
        <w:rPr>
          <w:rFonts w:ascii="Calibri" w:hAnsi="Calibri" w:eastAsia="Calibri" w:cs="Calibri"/>
        </w:rPr>
      </w:pPr>
      <w:r>
        <w:rPr>
          <w:rFonts w:ascii="Calibri" w:hAnsi="Calibri" w:eastAsia="Calibri" w:cs="Calibri"/>
          <w:rtl w:val="true"/>
        </w:rPr>
        <w:t>כפי שפרטנו בהכרעת הדין</w:t>
      </w:r>
      <w:r>
        <w:rPr>
          <w:rFonts w:ascii="Arial" w:hAnsi="Arial" w:eastAsia="Calibri" w:cs="Arial"/>
          <w:sz w:val="22"/>
          <w:sz w:val="22"/>
          <w:szCs w:val="22"/>
          <w:rtl w:val="true"/>
        </w:rPr>
        <w:t xml:space="preserve"> </w:t>
      </w:r>
      <w:r>
        <w:rPr>
          <w:rFonts w:ascii="Calibri" w:hAnsi="Calibri" w:eastAsia="Calibri" w:cs="Calibri"/>
          <w:rtl w:val="true"/>
        </w:rPr>
        <w:t>מי שסיכל את הפגיעה היו החיילים</w:t>
      </w:r>
      <w:r>
        <w:rPr>
          <w:rFonts w:ascii="Calibri" w:hAnsi="Calibri" w:eastAsia="Calibri" w:cs="Calibri"/>
          <w:rtl w:val="true"/>
        </w:rPr>
        <w:t xml:space="preserve"> שהפתיעו את הנאשם והוא אותר ויצא ממחבואו לאחר שהוכרז מצב של </w:t>
      </w:r>
      <w:r>
        <w:rPr>
          <w:rFonts w:eastAsia="Calibri" w:cs="Calibri" w:ascii="Calibri" w:hAnsi="Calibri"/>
          <w:rtl w:val="true"/>
        </w:rPr>
        <w:t>"</w:t>
      </w:r>
      <w:r>
        <w:rPr>
          <w:rFonts w:ascii="Calibri" w:hAnsi="Calibri" w:eastAsia="Calibri" w:cs="Calibri"/>
          <w:rtl w:val="true"/>
        </w:rPr>
        <w:t>פרש תורכי</w:t>
      </w:r>
      <w:r>
        <w:rPr>
          <w:rFonts w:eastAsia="Calibri" w:cs="Calibri" w:ascii="Calibri" w:hAnsi="Calibri"/>
          <w:rtl w:val="true"/>
        </w:rPr>
        <w:t xml:space="preserve">" </w:t>
      </w:r>
      <w:r>
        <w:rPr>
          <w:rFonts w:ascii="Calibri" w:hAnsi="Calibri" w:eastAsia="Calibri" w:cs="Calibri"/>
          <w:rtl w:val="true"/>
        </w:rPr>
        <w:t>בעקבות שני חשודים שנראו באיזור המטעים של קיבוץ ארז ושעמם אבד קשר העין</w:t>
      </w:r>
      <w:r>
        <w:rPr>
          <w:rFonts w:eastAsia="Calibri" w:cs="Arial" w:ascii="Arial" w:hAnsi="Arial"/>
          <w:sz w:val="22"/>
          <w:szCs w:val="22"/>
          <w:rtl w:val="true"/>
        </w:rPr>
        <w:t xml:space="preserve">. </w:t>
      </w:r>
      <w:r>
        <w:rPr>
          <w:rFonts w:ascii="David" w:hAnsi="David" w:eastAsia="Calibri"/>
          <w:sz w:val="22"/>
          <w:sz w:val="22"/>
          <w:szCs w:val="22"/>
          <w:rtl w:val="true"/>
        </w:rPr>
        <w:t>הנאשם</w:t>
      </w:r>
      <w:r>
        <w:rPr>
          <w:rFonts w:ascii="David" w:hAnsi="David" w:eastAsia="Calibri"/>
          <w:sz w:val="22"/>
          <w:sz w:val="22"/>
          <w:szCs w:val="22"/>
          <w:rtl w:val="true"/>
        </w:rPr>
        <w:t xml:space="preserve"> </w:t>
      </w:r>
      <w:r>
        <w:rPr>
          <w:rFonts w:ascii="Calibri" w:hAnsi="Calibri" w:eastAsia="Calibri" w:cs="Calibri"/>
          <w:rtl w:val="true"/>
        </w:rPr>
        <w:t>בעצמו ציין</w:t>
      </w:r>
      <w:r>
        <w:rPr>
          <w:rFonts w:eastAsia="Calibri" w:cs="Calibri" w:ascii="Calibri" w:hAnsi="Calibri"/>
          <w:rtl w:val="true"/>
        </w:rPr>
        <w:t xml:space="preserve">, </w:t>
      </w:r>
      <w:r>
        <w:rPr>
          <w:rFonts w:ascii="Calibri" w:hAnsi="Calibri" w:eastAsia="Calibri" w:cs="Calibri"/>
          <w:rtl w:val="true"/>
        </w:rPr>
        <w:t>ש</w:t>
      </w:r>
      <w:r>
        <w:rPr>
          <w:rFonts w:ascii="Calibri" w:hAnsi="Calibri" w:eastAsia="Calibri" w:cs="Calibri"/>
          <w:rtl w:val="true"/>
        </w:rPr>
        <w:t>החיילים הם אלה שביקשו ממנו לזרוק את בגדיו והוא זרק ג</w:t>
      </w:r>
      <w:r>
        <w:rPr>
          <w:rFonts w:eastAsia="Calibri" w:cs="Calibri" w:ascii="Calibri" w:hAnsi="Calibri"/>
          <w:rtl w:val="true"/>
        </w:rPr>
        <w:t>'</w:t>
      </w:r>
      <w:r>
        <w:rPr>
          <w:rFonts w:ascii="Calibri" w:hAnsi="Calibri" w:eastAsia="Calibri" w:cs="Calibri"/>
          <w:rtl w:val="true"/>
        </w:rPr>
        <w:t>קט על הרצפה עם הרימון והסכין</w:t>
      </w:r>
      <w:r>
        <w:rPr>
          <w:rFonts w:eastAsia="Calibri" w:cs="Calibri" w:ascii="Calibri" w:hAnsi="Calibri"/>
          <w:rtl w:val="true"/>
        </w:rPr>
        <w:t xml:space="preserve">. </w:t>
      </w:r>
      <w:r>
        <w:rPr>
          <w:rFonts w:ascii="Calibri" w:hAnsi="Calibri" w:eastAsia="Calibri" w:cs="Calibri"/>
          <w:rtl w:val="true"/>
        </w:rPr>
        <w:t>ורק כאשר התחיל החייל לחפש בבגדים</w:t>
      </w:r>
      <w:r>
        <w:rPr>
          <w:rFonts w:eastAsia="Calibri" w:cs="Calibri" w:ascii="Calibri" w:hAnsi="Calibri"/>
          <w:rtl w:val="true"/>
        </w:rPr>
        <w:t xml:space="preserve">, </w:t>
      </w:r>
      <w:r>
        <w:rPr>
          <w:rFonts w:ascii="Calibri" w:hAnsi="Calibri" w:eastAsia="Calibri" w:cs="Calibri"/>
          <w:u w:val="single"/>
          <w:rtl w:val="true"/>
        </w:rPr>
        <w:t>במהלך מעצרו</w:t>
      </w:r>
      <w:r>
        <w:rPr>
          <w:rFonts w:ascii="Calibri" w:hAnsi="Calibri" w:eastAsia="Calibri" w:cs="Calibri"/>
          <w:rtl w:val="true"/>
        </w:rPr>
        <w:t xml:space="preserve"> של הנאשם ושל מי שהיה איתו </w:t>
      </w:r>
      <w:r>
        <w:rPr>
          <w:rFonts w:eastAsia="Calibri" w:cs="Calibri" w:ascii="Calibri" w:hAnsi="Calibri"/>
          <w:rtl w:val="true"/>
        </w:rPr>
        <w:t>(</w:t>
      </w:r>
      <w:r>
        <w:rPr>
          <w:rFonts w:ascii="Calibri" w:hAnsi="Calibri" w:eastAsia="Calibri" w:cs="Calibri"/>
          <w:rtl w:val="true"/>
        </w:rPr>
        <w:t>אכרם</w:t>
      </w:r>
      <w:r>
        <w:rPr>
          <w:rFonts w:eastAsia="Calibri" w:cs="Calibri" w:ascii="Calibri" w:hAnsi="Calibri"/>
          <w:rtl w:val="true"/>
        </w:rPr>
        <w:t xml:space="preserve">), </w:t>
      </w:r>
      <w:r>
        <w:rPr>
          <w:rFonts w:ascii="Calibri" w:hAnsi="Calibri" w:eastAsia="Calibri" w:cs="Calibri"/>
          <w:rtl w:val="true"/>
        </w:rPr>
        <w:t xml:space="preserve">הנאשם אמר </w:t>
      </w:r>
      <w:r>
        <w:rPr>
          <w:rFonts w:ascii="Calibri" w:hAnsi="Calibri" w:eastAsia="Calibri" w:cs="Calibri"/>
          <w:rtl w:val="true"/>
        </w:rPr>
        <w:t xml:space="preserve">לחיילים </w:t>
      </w:r>
      <w:r>
        <w:rPr>
          <w:rFonts w:ascii="Calibri" w:hAnsi="Calibri" w:eastAsia="Calibri" w:cs="Calibri"/>
          <w:rtl w:val="true"/>
        </w:rPr>
        <w:t>שיש לו בג</w:t>
      </w:r>
      <w:r>
        <w:rPr>
          <w:rFonts w:eastAsia="Calibri" w:cs="Calibri" w:ascii="Calibri" w:hAnsi="Calibri"/>
          <w:rtl w:val="true"/>
        </w:rPr>
        <w:t>'</w:t>
      </w:r>
      <w:r>
        <w:rPr>
          <w:rFonts w:ascii="Calibri" w:hAnsi="Calibri" w:eastAsia="Calibri" w:cs="Calibri"/>
          <w:rtl w:val="true"/>
        </w:rPr>
        <w:t>קט רימון</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numPr>
          <w:ilvl w:val="0"/>
          <w:numId w:val="1"/>
        </w:numPr>
        <w:spacing w:lineRule="auto" w:line="360" w:before="0" w:after="160"/>
        <w:ind w:hanging="360" w:start="720" w:end="0"/>
        <w:contextualSpacing/>
        <w:jc w:val="both"/>
        <w:rPr>
          <w:rFonts w:ascii="Calibri" w:hAnsi="Calibri" w:eastAsia="Calibri" w:cs="Calibri"/>
        </w:rPr>
      </w:pPr>
      <w:r>
        <w:rPr>
          <w:rFonts w:ascii="Calibri" w:hAnsi="Calibri" w:eastAsia="Calibri" w:cs="Calibri"/>
          <w:rtl w:val="true"/>
        </w:rPr>
        <w:t>בנסיבות המתוארות</w:t>
      </w:r>
      <w:r>
        <w:rPr>
          <w:rFonts w:eastAsia="Calibri" w:cs="Calibri" w:ascii="Calibri" w:hAnsi="Calibri"/>
          <w:rtl w:val="true"/>
        </w:rPr>
        <w:t xml:space="preserve">, </w:t>
      </w:r>
      <w:r>
        <w:rPr>
          <w:rFonts w:ascii="Calibri" w:hAnsi="Calibri" w:eastAsia="Calibri" w:cs="Calibri"/>
          <w:rtl w:val="true"/>
        </w:rPr>
        <w:t>בהתחשב בערכים החברתיים המוגנים שנפגעו ממעשי הנאשם</w:t>
      </w:r>
      <w:r>
        <w:rPr>
          <w:rFonts w:eastAsia="Calibri" w:cs="Calibri" w:ascii="Calibri" w:hAnsi="Calibri"/>
          <w:rtl w:val="true"/>
        </w:rPr>
        <w:t xml:space="preserve">, </w:t>
      </w:r>
      <w:r>
        <w:rPr>
          <w:rFonts w:ascii="Calibri" w:hAnsi="Calibri" w:eastAsia="Calibri" w:cs="Calibri"/>
          <w:rtl w:val="true"/>
        </w:rPr>
        <w:t>מידת הפגיעה בהם</w:t>
      </w:r>
      <w:r>
        <w:rPr>
          <w:rFonts w:eastAsia="Calibri" w:cs="Calibri" w:ascii="Calibri" w:hAnsi="Calibri"/>
          <w:rtl w:val="true"/>
        </w:rPr>
        <w:t xml:space="preserve">, </w:t>
      </w:r>
      <w:r>
        <w:rPr>
          <w:rFonts w:ascii="Calibri" w:hAnsi="Calibri" w:eastAsia="Calibri" w:cs="Calibri"/>
          <w:rtl w:val="true"/>
        </w:rPr>
        <w:t>מדיניות הענישה הנוהגת ונסיבות ביצוע העבירות כמתואר</w:t>
      </w:r>
      <w:r>
        <w:rPr>
          <w:rFonts w:eastAsia="Calibri" w:cs="Calibri" w:ascii="Calibri" w:hAnsi="Calibri"/>
          <w:rtl w:val="true"/>
        </w:rPr>
        <w:t xml:space="preserve">, </w:t>
      </w:r>
      <w:r>
        <w:rPr>
          <w:rFonts w:ascii="Calibri" w:hAnsi="Calibri" w:eastAsia="Calibri" w:cs="Calibri"/>
          <w:rtl w:val="true"/>
        </w:rPr>
        <w:t xml:space="preserve">אנו מעמידים את מתחם העונש ההולם בין </w:t>
      </w:r>
      <w:r>
        <w:rPr>
          <w:rFonts w:eastAsia="Calibri" w:cs="Calibri" w:ascii="Calibri" w:hAnsi="Calibri"/>
        </w:rPr>
        <w:t>13</w:t>
      </w:r>
      <w:r>
        <w:rPr>
          <w:rFonts w:eastAsia="Calibri" w:cs="Calibri" w:ascii="Calibri" w:hAnsi="Calibri"/>
          <w:rtl w:val="true"/>
        </w:rPr>
        <w:t xml:space="preserve"> </w:t>
      </w:r>
      <w:r>
        <w:rPr>
          <w:rFonts w:ascii="Calibri" w:hAnsi="Calibri" w:eastAsia="Calibri" w:cs="Calibri"/>
          <w:rtl w:val="true"/>
        </w:rPr>
        <w:t>ל</w:t>
      </w:r>
      <w:r>
        <w:rPr>
          <w:rFonts w:eastAsia="Calibri" w:cs="Calibri" w:ascii="Calibri" w:hAnsi="Calibri"/>
          <w:rtl w:val="true"/>
        </w:rPr>
        <w:t>-</w:t>
      </w:r>
      <w:r>
        <w:rPr>
          <w:rFonts w:eastAsia="Calibri" w:cs="Calibri" w:ascii="Calibri" w:hAnsi="Calibri"/>
        </w:rPr>
        <w:t>19</w:t>
      </w:r>
      <w:r>
        <w:rPr>
          <w:rFonts w:eastAsia="Calibri" w:cs="Calibri" w:ascii="Calibri" w:hAnsi="Calibri"/>
          <w:rtl w:val="true"/>
        </w:rPr>
        <w:t xml:space="preserve"> </w:t>
      </w:r>
      <w:r>
        <w:rPr>
          <w:rFonts w:ascii="Calibri" w:hAnsi="Calibri" w:eastAsia="Calibri" w:cs="Calibri"/>
          <w:rtl w:val="true"/>
        </w:rPr>
        <w:t>שנות מאסר בפועל</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numPr>
          <w:ilvl w:val="0"/>
          <w:numId w:val="1"/>
        </w:numPr>
        <w:spacing w:lineRule="auto" w:line="360" w:before="0" w:after="160"/>
        <w:ind w:hanging="357" w:start="714" w:end="0"/>
        <w:contextualSpacing/>
        <w:jc w:val="both"/>
        <w:rPr>
          <w:rFonts w:ascii="Calibri" w:hAnsi="Calibri" w:eastAsia="Calibri" w:cs="Calibri"/>
        </w:rPr>
      </w:pPr>
      <w:r>
        <w:rPr>
          <w:rFonts w:ascii="Calibri" w:hAnsi="Calibri" w:eastAsia="Calibri" w:cs="Calibri"/>
          <w:rtl w:val="true"/>
        </w:rPr>
        <w:t>בתוך מתחם העונש ההולם</w:t>
      </w:r>
      <w:r>
        <w:rPr>
          <w:rFonts w:eastAsia="Calibri" w:cs="Calibri" w:ascii="Calibri" w:hAnsi="Calibri"/>
          <w:rtl w:val="true"/>
        </w:rPr>
        <w:t xml:space="preserve">, </w:t>
      </w:r>
      <w:r>
        <w:rPr>
          <w:rFonts w:ascii="Calibri" w:hAnsi="Calibri" w:eastAsia="Calibri" w:cs="Calibri"/>
          <w:rtl w:val="true"/>
        </w:rPr>
        <w:t>יינתן משקל לכך שהנאשם נעדר הרשעות קודמות לנסיבותיו המשפחתיות של הנאשם וטענות הסנגור בהקשר זה</w:t>
      </w:r>
      <w:r>
        <w:rPr>
          <w:rFonts w:eastAsia="Calibri" w:cs="Calibri" w:ascii="Calibri" w:hAnsi="Calibri"/>
          <w:rtl w:val="true"/>
        </w:rPr>
        <w:t>.</w:t>
      </w:r>
    </w:p>
    <w:p>
      <w:pPr>
        <w:pStyle w:val="Normal"/>
        <w:spacing w:lineRule="auto" w:line="257"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כפירתו של הנאשם באשמה וניהול המשפט לא ייזקפו לחובת הנאשם </w:t>
      </w:r>
      <w:r>
        <w:rPr>
          <w:rFonts w:eastAsia="Calibri" w:cs="Calibri" w:ascii="Calibri" w:hAnsi="Calibri"/>
          <w:rtl w:val="true"/>
        </w:rPr>
        <w:t>(</w:t>
      </w:r>
      <w:hyperlink r:id="rId56">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40</w:t>
        </w:r>
        <w:r>
          <w:rPr>
            <w:rStyle w:val="Hyperlink"/>
            <w:rFonts w:ascii="Calibri" w:hAnsi="Calibri" w:eastAsia="Calibri" w:cs="Calibri"/>
            <w:rtl w:val="true"/>
          </w:rPr>
          <w:t>יא</w:t>
        </w:r>
      </w:hyperlink>
      <w:r>
        <w:rPr>
          <w:rFonts w:ascii="Calibri" w:hAnsi="Calibri" w:eastAsia="Calibri" w:cs="Calibri"/>
          <w:rtl w:val="true"/>
        </w:rPr>
        <w:t xml:space="preserve"> ל</w:t>
      </w:r>
      <w:hyperlink r:id="rId57">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r>
        <w:rPr>
          <w:rFonts w:ascii="Calibri" w:hAnsi="Calibri" w:eastAsia="Calibri" w:cs="Calibri"/>
          <w:rtl w:val="true"/>
        </w:rPr>
        <w:t>ועם זאת אין הוא זכאי להתחשבות הניתנת למי שנוטל אחריות למעשיו ומודה בביצועם</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על העונש בגין עבירות של נ</w:t>
      </w:r>
      <w:r>
        <w:rPr>
          <w:rFonts w:ascii="Calibri" w:hAnsi="Calibri" w:eastAsia="Calibri" w:cs="Calibri"/>
          <w:rtl w:val="true"/>
        </w:rPr>
        <w:t>י</w:t>
      </w:r>
      <w:r>
        <w:rPr>
          <w:rFonts w:ascii="Calibri" w:hAnsi="Calibri" w:eastAsia="Calibri" w:cs="Calibri"/>
          <w:rtl w:val="true"/>
        </w:rPr>
        <w:t>סיון לרצח ככלל</w:t>
      </w:r>
      <w:r>
        <w:rPr>
          <w:rFonts w:eastAsia="Calibri" w:cs="Calibri" w:ascii="Calibri" w:hAnsi="Calibri"/>
          <w:rtl w:val="true"/>
        </w:rPr>
        <w:t xml:space="preserve">, </w:t>
      </w:r>
      <w:r>
        <w:rPr>
          <w:rFonts w:ascii="Calibri" w:hAnsi="Calibri" w:eastAsia="Calibri" w:cs="Calibri"/>
          <w:rtl w:val="true"/>
        </w:rPr>
        <w:t>ונ</w:t>
      </w:r>
      <w:r>
        <w:rPr>
          <w:rFonts w:ascii="Calibri" w:hAnsi="Calibri" w:eastAsia="Calibri" w:cs="Calibri"/>
          <w:rtl w:val="true"/>
        </w:rPr>
        <w:t>י</w:t>
      </w:r>
      <w:r>
        <w:rPr>
          <w:rFonts w:ascii="Calibri" w:hAnsi="Calibri" w:eastAsia="Calibri" w:cs="Calibri"/>
          <w:rtl w:val="true"/>
        </w:rPr>
        <w:t xml:space="preserve">סיון לרצח </w:t>
      </w:r>
      <w:r>
        <w:rPr>
          <w:rFonts w:ascii="Calibri" w:hAnsi="Calibri" w:eastAsia="Calibri" w:cs="Calibri"/>
          <w:rtl w:val="true"/>
        </w:rPr>
        <w:t>שהוא מעשה</w:t>
      </w:r>
      <w:r>
        <w:rPr>
          <w:rFonts w:ascii="Calibri" w:hAnsi="Calibri" w:eastAsia="Calibri" w:cs="Calibri"/>
          <w:rtl w:val="true"/>
        </w:rPr>
        <w:t xml:space="preserve"> טרור בפרט</w:t>
      </w:r>
      <w:r>
        <w:rPr>
          <w:rFonts w:eastAsia="Calibri" w:cs="Calibri" w:ascii="Calibri" w:hAnsi="Calibri"/>
          <w:rtl w:val="true"/>
        </w:rPr>
        <w:t xml:space="preserve">, </w:t>
      </w:r>
      <w:r>
        <w:rPr>
          <w:rFonts w:ascii="Calibri" w:hAnsi="Calibri" w:eastAsia="Calibri" w:cs="Calibri"/>
          <w:rtl w:val="true"/>
        </w:rPr>
        <w:t>ל</w:t>
      </w:r>
      <w:r>
        <w:rPr>
          <w:rFonts w:ascii="Calibri" w:hAnsi="Calibri" w:eastAsia="Calibri" w:cs="Calibri"/>
          <w:rtl w:val="true"/>
        </w:rPr>
        <w:t>הביא לידי</w:t>
      </w:r>
      <w:r>
        <w:rPr>
          <w:rFonts w:ascii="Calibri" w:hAnsi="Calibri" w:eastAsia="Calibri" w:cs="Calibri"/>
          <w:rtl w:val="true"/>
        </w:rPr>
        <w:t xml:space="preserve"> ביטוי הולם </w:t>
      </w:r>
      <w:r>
        <w:rPr>
          <w:rFonts w:ascii="Calibri" w:hAnsi="Calibri" w:eastAsia="Calibri" w:cs="Calibri"/>
          <w:rtl w:val="true"/>
        </w:rPr>
        <w:t>את ה</w:t>
      </w:r>
      <w:r>
        <w:rPr>
          <w:rFonts w:ascii="Calibri" w:hAnsi="Calibri" w:eastAsia="Calibri" w:cs="Calibri"/>
          <w:rtl w:val="true"/>
        </w:rPr>
        <w:t>ערכים המוגנים של שלמות הגוף וקדושת החיים</w:t>
      </w:r>
      <w:r>
        <w:rPr>
          <w:rFonts w:eastAsia="Calibri" w:cs="Calibri" w:ascii="Calibri" w:hAnsi="Calibri"/>
          <w:rtl w:val="true"/>
        </w:rPr>
        <w:t>.</w:t>
      </w:r>
    </w:p>
    <w:p>
      <w:pPr>
        <w:pStyle w:val="Normal"/>
        <w:spacing w:lineRule="auto" w:line="360" w:before="0" w:after="160"/>
        <w:ind w:start="720" w:end="0"/>
        <w:jc w:val="both"/>
        <w:rPr>
          <w:rFonts w:ascii="Calibri" w:hAnsi="Calibri" w:eastAsia="Calibri" w:cs="Calibri"/>
        </w:rPr>
      </w:pPr>
      <w:r>
        <w:rPr>
          <w:rFonts w:ascii="Calibri" w:hAnsi="Calibri" w:eastAsia="Calibri" w:cs="Calibri"/>
          <w:rtl w:val="true"/>
        </w:rPr>
        <w:t>בתוך מתחם העונש ההולם יש להביא בחשבון את הצורך בהרתעת הרבים</w:t>
      </w:r>
      <w:r>
        <w:rPr>
          <w:rFonts w:eastAsia="Calibri" w:cs="Calibri" w:ascii="Calibri" w:hAnsi="Calibri"/>
          <w:rtl w:val="true"/>
        </w:rPr>
        <w:t xml:space="preserve">, </w:t>
      </w:r>
      <w:r>
        <w:rPr>
          <w:rFonts w:ascii="Calibri" w:hAnsi="Calibri" w:eastAsia="Calibri" w:cs="Calibri"/>
          <w:rtl w:val="true"/>
        </w:rPr>
        <w:t>נוכח המציאות הביטחונית המורכבת שבה מצויה מדינת ישראל</w:t>
      </w:r>
      <w:r>
        <w:rPr>
          <w:rFonts w:eastAsia="Calibri" w:cs="Calibri" w:ascii="Calibri" w:hAnsi="Calibri"/>
          <w:rtl w:val="true"/>
        </w:rPr>
        <w:t xml:space="preserve">, </w:t>
      </w:r>
      <w:r>
        <w:rPr>
          <w:rFonts w:ascii="Calibri" w:hAnsi="Calibri" w:eastAsia="Calibri" w:cs="Calibri"/>
          <w:rtl w:val="true"/>
        </w:rPr>
        <w:t>ועל מנת להרתיע כל אדם שיבקש לפגוע בחיי אדם אחר</w:t>
      </w:r>
      <w:r>
        <w:rPr>
          <w:rFonts w:eastAsia="Calibri" w:cs="Calibri" w:ascii="Calibri" w:hAnsi="Calibri"/>
          <w:rtl w:val="true"/>
        </w:rPr>
        <w:t xml:space="preserve">, </w:t>
      </w:r>
      <w:r>
        <w:rPr>
          <w:rFonts w:ascii="Calibri" w:hAnsi="Calibri" w:eastAsia="Calibri" w:cs="Calibri"/>
          <w:rtl w:val="true"/>
        </w:rPr>
        <w:t xml:space="preserve">ולבצע פיגוע על רקע לאומני </w:t>
      </w:r>
      <w:r>
        <w:rPr>
          <w:rFonts w:eastAsia="Calibri" w:cs="Calibri" w:ascii="Calibri" w:hAnsi="Calibri"/>
          <w:rtl w:val="true"/>
        </w:rPr>
        <w:t>(</w:t>
      </w:r>
      <w:hyperlink r:id="rId58">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40</w:t>
        </w:r>
        <w:r>
          <w:rPr>
            <w:rStyle w:val="Hyperlink"/>
            <w:rFonts w:ascii="Calibri" w:hAnsi="Calibri" w:eastAsia="Calibri" w:cs="Calibri"/>
            <w:rtl w:val="true"/>
          </w:rPr>
          <w:t>ז</w:t>
        </w:r>
      </w:hyperlink>
      <w:r>
        <w:rPr>
          <w:rFonts w:ascii="Calibri" w:hAnsi="Calibri" w:eastAsia="Calibri" w:cs="Calibri"/>
          <w:rtl w:val="true"/>
        </w:rPr>
        <w:t xml:space="preserve"> ל</w:t>
      </w:r>
      <w:hyperlink r:id="rId59">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p>
    <w:p>
      <w:pPr>
        <w:pStyle w:val="Normal"/>
        <w:spacing w:lineRule="auto" w:line="360" w:before="0" w:after="160"/>
        <w:ind w:start="720" w:end="0"/>
        <w:jc w:val="both"/>
        <w:rPr>
          <w:rFonts w:ascii="Calibri" w:hAnsi="Calibri" w:eastAsia="Calibri" w:cs="Calibri"/>
        </w:rPr>
      </w:pPr>
      <w:r>
        <w:rPr>
          <w:rFonts w:ascii="Calibri" w:hAnsi="Calibri" w:eastAsia="Calibri" w:cs="Calibri"/>
          <w:rtl w:val="true"/>
        </w:rPr>
        <w:t>לא ניתן להתעלם מגלי הטרור עמם נאלצים אזרחי מדינת ישראל ותושביה להתמודד</w:t>
      </w:r>
      <w:r>
        <w:rPr>
          <w:rFonts w:eastAsia="Calibri" w:cs="Calibri" w:ascii="Calibri" w:hAnsi="Calibri"/>
          <w:rtl w:val="true"/>
        </w:rPr>
        <w:t xml:space="preserve">; </w:t>
      </w:r>
      <w:r>
        <w:rPr>
          <w:rFonts w:ascii="Calibri" w:hAnsi="Calibri" w:eastAsia="Calibri" w:cs="Calibri"/>
          <w:rtl w:val="true"/>
        </w:rPr>
        <w:t>תפקידם של מערכות האכיפה ובתי המשפט לתת יד במלחמה בתופעה הנלוזה</w:t>
      </w:r>
      <w:r>
        <w:rPr>
          <w:rFonts w:eastAsia="Calibri" w:cs="Calibri" w:ascii="Calibri" w:hAnsi="Calibri"/>
          <w:rtl w:val="true"/>
        </w:rPr>
        <w:t xml:space="preserve">, </w:t>
      </w:r>
      <w:r>
        <w:rPr>
          <w:rFonts w:ascii="Calibri" w:hAnsi="Calibri" w:eastAsia="Calibri" w:cs="Calibri"/>
          <w:rtl w:val="true"/>
        </w:rPr>
        <w:t>תוך הטלת עונשים שיבטאו מסר תקיף ומרתיע</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בענייננו ראוי שעונשו של הנאשם ישקף גם מסר של גמול והרתעה אישית מפני ביצוע עבירה נוספת</w:t>
      </w:r>
      <w:r>
        <w:rPr>
          <w:rFonts w:eastAsia="Calibri" w:cs="Calibri" w:ascii="Calibri" w:hAnsi="Calibri"/>
          <w:rtl w:val="true"/>
        </w:rPr>
        <w:t xml:space="preserve">, </w:t>
      </w:r>
      <w:r>
        <w:rPr>
          <w:rFonts w:ascii="Calibri" w:hAnsi="Calibri" w:eastAsia="Calibri" w:cs="Calibri"/>
          <w:rtl w:val="true"/>
        </w:rPr>
        <w:t xml:space="preserve">וזאת בתוך מתחם העונש ההולם </w:t>
      </w:r>
      <w:r>
        <w:rPr>
          <w:rFonts w:eastAsia="Calibri" w:cs="Calibri" w:ascii="Calibri" w:hAnsi="Calibri"/>
          <w:rtl w:val="true"/>
        </w:rPr>
        <w:t>(</w:t>
      </w:r>
      <w:hyperlink r:id="rId60">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40</w:t>
        </w:r>
        <w:r>
          <w:rPr>
            <w:rStyle w:val="Hyperlink"/>
            <w:rFonts w:ascii="Calibri" w:hAnsi="Calibri" w:eastAsia="Calibri" w:cs="Calibri"/>
            <w:rtl w:val="true"/>
          </w:rPr>
          <w:t>ו</w:t>
        </w:r>
      </w:hyperlink>
      <w:r>
        <w:rPr>
          <w:rFonts w:ascii="Calibri" w:hAnsi="Calibri" w:eastAsia="Calibri" w:cs="Calibri"/>
          <w:rtl w:val="true"/>
        </w:rPr>
        <w:t xml:space="preserve"> ל</w:t>
      </w:r>
      <w:hyperlink r:id="rId61">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אנו דוחים את עתירת ב</w:t>
      </w:r>
      <w:r>
        <w:rPr>
          <w:rFonts w:eastAsia="Calibri" w:cs="Calibri" w:ascii="Calibri" w:hAnsi="Calibri"/>
          <w:rtl w:val="true"/>
        </w:rPr>
        <w:t>"</w:t>
      </w:r>
      <w:r>
        <w:rPr>
          <w:rFonts w:ascii="Calibri" w:hAnsi="Calibri" w:eastAsia="Calibri" w:cs="Calibri"/>
          <w:rtl w:val="true"/>
        </w:rPr>
        <w:t>כ הנאשם לחריגה לקולה ממתחם העונש ההולם</w:t>
      </w:r>
      <w:r>
        <w:rPr>
          <w:rFonts w:eastAsia="Calibri" w:cs="Calibri" w:ascii="Calibri" w:hAnsi="Calibri"/>
          <w:rtl w:val="true"/>
        </w:rPr>
        <w:t xml:space="preserve">. </w:t>
      </w:r>
      <w:hyperlink r:id="rId62">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40</w:t>
        </w:r>
      </w:hyperlink>
      <w:r>
        <w:rPr>
          <w:rFonts w:eastAsia="Calibri" w:cs="Calibri" w:ascii="Calibri" w:hAnsi="Calibri"/>
          <w:rtl w:val="true"/>
        </w:rPr>
        <w:t xml:space="preserve"> </w:t>
      </w:r>
      <w:r>
        <w:rPr>
          <w:rFonts w:ascii="Calibri" w:hAnsi="Calibri" w:eastAsia="Calibri" w:cs="Calibri"/>
          <w:rtl w:val="true"/>
        </w:rPr>
        <w:t>ל</w:t>
      </w:r>
      <w:hyperlink r:id="rId63">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r>
        <w:rPr>
          <w:rFonts w:ascii="Calibri" w:hAnsi="Calibri" w:eastAsia="Calibri" w:cs="Calibri"/>
          <w:rtl w:val="true"/>
        </w:rPr>
        <w:t>מאפשר חריגה ממתחם העונש ההולם לקולה רק במקום שבית המשפט מצא שהנאשם ישתקם או שיש סיכוי של ממש שישתקם ואין זה המקרה שלפנינו כלל וכלל</w:t>
      </w:r>
      <w:r>
        <w:rPr>
          <w:rFonts w:eastAsia="Calibri" w:cs="Calibri" w:ascii="Calibri" w:hAnsi="Calibri"/>
          <w:rtl w:val="true"/>
        </w:rPr>
        <w:t>.</w:t>
      </w:r>
    </w:p>
    <w:p>
      <w:pPr>
        <w:pStyle w:val="Normal"/>
        <w:spacing w:lineRule="auto" w:line="360" w:before="0" w:after="160"/>
        <w:ind w:start="720" w:end="0"/>
        <w:jc w:val="both"/>
        <w:rPr>
          <w:rFonts w:ascii="Calibri" w:hAnsi="Calibri" w:eastAsia="Calibri" w:cs="Calibri"/>
        </w:rPr>
      </w:pPr>
      <w:r>
        <w:rPr>
          <w:rFonts w:ascii="Calibri" w:hAnsi="Calibri" w:eastAsia="Calibri" w:cs="Calibri"/>
          <w:rtl w:val="true"/>
        </w:rPr>
        <w:t>הנסיבה שציין הסנגור</w:t>
      </w:r>
      <w:r>
        <w:rPr>
          <w:rFonts w:eastAsia="Calibri" w:cs="Calibri" w:ascii="Calibri" w:hAnsi="Calibri"/>
          <w:rtl w:val="true"/>
        </w:rPr>
        <w:t xml:space="preserve">, </w:t>
      </w:r>
      <w:r>
        <w:rPr>
          <w:rFonts w:ascii="Calibri" w:hAnsi="Calibri" w:eastAsia="Calibri" w:cs="Calibri"/>
          <w:rtl w:val="true"/>
        </w:rPr>
        <w:t>שהנאשם הסגיר את עצמו</w:t>
      </w:r>
      <w:r>
        <w:rPr>
          <w:rFonts w:eastAsia="Calibri" w:cs="Calibri" w:ascii="Calibri" w:hAnsi="Calibri"/>
          <w:rtl w:val="true"/>
        </w:rPr>
        <w:t xml:space="preserve">, </w:t>
      </w:r>
      <w:r>
        <w:rPr>
          <w:rFonts w:ascii="Calibri" w:hAnsi="Calibri" w:eastAsia="Calibri" w:cs="Calibri"/>
          <w:rtl w:val="true"/>
        </w:rPr>
        <w:t>נלקחה כאמור במכלול השיקולים בעת קביעת מתחם העונש ההולם ואינה מצדיקה חריגה ממתחם העונש ההולם</w:t>
      </w:r>
      <w:r>
        <w:rPr>
          <w:rFonts w:eastAsia="Calibri" w:cs="Calibri" w:ascii="Calibri" w:hAnsi="Calibri"/>
          <w:rtl w:val="true"/>
        </w:rPr>
        <w:t xml:space="preserve">, </w:t>
      </w:r>
      <w:r>
        <w:rPr>
          <w:rFonts w:ascii="Calibri" w:hAnsi="Calibri" w:eastAsia="Calibri" w:cs="Calibri"/>
          <w:rtl w:val="true"/>
        </w:rPr>
        <w:t>במיוחד נוכח הנסיבות שנקבעו בהכרעת הדין</w:t>
      </w:r>
      <w:r>
        <w:rPr>
          <w:rFonts w:eastAsia="Calibri" w:cs="Calibri" w:ascii="Calibri" w:hAnsi="Calibri"/>
          <w:rtl w:val="true"/>
        </w:rPr>
        <w:t xml:space="preserve">, </w:t>
      </w:r>
      <w:r>
        <w:rPr>
          <w:rFonts w:ascii="Calibri" w:hAnsi="Calibri" w:eastAsia="Calibri" w:cs="Calibri"/>
          <w:rtl w:val="true"/>
        </w:rPr>
        <w:t>כאמור</w:t>
      </w:r>
      <w:r>
        <w:rPr>
          <w:rFonts w:eastAsia="Calibri" w:cs="Calibri" w:ascii="Calibri" w:hAnsi="Calibri"/>
          <w:rtl w:val="true"/>
        </w:rPr>
        <w:t xml:space="preserve">, </w:t>
      </w:r>
      <w:r>
        <w:rPr>
          <w:rFonts w:ascii="Calibri" w:hAnsi="Calibri" w:eastAsia="Calibri" w:cs="Calibri"/>
          <w:rtl w:val="true"/>
        </w:rPr>
        <w:t>שהנאשם הסגיר את עצמו לידי חיילי צה</w:t>
      </w:r>
      <w:r>
        <w:rPr>
          <w:rFonts w:eastAsia="Calibri" w:cs="Calibri" w:ascii="Calibri" w:hAnsi="Calibri"/>
          <w:rtl w:val="true"/>
        </w:rPr>
        <w:t>"</w:t>
      </w:r>
      <w:r>
        <w:rPr>
          <w:rFonts w:ascii="Calibri" w:hAnsi="Calibri" w:eastAsia="Calibri" w:cs="Calibri"/>
          <w:rtl w:val="true"/>
        </w:rPr>
        <w:t>ל רק בשל כך שפחד שאם ישליך לעברם את רימון היד החיילים יהרגו אותו</w:t>
      </w:r>
      <w:r>
        <w:rPr>
          <w:rFonts w:eastAsia="Calibri" w:cs="Calibri" w:ascii="Calibri" w:hAnsi="Calibri"/>
          <w:rtl w:val="true"/>
        </w:rPr>
        <w:t>.</w:t>
      </w:r>
    </w:p>
    <w:p>
      <w:pPr>
        <w:pStyle w:val="Normal"/>
        <w:spacing w:lineRule="auto" w:line="360" w:before="0" w:after="160"/>
        <w:ind w:start="720" w:end="0"/>
        <w:jc w:val="both"/>
        <w:rPr>
          <w:rFonts w:ascii="Calibri" w:hAnsi="Calibri" w:eastAsia="Calibri" w:cs="Calibri"/>
        </w:rPr>
      </w:pPr>
      <w:r>
        <w:rPr>
          <w:rFonts w:ascii="Calibri" w:hAnsi="Calibri" w:eastAsia="Calibri" w:cs="Calibri"/>
          <w:rtl w:val="true"/>
        </w:rPr>
        <w:t>כפי שכבר נפסק לא אחת</w:t>
      </w:r>
      <w:r>
        <w:rPr>
          <w:rFonts w:ascii="Calibri" w:hAnsi="Calibri" w:eastAsia="Calibri" w:cs="Calibri"/>
          <w:rtl w:val="true"/>
        </w:rPr>
        <w:t xml:space="preserve"> וכפי שהדבר צוין גם בפסיקת בית המשפט העליון שפורטה לעיל בין היתר</w:t>
      </w:r>
      <w:r>
        <w:rPr>
          <w:rFonts w:eastAsia="Calibri" w:cs="Calibri" w:ascii="Calibri" w:hAnsi="Calibri"/>
          <w:rtl w:val="true"/>
        </w:rPr>
        <w:t>,</w:t>
      </w:r>
      <w:r>
        <w:rPr>
          <w:rFonts w:eastAsia="Calibri" w:cs="Calibri" w:ascii="Calibri" w:hAnsi="Calibri"/>
          <w:rtl w:val="true"/>
        </w:rPr>
        <w:t xml:space="preserve"> </w:t>
      </w:r>
      <w:r>
        <w:rPr>
          <w:rFonts w:ascii="Calibri" w:hAnsi="Calibri" w:eastAsia="Calibri" w:cs="Calibri"/>
          <w:rtl w:val="true"/>
        </w:rPr>
        <w:t>בעבירות של נ</w:t>
      </w:r>
      <w:r>
        <w:rPr>
          <w:rFonts w:ascii="Calibri" w:hAnsi="Calibri" w:eastAsia="Calibri" w:cs="Calibri"/>
          <w:rtl w:val="true"/>
        </w:rPr>
        <w:t>י</w:t>
      </w:r>
      <w:r>
        <w:rPr>
          <w:rFonts w:ascii="Calibri" w:hAnsi="Calibri" w:eastAsia="Calibri" w:cs="Calibri"/>
          <w:rtl w:val="true"/>
        </w:rPr>
        <w:t>סיון לרצח בפיגועי טרור</w:t>
      </w:r>
      <w:r>
        <w:rPr>
          <w:rFonts w:eastAsia="Calibri" w:cs="Calibri" w:ascii="Calibri" w:hAnsi="Calibri"/>
          <w:rtl w:val="true"/>
        </w:rPr>
        <w:t xml:space="preserve">, </w:t>
      </w:r>
      <w:r>
        <w:rPr>
          <w:rFonts w:ascii="Calibri" w:hAnsi="Calibri" w:eastAsia="Calibri" w:cs="Calibri"/>
          <w:rtl w:val="true"/>
        </w:rPr>
        <w:t>משקלן של הנסיבות האישיות הִנו שולי</w:t>
      </w:r>
      <w:r>
        <w:rPr>
          <w:rFonts w:ascii="Calibri" w:hAnsi="Calibri" w:eastAsia="Calibri" w:cs="Calibri"/>
          <w:rtl w:val="true"/>
        </w:rPr>
        <w:t xml:space="preserve"> ואלה נדחקות מפני שיקולי </w:t>
      </w:r>
      <w:r>
        <w:rPr>
          <w:rFonts w:ascii="Calibri" w:hAnsi="Calibri" w:eastAsia="Calibri" w:cs="Calibri"/>
          <w:rtl w:val="true"/>
        </w:rPr>
        <w:t>הגמול</w:t>
      </w:r>
      <w:r>
        <w:rPr>
          <w:rFonts w:eastAsia="Calibri" w:cs="Calibri" w:ascii="Calibri" w:hAnsi="Calibri"/>
          <w:rtl w:val="true"/>
        </w:rPr>
        <w:t xml:space="preserve">, </w:t>
      </w:r>
      <w:r>
        <w:rPr>
          <w:rFonts w:ascii="Calibri" w:hAnsi="Calibri" w:eastAsia="Calibri" w:cs="Calibri"/>
          <w:rtl w:val="true"/>
        </w:rPr>
        <w:t>ההרתעה ו</w:t>
      </w:r>
      <w:r>
        <w:rPr>
          <w:rFonts w:ascii="Calibri" w:hAnsi="Calibri" w:eastAsia="Calibri" w:cs="Calibri"/>
          <w:rtl w:val="true"/>
        </w:rPr>
        <w:t xml:space="preserve">ההגנה על </w:t>
      </w:r>
      <w:r>
        <w:rPr>
          <w:rFonts w:ascii="Calibri" w:hAnsi="Calibri" w:eastAsia="Calibri" w:cs="Calibri"/>
          <w:rtl w:val="true"/>
        </w:rPr>
        <w:t>שלום הציבור ובטחונו</w:t>
      </w:r>
      <w:r>
        <w:rPr>
          <w:rFonts w:eastAsia="Calibri" w:cs="Calibri" w:ascii="Calibri" w:hAnsi="Calibri"/>
          <w:rtl w:val="true"/>
        </w:rPr>
        <w:t xml:space="preserve">, </w:t>
      </w:r>
      <w:r>
        <w:rPr>
          <w:rFonts w:ascii="Calibri" w:hAnsi="Calibri" w:eastAsia="Calibri" w:cs="Calibri"/>
          <w:rtl w:val="true"/>
        </w:rPr>
        <w:t>להם יש ליתן משקל בכורה</w:t>
      </w:r>
      <w:r>
        <w:rPr>
          <w:rFonts w:eastAsia="Calibri" w:cs="Calibri" w:ascii="Calibri" w:hAnsi="Calibri"/>
          <w:rtl w:val="true"/>
        </w:rPr>
        <w:t>.</w:t>
      </w:r>
    </w:p>
    <w:p>
      <w:pPr>
        <w:pStyle w:val="Normal"/>
        <w:numPr>
          <w:ilvl w:val="0"/>
          <w:numId w:val="1"/>
        </w:numPr>
        <w:spacing w:lineRule="auto" w:line="360" w:before="0" w:after="160"/>
        <w:ind w:hanging="360" w:start="720" w:end="0"/>
        <w:contextualSpacing/>
        <w:jc w:val="both"/>
        <w:rPr>
          <w:rFonts w:ascii="Calibri" w:hAnsi="Calibri" w:eastAsia="Calibri" w:cs="Calibri"/>
        </w:rPr>
      </w:pPr>
      <w:r>
        <w:rPr>
          <w:rFonts w:ascii="Calibri" w:hAnsi="Calibri" w:eastAsia="Calibri" w:cs="Calibri"/>
          <w:rtl w:val="true"/>
        </w:rPr>
        <w:t>העולה מן המקובץ הוא שבאיזון בין מכלול השיקולים נראה כי העונש ההולם למעשי הנאשם</w:t>
      </w:r>
      <w:r>
        <w:rPr>
          <w:rFonts w:eastAsia="Calibri" w:cs="Calibri" w:ascii="Calibri" w:hAnsi="Calibri"/>
          <w:rtl w:val="true"/>
        </w:rPr>
        <w:t xml:space="preserve">, </w:t>
      </w:r>
      <w:r>
        <w:rPr>
          <w:rFonts w:ascii="Calibri" w:hAnsi="Calibri" w:eastAsia="Calibri" w:cs="Calibri"/>
          <w:rtl w:val="true"/>
        </w:rPr>
        <w:t>באופן המאזן בין חומרת מעשיו למידת עונשו</w:t>
      </w:r>
      <w:r>
        <w:rPr>
          <w:rFonts w:eastAsia="Calibri" w:cs="Calibri" w:ascii="Calibri" w:hAnsi="Calibri"/>
          <w:rtl w:val="true"/>
        </w:rPr>
        <w:t xml:space="preserve">, </w:t>
      </w:r>
      <w:r>
        <w:rPr>
          <w:rFonts w:ascii="Calibri" w:hAnsi="Calibri" w:eastAsia="Calibri" w:cs="Calibri"/>
          <w:rtl w:val="true"/>
        </w:rPr>
        <w:t>מחייב הטלת עונש מאסר משמעותי ומרתיע</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numPr>
          <w:ilvl w:val="0"/>
          <w:numId w:val="1"/>
        </w:numPr>
        <w:spacing w:lineRule="auto" w:line="360" w:before="0" w:after="160"/>
        <w:ind w:hanging="360" w:start="720" w:end="0"/>
        <w:contextualSpacing/>
        <w:jc w:val="both"/>
        <w:rPr>
          <w:rFonts w:ascii="Calibri" w:hAnsi="Calibri" w:eastAsia="Calibri" w:cs="Calibri"/>
        </w:rPr>
      </w:pPr>
      <w:r>
        <w:rPr>
          <w:rFonts w:ascii="Calibri" w:hAnsi="Calibri" w:eastAsia="Calibri" w:cs="Calibri"/>
          <w:rtl w:val="true"/>
        </w:rPr>
        <w:t>שתי הערות לסיום</w:t>
      </w:r>
      <w:r>
        <w:rPr>
          <w:rFonts w:eastAsia="Calibri" w:cs="Calibri" w:ascii="Calibri" w:hAnsi="Calibri"/>
          <w:rtl w:val="true"/>
        </w:rPr>
        <w:t xml:space="preserve">. </w:t>
      </w:r>
      <w:r>
        <w:rPr>
          <w:rFonts w:ascii="Calibri" w:hAnsi="Calibri" w:eastAsia="Calibri" w:cs="Calibri"/>
          <w:rtl w:val="true"/>
        </w:rPr>
        <w:t xml:space="preserve">הראשונה בעניין אכרם מי שנכנס לישראל יחד עם הנאשם </w:t>
      </w:r>
      <w:r>
        <w:rPr>
          <w:rFonts w:eastAsia="Calibri" w:cs="Calibri" w:ascii="Calibri" w:hAnsi="Calibri"/>
          <w:rtl w:val="true"/>
        </w:rPr>
        <w:t xml:space="preserve">- </w:t>
      </w:r>
      <w:r>
        <w:rPr>
          <w:rFonts w:ascii="Calibri" w:hAnsi="Calibri" w:eastAsia="Calibri" w:cs="Calibri"/>
          <w:rtl w:val="true"/>
        </w:rPr>
        <w:t xml:space="preserve">נזכיר אכרם </w:t>
      </w:r>
      <w:r>
        <w:rPr>
          <w:rFonts w:ascii="Calibri" w:hAnsi="Calibri" w:eastAsia="Calibri" w:cs="Calibri"/>
          <w:rtl w:val="true"/>
        </w:rPr>
        <w:t>נעצר עם הנאשם</w:t>
      </w:r>
      <w:r>
        <w:rPr>
          <w:rFonts w:ascii="Calibri" w:hAnsi="Calibri" w:eastAsia="Calibri" w:cs="Calibri"/>
          <w:rtl w:val="true"/>
        </w:rPr>
        <w:t xml:space="preserve"> והוא</w:t>
      </w:r>
      <w:r>
        <w:rPr>
          <w:rFonts w:ascii="Calibri" w:hAnsi="Calibri" w:eastAsia="Calibri" w:cs="Calibri"/>
          <w:rtl w:val="true"/>
        </w:rPr>
        <w:t xml:space="preserve"> לא היה שותף לתכנון הפיגוע</w:t>
      </w:r>
      <w:r>
        <w:rPr>
          <w:rFonts w:ascii="Calibri" w:hAnsi="Calibri" w:eastAsia="Calibri" w:cs="Calibri"/>
          <w:rtl w:val="true"/>
        </w:rPr>
        <w:t xml:space="preserve"> </w:t>
      </w:r>
      <w:r>
        <w:rPr>
          <w:rFonts w:ascii="Calibri" w:hAnsi="Calibri" w:eastAsia="Calibri" w:cs="Calibri"/>
          <w:rtl w:val="true"/>
        </w:rPr>
        <w:t xml:space="preserve">והוא לא ידע שהנאשם נכנס עם רימון בכדי לבצע </w:t>
      </w:r>
      <w:r>
        <w:rPr>
          <w:rFonts w:ascii="Calibri" w:hAnsi="Calibri" w:eastAsia="Calibri" w:cs="Calibri"/>
          <w:rtl w:val="true"/>
        </w:rPr>
        <w:t xml:space="preserve">פיגוע </w:t>
      </w:r>
      <w:r>
        <w:rPr>
          <w:rFonts w:eastAsia="Calibri" w:cs="Calibri" w:ascii="Calibri" w:hAnsi="Calibri"/>
          <w:rtl w:val="true"/>
        </w:rPr>
        <w:t>(</w:t>
      </w:r>
      <w:r>
        <w:rPr>
          <w:rFonts w:ascii="Calibri" w:hAnsi="Calibri" w:eastAsia="Calibri" w:cs="Calibri"/>
          <w:rtl w:val="true"/>
        </w:rPr>
        <w:t xml:space="preserve">פסקה </w:t>
      </w:r>
      <w:r>
        <w:rPr>
          <w:rFonts w:eastAsia="Calibri" w:cs="Calibri" w:ascii="Calibri" w:hAnsi="Calibri"/>
        </w:rPr>
        <w:t>81</w:t>
      </w:r>
      <w:r>
        <w:rPr>
          <w:rFonts w:eastAsia="Calibri" w:cs="Calibri" w:ascii="Calibri" w:hAnsi="Calibri"/>
          <w:rtl w:val="true"/>
        </w:rPr>
        <w:t xml:space="preserve"> </w:t>
      </w:r>
      <w:r>
        <w:rPr>
          <w:rFonts w:ascii="Calibri" w:hAnsi="Calibri" w:eastAsia="Calibri" w:cs="Calibri"/>
          <w:rtl w:val="true"/>
        </w:rPr>
        <w:t>להכרעת הדין</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pPr>
      <w:r>
        <w:rPr>
          <w:rFonts w:ascii="Calibri" w:hAnsi="Calibri" w:eastAsia="Calibri" w:cs="Calibri"/>
          <w:rtl w:val="true"/>
        </w:rPr>
        <w:t>השנייה</w:t>
      </w:r>
      <w:r>
        <w:rPr>
          <w:rFonts w:ascii="Calibri" w:hAnsi="Calibri" w:eastAsia="Calibri" w:cs="Calibri"/>
          <w:rtl w:val="true"/>
        </w:rPr>
        <w:t xml:space="preserve"> אודות תיקון </w:t>
      </w:r>
      <w:r>
        <w:rPr>
          <w:rFonts w:eastAsia="Calibri" w:cs="Calibri" w:ascii="Calibri" w:hAnsi="Calibri"/>
        </w:rPr>
        <w:t>137</w:t>
      </w:r>
      <w:r>
        <w:rPr>
          <w:rFonts w:eastAsia="Calibri" w:cs="Calibri" w:ascii="Calibri" w:hAnsi="Calibri"/>
          <w:rtl w:val="true"/>
        </w:rPr>
        <w:t xml:space="preserve"> </w:t>
      </w:r>
      <w:r>
        <w:rPr>
          <w:rFonts w:ascii="Calibri" w:hAnsi="Calibri" w:eastAsia="Calibri" w:cs="Calibri"/>
          <w:rtl w:val="true"/>
        </w:rPr>
        <w:t>ל</w:t>
      </w:r>
      <w:hyperlink r:id="rId64">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ascii="Calibri" w:hAnsi="Calibri" w:eastAsia="Calibri" w:cs="Calibri"/>
          <w:rtl w:val="true"/>
        </w:rPr>
        <w:t xml:space="preserve"> </w:t>
      </w:r>
      <w:r>
        <w:rPr>
          <w:rFonts w:eastAsia="Calibri" w:cs="Calibri" w:ascii="Calibri" w:hAnsi="Calibri"/>
          <w:rtl w:val="true"/>
        </w:rPr>
        <w:t xml:space="preserve">- </w:t>
      </w:r>
      <w:r>
        <w:rPr>
          <w:rFonts w:ascii="Calibri" w:hAnsi="Calibri" w:eastAsia="Calibri" w:cs="Calibri"/>
          <w:rtl w:val="true"/>
        </w:rPr>
        <w:t xml:space="preserve">בתאריך </w:t>
      </w:r>
      <w:r>
        <w:rPr>
          <w:rFonts w:eastAsia="Calibri" w:cs="Calibri" w:ascii="Calibri" w:hAnsi="Calibri"/>
        </w:rPr>
        <w:t>10.07.19</w:t>
      </w:r>
      <w:r>
        <w:rPr>
          <w:rFonts w:eastAsia="Calibri" w:cs="Calibri" w:ascii="Calibri" w:hAnsi="Calibri"/>
          <w:rtl w:val="true"/>
        </w:rPr>
        <w:t xml:space="preserve"> </w:t>
      </w:r>
      <w:r>
        <w:rPr>
          <w:rFonts w:ascii="Calibri" w:hAnsi="Calibri" w:eastAsia="Calibri" w:cs="Calibri"/>
          <w:rtl w:val="true"/>
        </w:rPr>
        <w:t>במסגרת הרפורמה בעבירות ההמתה</w:t>
      </w:r>
      <w:r>
        <w:rPr>
          <w:rFonts w:eastAsia="Calibri" w:cs="Calibri" w:ascii="Calibri" w:hAnsi="Calibri"/>
          <w:rtl w:val="true"/>
        </w:rPr>
        <w:t xml:space="preserve">, </w:t>
      </w:r>
      <w:r>
        <w:rPr>
          <w:rFonts w:ascii="Calibri" w:hAnsi="Calibri" w:eastAsia="Calibri" w:cs="Calibri"/>
          <w:rtl w:val="true"/>
        </w:rPr>
        <w:t xml:space="preserve">נכנס לתוקפו תיקון </w:t>
      </w:r>
      <w:r>
        <w:rPr>
          <w:rFonts w:eastAsia="Calibri" w:cs="Calibri" w:ascii="Calibri" w:hAnsi="Calibri"/>
        </w:rPr>
        <w:t>137</w:t>
      </w:r>
      <w:r>
        <w:rPr>
          <w:rFonts w:eastAsia="Calibri" w:cs="Calibri" w:ascii="Calibri" w:hAnsi="Calibri"/>
          <w:rtl w:val="true"/>
        </w:rPr>
        <w:t xml:space="preserve"> </w:t>
      </w:r>
      <w:r>
        <w:rPr>
          <w:rFonts w:ascii="Calibri" w:hAnsi="Calibri" w:eastAsia="Calibri" w:cs="Calibri"/>
          <w:rtl w:val="true"/>
        </w:rPr>
        <w:t xml:space="preserve">לחוק העונשין </w:t>
      </w:r>
      <w:r>
        <w:rPr>
          <w:rFonts w:eastAsia="Calibri" w:cs="Calibri" w:ascii="Calibri" w:hAnsi="Calibri"/>
          <w:rtl w:val="true"/>
        </w:rPr>
        <w:t>(</w:t>
      </w:r>
      <w:r>
        <w:rPr>
          <w:rFonts w:ascii="Calibri" w:hAnsi="Calibri" w:eastAsia="Calibri" w:cs="Calibri"/>
          <w:rtl w:val="true"/>
        </w:rPr>
        <w:t>סע</w:t>
      </w:r>
      <w:r>
        <w:rPr>
          <w:rFonts w:eastAsia="Calibri" w:cs="Calibri" w:ascii="Calibri" w:hAnsi="Calibri"/>
          <w:rtl w:val="true"/>
        </w:rPr>
        <w:t xml:space="preserve">' </w:t>
      </w:r>
      <w:r>
        <w:rPr>
          <w:rFonts w:eastAsia="Calibri" w:cs="Calibri" w:ascii="Calibri" w:hAnsi="Calibri"/>
        </w:rPr>
        <w:t>25</w:t>
      </w:r>
      <w:r>
        <w:rPr>
          <w:rFonts w:eastAsia="Calibri" w:cs="Calibri" w:ascii="Calibri" w:hAnsi="Calibri"/>
          <w:rtl w:val="true"/>
        </w:rPr>
        <w:t>(</w:t>
      </w:r>
      <w:r>
        <w:rPr>
          <w:rFonts w:ascii="Calibri" w:hAnsi="Calibri" w:eastAsia="Calibri" w:cs="Calibri"/>
          <w:rtl w:val="true"/>
        </w:rPr>
        <w:t>א</w:t>
      </w:r>
      <w:r>
        <w:rPr>
          <w:rFonts w:eastAsia="Calibri" w:cs="Calibri" w:ascii="Calibri" w:hAnsi="Calibri"/>
          <w:rtl w:val="true"/>
        </w:rPr>
        <w:t xml:space="preserve">) </w:t>
      </w:r>
      <w:r>
        <w:rPr>
          <w:rFonts w:ascii="Calibri" w:hAnsi="Calibri" w:eastAsia="Calibri" w:cs="Calibri"/>
          <w:rtl w:val="true"/>
        </w:rPr>
        <w:t>לתיקון לחוק</w:t>
      </w:r>
      <w:r>
        <w:rPr>
          <w:rFonts w:eastAsia="Calibri" w:cs="Calibri" w:ascii="Calibri" w:hAnsi="Calibri"/>
          <w:rtl w:val="true"/>
        </w:rPr>
        <w:t xml:space="preserve">, </w:t>
      </w:r>
      <w:r>
        <w:rPr>
          <w:rFonts w:ascii="Calibri" w:hAnsi="Calibri" w:eastAsia="Calibri" w:cs="Calibri"/>
          <w:rtl w:val="true"/>
        </w:rPr>
        <w:t>ס</w:t>
      </w:r>
      <w:r>
        <w:rPr>
          <w:rFonts w:eastAsia="Calibri" w:cs="Calibri" w:ascii="Calibri" w:hAnsi="Calibri"/>
          <w:rtl w:val="true"/>
        </w:rPr>
        <w:t>"</w:t>
      </w:r>
      <w:r>
        <w:rPr>
          <w:rFonts w:ascii="Calibri" w:hAnsi="Calibri" w:eastAsia="Calibri" w:cs="Calibri"/>
          <w:rtl w:val="true"/>
        </w:rPr>
        <w:t>ח תשע</w:t>
      </w:r>
      <w:r>
        <w:rPr>
          <w:rFonts w:eastAsia="Calibri" w:cs="Calibri" w:ascii="Calibri" w:hAnsi="Calibri"/>
          <w:rtl w:val="true"/>
        </w:rPr>
        <w:t>"</w:t>
      </w:r>
      <w:r>
        <w:rPr>
          <w:rFonts w:ascii="Calibri" w:hAnsi="Calibri" w:eastAsia="Calibri" w:cs="Calibri"/>
          <w:rtl w:val="true"/>
        </w:rPr>
        <w:t xml:space="preserve">ט </w:t>
      </w:r>
      <w:r>
        <w:rPr>
          <w:rFonts w:eastAsia="Calibri" w:cs="Calibri" w:ascii="Calibri" w:hAnsi="Calibri"/>
        </w:rPr>
        <w:t>2779</w:t>
      </w:r>
      <w:r>
        <w:rPr>
          <w:rFonts w:eastAsia="Calibri" w:cs="Calibri" w:ascii="Calibri" w:hAnsi="Calibri"/>
          <w:rtl w:val="true"/>
        </w:rPr>
        <w:t xml:space="preserve"> </w:t>
      </w:r>
      <w:r>
        <w:rPr>
          <w:rFonts w:ascii="Calibri" w:hAnsi="Calibri" w:eastAsia="Calibri" w:cs="Calibri"/>
          <w:rtl w:val="true"/>
        </w:rPr>
        <w:t xml:space="preserve">מיום </w:t>
      </w:r>
      <w:r>
        <w:rPr>
          <w:rFonts w:eastAsia="Calibri" w:cs="Calibri" w:ascii="Calibri" w:hAnsi="Calibri"/>
        </w:rPr>
        <w:t>10.01.2019</w:t>
      </w:r>
      <w:r>
        <w:rPr>
          <w:rFonts w:eastAsia="Calibri" w:cs="Calibri" w:ascii="Calibri" w:hAnsi="Calibri"/>
          <w:rtl w:val="true"/>
        </w:rPr>
        <w:t xml:space="preserve">, </w:t>
      </w:r>
      <w:r>
        <w:rPr>
          <w:rFonts w:ascii="Calibri" w:hAnsi="Calibri" w:eastAsia="Calibri" w:cs="Calibri"/>
          <w:rtl w:val="true"/>
        </w:rPr>
        <w:t xml:space="preserve">קובע תחולה </w:t>
      </w:r>
      <w:r>
        <w:rPr>
          <w:rFonts w:eastAsia="Calibri" w:cs="Calibri" w:ascii="Calibri" w:hAnsi="Calibri"/>
          <w:rtl w:val="true"/>
        </w:rPr>
        <w:t xml:space="preserve">- </w:t>
      </w:r>
      <w:r>
        <w:rPr>
          <w:rFonts w:eastAsia="Calibri" w:cs="Calibri" w:ascii="Calibri" w:hAnsi="Calibri"/>
        </w:rPr>
        <w:t>6</w:t>
      </w:r>
      <w:r>
        <w:rPr>
          <w:rFonts w:eastAsia="Calibri" w:cs="Calibri" w:ascii="Calibri" w:hAnsi="Calibri"/>
          <w:rtl w:val="true"/>
        </w:rPr>
        <w:t xml:space="preserve"> </w:t>
      </w:r>
      <w:r>
        <w:rPr>
          <w:rFonts w:ascii="Calibri" w:hAnsi="Calibri" w:eastAsia="Calibri" w:cs="Calibri"/>
          <w:rtl w:val="true"/>
        </w:rPr>
        <w:t>חודשים מיום הפרסום</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בענייננו</w:t>
      </w:r>
      <w:r>
        <w:rPr>
          <w:rFonts w:eastAsia="Calibri" w:cs="Calibri" w:ascii="Calibri" w:hAnsi="Calibri"/>
          <w:rtl w:val="true"/>
        </w:rPr>
        <w:t xml:space="preserve">, </w:t>
      </w:r>
      <w:r>
        <w:rPr>
          <w:rFonts w:ascii="Calibri" w:hAnsi="Calibri" w:eastAsia="Calibri" w:cs="Calibri"/>
          <w:rtl w:val="true"/>
        </w:rPr>
        <w:t xml:space="preserve">הנאשם נכנס לישראל ונעצר בתאריך </w:t>
      </w:r>
      <w:r>
        <w:rPr>
          <w:rFonts w:eastAsia="Calibri" w:cs="Calibri" w:ascii="Calibri" w:hAnsi="Calibri"/>
        </w:rPr>
        <w:t>8.3.19</w:t>
      </w:r>
      <w:r>
        <w:rPr>
          <w:rFonts w:eastAsia="Calibri" w:cs="Calibri" w:ascii="Calibri" w:hAnsi="Calibri"/>
          <w:rtl w:val="true"/>
        </w:rPr>
        <w:t xml:space="preserve">, </w:t>
      </w:r>
      <w:r>
        <w:rPr>
          <w:rFonts w:ascii="Calibri" w:hAnsi="Calibri" w:eastAsia="Calibri" w:cs="Calibri"/>
          <w:rtl w:val="true"/>
        </w:rPr>
        <w:t>כלומר במועד בו ביצע הנאשם את עבירת ניסיון הרצח</w:t>
      </w:r>
      <w:r>
        <w:rPr>
          <w:rFonts w:eastAsia="Calibri" w:cs="Calibri" w:ascii="Calibri" w:hAnsi="Calibri"/>
          <w:rtl w:val="true"/>
        </w:rPr>
        <w:t xml:space="preserve">, </w:t>
      </w:r>
      <w:r>
        <w:rPr>
          <w:rFonts w:ascii="Calibri" w:hAnsi="Calibri" w:eastAsia="Calibri" w:cs="Calibri"/>
          <w:rtl w:val="true"/>
        </w:rPr>
        <w:t>טרם נכנס לתוקפו התיקון לחוק</w:t>
      </w:r>
      <w:r>
        <w:rPr>
          <w:rFonts w:eastAsia="Calibri" w:cs="Calibri" w:ascii="Calibri" w:hAnsi="Calibri"/>
          <w:rtl w:val="true"/>
        </w:rPr>
        <w:t xml:space="preserve">. </w:t>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לאור הוראת המעבר שבסעיף </w:t>
      </w:r>
      <w:hyperlink r:id="rId65">
        <w:r>
          <w:rPr>
            <w:rStyle w:val="Hyperlink"/>
            <w:rFonts w:eastAsia="Calibri" w:cs="Calibri" w:ascii="Calibri" w:hAnsi="Calibri"/>
          </w:rPr>
          <w:t>5</w:t>
        </w:r>
        <w:r>
          <w:rPr>
            <w:rStyle w:val="Hyperlink"/>
            <w:rFonts w:eastAsia="Calibri" w:cs="Calibri" w:ascii="Calibri" w:hAnsi="Calibri"/>
            <w:rtl w:val="true"/>
          </w:rPr>
          <w:t xml:space="preserve"> (</w:t>
        </w:r>
        <w:r>
          <w:rPr>
            <w:rStyle w:val="Hyperlink"/>
            <w:rFonts w:ascii="Calibri" w:hAnsi="Calibri" w:eastAsia="Calibri" w:cs="Calibri"/>
            <w:rtl w:val="true"/>
          </w:rPr>
          <w:t>א</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ל</w:t>
      </w:r>
      <w:hyperlink r:id="rId66">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eastAsia="Calibri" w:cs="Calibri" w:ascii="Calibri" w:hAnsi="Calibri"/>
          <w:rtl w:val="true"/>
        </w:rPr>
        <w:t xml:space="preserve">, </w:t>
      </w:r>
      <w:r>
        <w:rPr>
          <w:rFonts w:ascii="Calibri" w:hAnsi="Calibri" w:eastAsia="Calibri" w:cs="Calibri"/>
          <w:rtl w:val="true"/>
        </w:rPr>
        <w:t>התייחסנו בהכרעת הדין לשאלה</w:t>
      </w:r>
      <w:r>
        <w:rPr>
          <w:rFonts w:ascii="Calibri" w:hAnsi="Calibri" w:eastAsia="Calibri" w:cs="Calibri"/>
          <w:rtl w:val="true"/>
        </w:rPr>
        <w:t xml:space="preserve"> האם התיקון לחוק מקל על עניינו של הנאשם לעומת ההסדר החקיקתי שהיה קבוע</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pPr>
      <w:r>
        <w:rPr>
          <w:rFonts w:ascii="Calibri" w:hAnsi="Calibri" w:eastAsia="Calibri" w:cs="Calibri"/>
          <w:rtl w:val="true"/>
        </w:rPr>
        <w:t xml:space="preserve">בנוגע </w:t>
      </w:r>
      <w:r>
        <w:rPr>
          <w:rFonts w:ascii="Calibri" w:hAnsi="Calibri" w:eastAsia="Calibri" w:cs="Calibri"/>
          <w:rtl w:val="true"/>
        </w:rPr>
        <w:t>לעונש הקבוע לצד העבירה על פי ההסדר כיום</w:t>
      </w:r>
      <w:r>
        <w:rPr>
          <w:rFonts w:eastAsia="Calibri" w:cs="Calibri" w:ascii="Calibri" w:hAnsi="Calibri"/>
          <w:rtl w:val="true"/>
        </w:rPr>
        <w:t xml:space="preserve">, </w:t>
      </w:r>
      <w:r>
        <w:rPr>
          <w:rFonts w:ascii="Calibri" w:hAnsi="Calibri" w:eastAsia="Calibri" w:cs="Calibri"/>
          <w:rtl w:val="true"/>
        </w:rPr>
        <w:t xml:space="preserve">לעומת ההסדר טרם הכניסה לתוקף של תיקון </w:t>
      </w:r>
      <w:r>
        <w:rPr>
          <w:rFonts w:eastAsia="Calibri" w:cs="Calibri" w:ascii="Calibri" w:hAnsi="Calibri"/>
        </w:rPr>
        <w:t>137</w:t>
      </w:r>
      <w:r>
        <w:rPr>
          <w:rFonts w:eastAsia="Calibri" w:cs="Calibri" w:ascii="Calibri" w:hAnsi="Calibri"/>
          <w:rtl w:val="true"/>
        </w:rPr>
        <w:t xml:space="preserve"> </w:t>
      </w:r>
      <w:r>
        <w:rPr>
          <w:rFonts w:ascii="Calibri" w:hAnsi="Calibri" w:eastAsia="Calibri" w:cs="Calibri"/>
          <w:rtl w:val="true"/>
        </w:rPr>
        <w:t>ל</w:t>
      </w:r>
      <w:hyperlink r:id="rId67">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ascii="Calibri" w:hAnsi="Calibri" w:eastAsia="Calibri" w:cs="Calibri"/>
          <w:rtl w:val="true"/>
        </w:rPr>
        <w:t xml:space="preserve"> </w:t>
      </w:r>
      <w:r>
        <w:rPr>
          <w:rFonts w:eastAsia="Calibri" w:cs="Calibri" w:ascii="Calibri" w:hAnsi="Calibri"/>
          <w:rtl w:val="true"/>
        </w:rPr>
        <w:t xml:space="preserve">- </w:t>
      </w:r>
      <w:r>
        <w:rPr>
          <w:rFonts w:ascii="Calibri" w:hAnsi="Calibri" w:eastAsia="Calibri" w:cs="Calibri"/>
          <w:rtl w:val="true"/>
        </w:rPr>
        <w:t>הנאשם הואשם לפי הדין הישן בעבירה של נ</w:t>
      </w:r>
      <w:r>
        <w:rPr>
          <w:rFonts w:ascii="Calibri" w:hAnsi="Calibri" w:eastAsia="Calibri" w:cs="Calibri"/>
          <w:rtl w:val="true"/>
        </w:rPr>
        <w:t>י</w:t>
      </w:r>
      <w:r>
        <w:rPr>
          <w:rFonts w:ascii="Calibri" w:hAnsi="Calibri" w:eastAsia="Calibri" w:cs="Calibri"/>
          <w:rtl w:val="true"/>
        </w:rPr>
        <w:t xml:space="preserve">סיון לרצח בנסיבות </w:t>
      </w:r>
      <w:r>
        <w:rPr>
          <w:rFonts w:eastAsia="Calibri" w:cs="Calibri" w:ascii="Calibri" w:hAnsi="Calibri"/>
          <w:rtl w:val="true"/>
        </w:rPr>
        <w:t>"</w:t>
      </w:r>
      <w:r>
        <w:rPr>
          <w:rFonts w:ascii="Calibri" w:hAnsi="Calibri" w:eastAsia="Calibri" w:cs="Calibri"/>
          <w:rtl w:val="true"/>
        </w:rPr>
        <w:t>מעשה טרור</w:t>
      </w:r>
      <w:r>
        <w:rPr>
          <w:rFonts w:eastAsia="Calibri" w:cs="Calibri" w:ascii="Calibri" w:hAnsi="Calibri"/>
          <w:rtl w:val="true"/>
        </w:rPr>
        <w:t xml:space="preserve">" </w:t>
      </w:r>
      <w:r>
        <w:rPr>
          <w:rFonts w:ascii="Calibri" w:hAnsi="Calibri" w:eastAsia="Calibri" w:cs="Calibri"/>
          <w:rtl w:val="true"/>
        </w:rPr>
        <w:t xml:space="preserve">לפי </w:t>
      </w:r>
      <w:hyperlink r:id="rId68">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305</w:t>
        </w:r>
        <w:r>
          <w:rPr>
            <w:rStyle w:val="Hyperlink"/>
            <w:rFonts w:eastAsia="Calibri" w:cs="Calibri" w:ascii="Calibri" w:hAnsi="Calibri"/>
            <w:rtl w:val="true"/>
          </w:rPr>
          <w:t>(</w:t>
        </w:r>
        <w:r>
          <w:rPr>
            <w:rStyle w:val="Hyperlink"/>
            <w:rFonts w:eastAsia="Calibri" w:cs="Calibri" w:ascii="Calibri" w:hAnsi="Calibri"/>
          </w:rPr>
          <w:t>1</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 xml:space="preserve">לחוק העונשין ובצירוף לסעיף </w:t>
      </w:r>
      <w:hyperlink r:id="rId69">
        <w:r>
          <w:rPr>
            <w:rStyle w:val="Hyperlink"/>
            <w:rFonts w:eastAsia="Calibri" w:cs="Calibri" w:ascii="Calibri" w:hAnsi="Calibri"/>
          </w:rPr>
          <w:t>37</w:t>
        </w:r>
        <w:r>
          <w:rPr>
            <w:rStyle w:val="Hyperlink"/>
            <w:rFonts w:eastAsia="Calibri" w:cs="Calibri" w:ascii="Calibri" w:hAnsi="Calibri"/>
            <w:rtl w:val="true"/>
          </w:rPr>
          <w:t xml:space="preserve"> (</w:t>
        </w:r>
        <w:r>
          <w:rPr>
            <w:rStyle w:val="Hyperlink"/>
            <w:rFonts w:ascii="Calibri" w:hAnsi="Calibri" w:eastAsia="Calibri" w:cs="Calibri"/>
            <w:rtl w:val="true"/>
          </w:rPr>
          <w:t>א</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לחוק המאבק בטרור כשהעונש לצד העבירה נוכח סעיף ההחמרה</w:t>
      </w:r>
      <w:r>
        <w:rPr>
          <w:rFonts w:eastAsia="Calibri" w:cs="Calibri" w:ascii="Calibri" w:hAnsi="Calibri"/>
          <w:rtl w:val="true"/>
        </w:rPr>
        <w:t xml:space="preserve">, </w:t>
      </w:r>
      <w:r>
        <w:rPr>
          <w:rFonts w:ascii="Calibri" w:hAnsi="Calibri" w:eastAsia="Calibri" w:cs="Calibri"/>
          <w:rtl w:val="true"/>
        </w:rPr>
        <w:t xml:space="preserve">הוא </w:t>
      </w:r>
      <w:r>
        <w:rPr>
          <w:rFonts w:eastAsia="Calibri" w:cs="Calibri" w:ascii="Calibri" w:hAnsi="Calibri"/>
          <w:rtl w:val="true"/>
        </w:rPr>
        <w:t xml:space="preserve">- </w:t>
      </w:r>
      <w:r>
        <w:rPr>
          <w:rFonts w:eastAsia="Calibri" w:cs="Calibri" w:ascii="Calibri" w:hAnsi="Calibri"/>
        </w:rPr>
        <w:t>25</w:t>
      </w:r>
      <w:r>
        <w:rPr>
          <w:rFonts w:eastAsia="Calibri" w:cs="Calibri" w:ascii="Calibri" w:hAnsi="Calibri"/>
          <w:rtl w:val="true"/>
        </w:rPr>
        <w:t xml:space="preserve"> </w:t>
      </w:r>
      <w:r>
        <w:rPr>
          <w:rFonts w:ascii="Calibri" w:hAnsi="Calibri" w:eastAsia="Calibri" w:cs="Calibri"/>
          <w:rtl w:val="true"/>
        </w:rPr>
        <w:t>שנות מאסר</w:t>
      </w:r>
      <w:r>
        <w:rPr>
          <w:rFonts w:eastAsia="Calibri" w:cs="Calibri" w:ascii="Calibri" w:hAnsi="Calibri"/>
          <w:rtl w:val="true"/>
        </w:rPr>
        <w:t>.</w:t>
      </w:r>
    </w:p>
    <w:p>
      <w:pPr>
        <w:pStyle w:val="Normal"/>
        <w:spacing w:lineRule="auto" w:line="360" w:before="0" w:after="160"/>
        <w:ind w:start="720" w:end="0"/>
        <w:contextualSpacing/>
        <w:jc w:val="both"/>
        <w:rPr/>
      </w:pPr>
      <w:r>
        <w:rPr>
          <w:rFonts w:ascii="Calibri" w:hAnsi="Calibri" w:eastAsia="Calibri" w:cs="Calibri"/>
          <w:rtl w:val="true"/>
        </w:rPr>
        <w:t>לו היה הנאשם מואשם בעבירה של ניסיון לרצח על פי הדין הקיים עתה</w:t>
      </w:r>
      <w:r>
        <w:rPr>
          <w:rFonts w:eastAsia="Calibri" w:cs="Calibri" w:ascii="Calibri" w:hAnsi="Calibri"/>
          <w:rtl w:val="true"/>
        </w:rPr>
        <w:t xml:space="preserve">, </w:t>
      </w:r>
      <w:r>
        <w:rPr>
          <w:rFonts w:ascii="Calibri" w:hAnsi="Calibri" w:eastAsia="Calibri" w:cs="Calibri"/>
          <w:rtl w:val="true"/>
        </w:rPr>
        <w:t xml:space="preserve">הוא היה מורשע באותה העבירה </w:t>
      </w:r>
      <w:r>
        <w:rPr>
          <w:rFonts w:eastAsia="Calibri" w:cs="Calibri" w:ascii="Calibri" w:hAnsi="Calibri"/>
          <w:rtl w:val="true"/>
        </w:rPr>
        <w:t>(</w:t>
      </w:r>
      <w:r>
        <w:rPr>
          <w:rFonts w:ascii="Calibri" w:hAnsi="Calibri" w:eastAsia="Calibri" w:cs="Calibri"/>
          <w:rtl w:val="true"/>
        </w:rPr>
        <w:t xml:space="preserve">ניסיון לרצח לפי </w:t>
      </w:r>
      <w:hyperlink r:id="rId70">
        <w:r>
          <w:rPr>
            <w:rStyle w:val="Hyperlink"/>
            <w:rFonts w:ascii="Calibri" w:hAnsi="Calibri" w:eastAsia="Calibri" w:cs="Calibri"/>
            <w:rtl w:val="true"/>
          </w:rPr>
          <w:t>סעיף</w:t>
        </w:r>
        <w:r>
          <w:rPr>
            <w:rStyle w:val="Hyperlink"/>
            <w:rFonts w:ascii="Calibri" w:hAnsi="Calibri" w:eastAsia="Calibri" w:cs="Calibri"/>
            <w:rtl w:val="true"/>
          </w:rPr>
          <w:t xml:space="preserve"> </w:t>
        </w:r>
        <w:r>
          <w:rPr>
            <w:rStyle w:val="Hyperlink"/>
            <w:rFonts w:eastAsia="Calibri" w:cs="Calibri" w:ascii="Calibri" w:hAnsi="Calibri"/>
          </w:rPr>
          <w:t>305</w:t>
        </w:r>
        <w:r>
          <w:rPr>
            <w:rStyle w:val="Hyperlink"/>
            <w:rFonts w:eastAsia="Calibri" w:cs="Calibri" w:ascii="Calibri" w:hAnsi="Calibri"/>
            <w:rtl w:val="true"/>
          </w:rPr>
          <w:t>(</w:t>
        </w:r>
        <w:r>
          <w:rPr>
            <w:rStyle w:val="Hyperlink"/>
            <w:rFonts w:eastAsia="Calibri" w:cs="Calibri" w:ascii="Calibri" w:hAnsi="Calibri"/>
          </w:rPr>
          <w:t>1</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 xml:space="preserve">ובצירוף </w:t>
      </w:r>
      <w:hyperlink r:id="rId71">
        <w:r>
          <w:rPr>
            <w:rStyle w:val="Hyperlink"/>
            <w:rFonts w:ascii="Calibri" w:hAnsi="Calibri" w:eastAsia="Calibri" w:cs="Calibri"/>
            <w:rtl w:val="true"/>
          </w:rPr>
          <w:t>לסעיף</w:t>
        </w:r>
        <w:r>
          <w:rPr>
            <w:rStyle w:val="Hyperlink"/>
            <w:rFonts w:ascii="Calibri" w:hAnsi="Calibri" w:eastAsia="Calibri" w:cs="Calibri"/>
            <w:rtl w:val="true"/>
          </w:rPr>
          <w:t xml:space="preserve"> </w:t>
        </w:r>
        <w:r>
          <w:rPr>
            <w:rStyle w:val="Hyperlink"/>
            <w:rFonts w:eastAsia="Calibri" w:cs="Calibri" w:ascii="Calibri" w:hAnsi="Calibri"/>
          </w:rPr>
          <w:t>37</w:t>
        </w:r>
        <w:r>
          <w:rPr>
            <w:rStyle w:val="Hyperlink"/>
            <w:rFonts w:eastAsia="Calibri" w:cs="Calibri" w:ascii="Calibri" w:hAnsi="Calibri"/>
            <w:rtl w:val="true"/>
          </w:rPr>
          <w:t>(</w:t>
        </w:r>
        <w:r>
          <w:rPr>
            <w:rStyle w:val="Hyperlink"/>
            <w:rFonts w:ascii="Calibri" w:hAnsi="Calibri" w:eastAsia="Calibri" w:cs="Calibri"/>
            <w:rtl w:val="true"/>
          </w:rPr>
          <w:t>א</w:t>
        </w:r>
        <w:r>
          <w:rPr>
            <w:rStyle w:val="Hyperlink"/>
            <w:rFonts w:eastAsia="Calibri" w:cs="Calibri" w:ascii="Calibri" w:hAnsi="Calibri"/>
            <w:rtl w:val="true"/>
          </w:rPr>
          <w:t>)</w:t>
        </w:r>
      </w:hyperlink>
      <w:r>
        <w:rPr>
          <w:rFonts w:eastAsia="Calibri" w:cs="Calibri" w:ascii="Calibri" w:hAnsi="Calibri"/>
          <w:rtl w:val="true"/>
        </w:rPr>
        <w:t xml:space="preserve"> </w:t>
      </w:r>
      <w:r>
        <w:rPr>
          <w:rFonts w:ascii="Calibri" w:hAnsi="Calibri" w:eastAsia="Calibri" w:cs="Calibri"/>
          <w:rtl w:val="true"/>
        </w:rPr>
        <w:t>לחוק המאבק בטרור</w:t>
      </w:r>
      <w:r>
        <w:rPr>
          <w:rFonts w:eastAsia="Calibri" w:cs="Calibri" w:ascii="Calibri" w:hAnsi="Calibri"/>
          <w:rtl w:val="true"/>
        </w:rPr>
        <w:t xml:space="preserve">) </w:t>
      </w:r>
      <w:r>
        <w:rPr>
          <w:rFonts w:ascii="Calibri" w:hAnsi="Calibri" w:eastAsia="Calibri" w:cs="Calibri"/>
          <w:rtl w:val="true"/>
        </w:rPr>
        <w:t>ועונשו המרבי היה</w:t>
      </w:r>
      <w:r>
        <w:rPr>
          <w:rFonts w:eastAsia="Calibri" w:cs="Calibri" w:ascii="Calibri" w:hAnsi="Calibri"/>
          <w:rtl w:val="true"/>
        </w:rPr>
        <w:t xml:space="preserve">, </w:t>
      </w:r>
      <w:r>
        <w:rPr>
          <w:rFonts w:ascii="Calibri" w:hAnsi="Calibri" w:eastAsia="Calibri" w:cs="Calibri"/>
          <w:rtl w:val="true"/>
        </w:rPr>
        <w:t>גם כן</w:t>
      </w:r>
      <w:r>
        <w:rPr>
          <w:rFonts w:eastAsia="Calibri" w:cs="Calibri" w:ascii="Calibri" w:hAnsi="Calibri"/>
          <w:rtl w:val="true"/>
        </w:rPr>
        <w:t xml:space="preserve">, </w:t>
      </w:r>
      <w:r>
        <w:rPr>
          <w:rFonts w:eastAsia="Calibri" w:cs="Calibri" w:ascii="Calibri" w:hAnsi="Calibri"/>
        </w:rPr>
        <w:t>25</w:t>
      </w:r>
      <w:r>
        <w:rPr>
          <w:rFonts w:eastAsia="Calibri" w:cs="Calibri" w:ascii="Calibri" w:hAnsi="Calibri"/>
          <w:rtl w:val="true"/>
        </w:rPr>
        <w:t xml:space="preserve"> </w:t>
      </w:r>
      <w:r>
        <w:rPr>
          <w:rFonts w:ascii="Calibri" w:hAnsi="Calibri" w:eastAsia="Calibri" w:cs="Calibri"/>
          <w:rtl w:val="true"/>
        </w:rPr>
        <w:t>שנים</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 xml:space="preserve">לעבירת </w:t>
      </w:r>
      <w:r>
        <w:rPr>
          <w:rFonts w:ascii="Calibri" w:hAnsi="Calibri" w:eastAsia="Calibri" w:cs="Calibri"/>
          <w:rtl w:val="true"/>
        </w:rPr>
        <w:t>ניסיון הרצח</w:t>
      </w:r>
      <w:r>
        <w:rPr>
          <w:rFonts w:ascii="Calibri" w:hAnsi="Calibri" w:eastAsia="Calibri" w:cs="Calibri"/>
          <w:rtl w:val="true"/>
        </w:rPr>
        <w:t xml:space="preserve"> שהוא מעשה טרור</w:t>
      </w:r>
      <w:r>
        <w:rPr>
          <w:rFonts w:eastAsia="Calibri" w:cs="Calibri" w:ascii="Calibri" w:hAnsi="Calibri"/>
          <w:rtl w:val="true"/>
        </w:rPr>
        <w:t xml:space="preserve">, </w:t>
      </w:r>
      <w:r>
        <w:rPr>
          <w:rFonts w:ascii="Calibri" w:hAnsi="Calibri" w:eastAsia="Calibri" w:cs="Calibri"/>
          <w:rtl w:val="true"/>
        </w:rPr>
        <w:t>מבחינת העונש המרבי הקבוע לצידה</w:t>
      </w:r>
      <w:r>
        <w:rPr>
          <w:rFonts w:eastAsia="Calibri" w:cs="Calibri" w:ascii="Calibri" w:hAnsi="Calibri"/>
          <w:rtl w:val="true"/>
        </w:rPr>
        <w:t xml:space="preserve">, </w:t>
      </w:r>
      <w:r>
        <w:rPr>
          <w:rFonts w:ascii="Calibri" w:hAnsi="Calibri" w:eastAsia="Calibri" w:cs="Calibri"/>
          <w:rtl w:val="true"/>
        </w:rPr>
        <w:t>ולתיקון החקיקתי בעבירות ההמתה</w:t>
      </w:r>
      <w:r>
        <w:rPr>
          <w:rFonts w:eastAsia="Calibri" w:cs="Calibri" w:ascii="Calibri" w:hAnsi="Calibri"/>
          <w:rtl w:val="true"/>
        </w:rPr>
        <w:t xml:space="preserve">, </w:t>
      </w:r>
      <w:r>
        <w:rPr>
          <w:rFonts w:ascii="Calibri" w:hAnsi="Calibri" w:eastAsia="Calibri" w:cs="Calibri"/>
          <w:rtl w:val="true"/>
        </w:rPr>
        <w:t xml:space="preserve">אין השפעה מקלה על הנאשם </w:t>
      </w:r>
      <w:r>
        <w:rPr>
          <w:rFonts w:ascii="Calibri" w:hAnsi="Calibri" w:eastAsia="Calibri" w:cs="Calibri"/>
          <w:rtl w:val="true"/>
        </w:rPr>
        <w:t>ו</w:t>
      </w:r>
      <w:r>
        <w:rPr>
          <w:rFonts w:ascii="Calibri" w:hAnsi="Calibri" w:eastAsia="Calibri" w:cs="Calibri"/>
          <w:rtl w:val="true"/>
        </w:rPr>
        <w:t>בשום רובד</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numPr>
          <w:ilvl w:val="0"/>
          <w:numId w:val="1"/>
        </w:numPr>
        <w:spacing w:lineRule="auto" w:line="360" w:before="0" w:after="160"/>
        <w:ind w:hanging="360" w:start="720" w:end="0"/>
        <w:contextualSpacing/>
        <w:jc w:val="both"/>
        <w:rPr>
          <w:rFonts w:ascii="Calibri" w:hAnsi="Calibri" w:eastAsia="Calibri" w:cs="Calibri"/>
          <w:b/>
          <w:bCs/>
          <w:u w:val="single"/>
        </w:rPr>
      </w:pPr>
      <w:r>
        <w:rPr>
          <w:rFonts w:ascii="Calibri" w:hAnsi="Calibri" w:eastAsia="Calibri" w:cs="Calibri"/>
          <w:b/>
          <w:b/>
          <w:bCs/>
          <w:u w:val="single"/>
          <w:rtl w:val="true"/>
        </w:rPr>
        <w:t>לאור כל האמור</w:t>
      </w:r>
      <w:r>
        <w:rPr>
          <w:rFonts w:eastAsia="Calibri" w:cs="Calibri" w:ascii="Calibri" w:hAnsi="Calibri"/>
          <w:b/>
          <w:bCs/>
          <w:u w:val="single"/>
          <w:rtl w:val="true"/>
        </w:rPr>
        <w:t xml:space="preserve">, </w:t>
      </w:r>
      <w:r>
        <w:rPr>
          <w:rFonts w:ascii="Calibri" w:hAnsi="Calibri" w:eastAsia="Calibri" w:cs="Calibri"/>
          <w:b/>
          <w:b/>
          <w:bCs/>
          <w:u w:val="single"/>
          <w:rtl w:val="true"/>
        </w:rPr>
        <w:t>אנו דנים את הנאשם לעונשים הבאים</w:t>
      </w:r>
      <w:r>
        <w:rPr>
          <w:rFonts w:eastAsia="Calibri" w:cs="Calibri" w:ascii="Calibri" w:hAnsi="Calibri"/>
          <w:b/>
          <w:bCs/>
          <w:u w:val="single"/>
          <w:rtl w:val="true"/>
        </w:rPr>
        <w:t>:</w:t>
      </w:r>
    </w:p>
    <w:p>
      <w:pPr>
        <w:pStyle w:val="Normal"/>
        <w:spacing w:lineRule="auto" w:line="360" w:before="0" w:after="160"/>
        <w:ind w:start="720" w:end="0"/>
        <w:contextualSpacing/>
        <w:jc w:val="both"/>
        <w:rPr>
          <w:rFonts w:ascii="Calibri" w:hAnsi="Calibri" w:eastAsia="Calibri" w:cs="Calibri"/>
          <w:b/>
          <w:bCs/>
          <w:u w:val="single"/>
        </w:rPr>
      </w:pPr>
      <w:r>
        <w:rPr>
          <w:rFonts w:eastAsia="Calibri" w:cs="Calibri" w:ascii="Calibri" w:hAnsi="Calibri"/>
          <w:b/>
          <w:bCs/>
          <w:u w:val="single"/>
          <w:rtl w:val="true"/>
        </w:rPr>
      </w:r>
    </w:p>
    <w:p>
      <w:pPr>
        <w:pStyle w:val="Normal"/>
        <w:spacing w:lineRule="auto" w:line="360" w:before="0" w:after="160"/>
        <w:ind w:start="720" w:end="0"/>
        <w:contextualSpacing/>
        <w:jc w:val="both"/>
        <w:rPr>
          <w:rFonts w:ascii="Calibri" w:hAnsi="Calibri" w:eastAsia="Calibri" w:cs="Calibri"/>
        </w:rPr>
      </w:pPr>
      <w:r>
        <w:rPr>
          <w:rFonts w:ascii="Calibri" w:hAnsi="Calibri" w:eastAsia="Calibri" w:cs="Calibri"/>
          <w:rtl w:val="true"/>
        </w:rPr>
        <w:t>א</w:t>
      </w:r>
      <w:r>
        <w:rPr>
          <w:rFonts w:eastAsia="Calibri" w:cs="Calibri" w:ascii="Calibri" w:hAnsi="Calibri"/>
          <w:rtl w:val="true"/>
        </w:rPr>
        <w:t>.</w:t>
        <w:tab/>
      </w:r>
      <w:r>
        <w:rPr>
          <w:rFonts w:eastAsia="Calibri" w:cs="Calibri" w:ascii="Calibri" w:hAnsi="Calibri"/>
        </w:rPr>
        <w:t>15</w:t>
      </w:r>
      <w:r>
        <w:rPr>
          <w:rFonts w:eastAsia="Calibri" w:cs="Calibri" w:ascii="Calibri" w:hAnsi="Calibri"/>
          <w:rtl w:val="true"/>
        </w:rPr>
        <w:t xml:space="preserve"> </w:t>
      </w:r>
      <w:r>
        <w:rPr>
          <w:rFonts w:ascii="Calibri" w:hAnsi="Calibri" w:eastAsia="Calibri" w:cs="Calibri"/>
          <w:rtl w:val="true"/>
        </w:rPr>
        <w:t xml:space="preserve">שנות מאסר שמניינן מיום מעצרו </w:t>
      </w:r>
      <w:r>
        <w:rPr>
          <w:rFonts w:eastAsia="Calibri" w:cs="Calibri" w:ascii="Calibri" w:hAnsi="Calibri"/>
        </w:rPr>
        <w:t>8.3.19</w:t>
      </w:r>
      <w:r>
        <w:rPr>
          <w:rFonts w:eastAsia="Calibri" w:cs="Calibri" w:ascii="Calibri" w:hAnsi="Calibri"/>
          <w:rtl w:val="true"/>
        </w:rPr>
        <w:t>.</w:t>
      </w:r>
    </w:p>
    <w:p>
      <w:pPr>
        <w:pStyle w:val="Normal"/>
        <w:spacing w:lineRule="auto" w:line="360" w:before="0" w:after="160"/>
        <w:ind w:start="720" w:end="0"/>
        <w:contextualSpacing/>
        <w:jc w:val="both"/>
        <w:rPr>
          <w:rFonts w:ascii="Calibri" w:hAnsi="Calibri" w:eastAsia="Calibri" w:cs="Calibri"/>
        </w:rPr>
      </w:pPr>
      <w:r>
        <w:rPr>
          <w:rFonts w:eastAsia="Calibri" w:cs="Calibri" w:ascii="Calibri" w:hAnsi="Calibri"/>
          <w:rtl w:val="true"/>
        </w:rPr>
      </w:r>
    </w:p>
    <w:p>
      <w:pPr>
        <w:pStyle w:val="Normal"/>
        <w:spacing w:lineRule="auto" w:line="360" w:before="0" w:after="160"/>
        <w:ind w:hanging="720" w:start="1440" w:end="0"/>
        <w:contextualSpacing/>
        <w:jc w:val="both"/>
        <w:rPr>
          <w:rFonts w:ascii="Calibri" w:hAnsi="Calibri" w:eastAsia="Calibri" w:cs="Calibri"/>
        </w:rPr>
      </w:pPr>
      <w:r>
        <w:rPr>
          <w:rFonts w:ascii="Calibri" w:hAnsi="Calibri" w:eastAsia="Calibri" w:cs="Calibri"/>
          <w:rtl w:val="true"/>
        </w:rPr>
        <w:t>ב</w:t>
      </w:r>
      <w:r>
        <w:rPr>
          <w:rFonts w:eastAsia="Calibri" w:cs="Calibri" w:ascii="Calibri" w:hAnsi="Calibri"/>
          <w:rtl w:val="true"/>
        </w:rPr>
        <w:t>.</w:t>
        <w:tab/>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חודשי מאסר מותנים</w:t>
      </w:r>
      <w:r>
        <w:rPr>
          <w:rFonts w:eastAsia="Calibri" w:cs="Calibri" w:ascii="Calibri" w:hAnsi="Calibri"/>
          <w:rtl w:val="true"/>
        </w:rPr>
        <w:t xml:space="preserve">, </w:t>
      </w:r>
      <w:r>
        <w:rPr>
          <w:rFonts w:ascii="Calibri" w:hAnsi="Calibri" w:eastAsia="Calibri" w:cs="Calibri"/>
          <w:rtl w:val="true"/>
        </w:rPr>
        <w:t xml:space="preserve">למשך </w:t>
      </w:r>
      <w:r>
        <w:rPr>
          <w:rFonts w:eastAsia="Calibri" w:cs="Calibri" w:ascii="Calibri" w:hAnsi="Calibri"/>
        </w:rPr>
        <w:t>3</w:t>
      </w:r>
      <w:r>
        <w:rPr>
          <w:rFonts w:eastAsia="Calibri" w:cs="Calibri" w:ascii="Calibri" w:hAnsi="Calibri"/>
          <w:rtl w:val="true"/>
        </w:rPr>
        <w:t xml:space="preserve"> </w:t>
      </w:r>
      <w:r>
        <w:rPr>
          <w:rFonts w:ascii="Calibri" w:hAnsi="Calibri" w:eastAsia="Calibri" w:cs="Calibri"/>
          <w:rtl w:val="true"/>
        </w:rPr>
        <w:t>שנים מיום שחרורו ממאסר</w:t>
      </w:r>
      <w:r>
        <w:rPr>
          <w:rFonts w:eastAsia="Calibri" w:cs="Calibri" w:ascii="Calibri" w:hAnsi="Calibri"/>
          <w:rtl w:val="true"/>
        </w:rPr>
        <w:t xml:space="preserve">, </w:t>
      </w:r>
      <w:r>
        <w:rPr>
          <w:rFonts w:ascii="Calibri" w:hAnsi="Calibri" w:eastAsia="Calibri" w:cs="Calibri"/>
          <w:rtl w:val="true"/>
        </w:rPr>
        <w:t>והתנאי הוא שהנאשם לא יעבור עבירה מהעבירות שבהן הורשע</w:t>
      </w:r>
      <w:r>
        <w:rPr>
          <w:rFonts w:eastAsia="Calibri" w:cs="Calibri" w:ascii="Calibri" w:hAnsi="Calibri"/>
          <w:rtl w:val="true"/>
        </w:rPr>
        <w:t xml:space="preserve">, </w:t>
      </w:r>
      <w:r>
        <w:rPr>
          <w:rFonts w:ascii="Calibri" w:hAnsi="Calibri" w:eastAsia="Calibri" w:cs="Calibri"/>
          <w:rtl w:val="true"/>
        </w:rPr>
        <w:t>או כל עבירה אחרת לפי חוק המאבק בטרור</w:t>
      </w:r>
      <w:r>
        <w:rPr>
          <w:rFonts w:eastAsia="Calibri" w:cs="Calibri" w:ascii="Calibri" w:hAnsi="Calibri"/>
          <w:rtl w:val="true"/>
        </w:rPr>
        <w:t xml:space="preserve">.  </w:t>
      </w:r>
    </w:p>
    <w:p>
      <w:pPr>
        <w:pStyle w:val="Normal"/>
        <w:spacing w:lineRule="auto" w:line="257" w:before="0" w:after="160"/>
        <w:ind w:start="720" w:end="0"/>
        <w:contextualSpacing/>
        <w:jc w:val="start"/>
        <w:rPr>
          <w:rFonts w:ascii="Calibri" w:hAnsi="Calibri" w:eastAsia="Calibri" w:cs="Calibri"/>
        </w:rPr>
      </w:pPr>
      <w:r>
        <w:rPr>
          <w:rFonts w:eastAsia="Calibri" w:cs="Calibri" w:ascii="Calibri" w:hAnsi="Calibri"/>
          <w:rtl w:val="true"/>
        </w:rPr>
      </w:r>
    </w:p>
    <w:p>
      <w:pPr>
        <w:pStyle w:val="Normal"/>
        <w:suppressLineNumbers/>
        <w:spacing w:lineRule="auto" w:line="360" w:before="0" w:after="160"/>
        <w:ind w:start="720" w:end="0"/>
        <w:contextualSpacing/>
        <w:jc w:val="both"/>
        <w:rPr>
          <w:rFonts w:ascii="Arial" w:hAnsi="Arial" w:cs="Arial"/>
        </w:rPr>
      </w:pPr>
      <w:r>
        <w:rPr>
          <w:rFonts w:ascii="Arial" w:hAnsi="Arial" w:cs="Arial"/>
          <w:b/>
          <w:b/>
          <w:bCs/>
          <w:u w:val="single"/>
          <w:rtl w:val="true"/>
        </w:rPr>
        <w:t xml:space="preserve">נזכיר שבהתאם להוראת </w:t>
      </w:r>
      <w:hyperlink r:id="rId72">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37</w:t>
        </w:r>
        <w:r>
          <w:rPr>
            <w:rStyle w:val="Hyperlink"/>
            <w:rFonts w:cs="Arial" w:ascii="Arial" w:hAnsi="Arial"/>
            <w:b/>
            <w:bCs/>
            <w:rtl w:val="true"/>
          </w:rPr>
          <w:t>(</w:t>
        </w:r>
        <w:r>
          <w:rPr>
            <w:rStyle w:val="Hyperlink"/>
            <w:rFonts w:ascii="Arial" w:hAnsi="Arial" w:cs="Arial"/>
            <w:b/>
            <w:b/>
            <w:bCs/>
            <w:rtl w:val="true"/>
          </w:rPr>
          <w:t>ד</w:t>
        </w:r>
        <w:r>
          <w:rPr>
            <w:rStyle w:val="Hyperlink"/>
            <w:rFonts w:cs="Arial" w:ascii="Arial" w:hAnsi="Arial"/>
            <w:b/>
            <w:bCs/>
            <w:rtl w:val="true"/>
          </w:rPr>
          <w:t>)</w:t>
        </w:r>
      </w:hyperlink>
      <w:r>
        <w:rPr>
          <w:rFonts w:cs="Arial" w:ascii="Arial" w:hAnsi="Arial"/>
          <w:b/>
          <w:bCs/>
          <w:u w:val="single"/>
          <w:rtl w:val="true"/>
        </w:rPr>
        <w:t xml:space="preserve"> </w:t>
      </w:r>
      <w:r>
        <w:rPr>
          <w:rFonts w:ascii="Arial" w:hAnsi="Arial" w:cs="Arial"/>
          <w:b/>
          <w:b/>
          <w:bCs/>
          <w:u w:val="single"/>
          <w:rtl w:val="true"/>
        </w:rPr>
        <w:t>לחוק המאבק בטרור</w:t>
      </w:r>
      <w:r>
        <w:rPr>
          <w:rFonts w:cs="Arial" w:ascii="Arial" w:hAnsi="Arial"/>
          <w:b/>
          <w:bCs/>
          <w:u w:val="single"/>
          <w:rtl w:val="true"/>
        </w:rPr>
        <w:t xml:space="preserve">, </w:t>
      </w:r>
      <w:r>
        <w:rPr>
          <w:rFonts w:ascii="Arial" w:hAnsi="Arial" w:cs="Arial"/>
          <w:b/>
          <w:b/>
          <w:bCs/>
          <w:u w:val="single"/>
          <w:rtl w:val="true"/>
        </w:rPr>
        <w:t>ציינו בהכרעת</w:t>
      </w:r>
      <w:r>
        <w:rPr>
          <w:rFonts w:cs="Arial" w:ascii="Arial" w:hAnsi="Arial"/>
          <w:b/>
          <w:bCs/>
          <w:u w:val="single"/>
          <w:rtl w:val="true"/>
        </w:rPr>
        <w:t>-</w:t>
      </w:r>
      <w:r>
        <w:rPr>
          <w:rFonts w:ascii="Arial" w:hAnsi="Arial" w:cs="Arial"/>
          <w:b/>
          <w:b/>
          <w:bCs/>
          <w:u w:val="single"/>
          <w:rtl w:val="true"/>
        </w:rPr>
        <w:t>הדין את קביעתנו שהנאשם ביצע עבירות שהן מעשי טרור</w:t>
      </w:r>
      <w:r>
        <w:rPr>
          <w:rFonts w:cs="Arial" w:ascii="Arial" w:hAnsi="Arial"/>
          <w:b/>
          <w:bCs/>
          <w:u w:val="single"/>
          <w:rtl w:val="true"/>
        </w:rPr>
        <w:t xml:space="preserve">. </w:t>
      </w:r>
    </w:p>
    <w:p>
      <w:pPr>
        <w:pStyle w:val="Normal"/>
        <w:suppressLineNumbers/>
        <w:spacing w:lineRule="auto" w:line="257" w:before="0" w:after="160"/>
        <w:ind w:start="720" w:end="0"/>
        <w:contextualSpacing/>
        <w:jc w:val="start"/>
        <w:rPr>
          <w:rFonts w:ascii="Calibri" w:hAnsi="Calibri" w:eastAsia="Calibri" w:cs="Calibri"/>
        </w:rPr>
      </w:pPr>
      <w:r>
        <w:rPr>
          <w:rFonts w:eastAsia="Calibri" w:cs="Calibri" w:ascii="Calibri" w:hAnsi="Calibri"/>
          <w:rtl w:val="true"/>
        </w:rPr>
      </w:r>
    </w:p>
    <w:p>
      <w:pPr>
        <w:pStyle w:val="Normal"/>
        <w:suppressLineNumbers/>
        <w:spacing w:lineRule="auto" w:line="360" w:before="0" w:after="160"/>
        <w:ind w:start="720" w:end="0"/>
        <w:contextualSpacing/>
        <w:jc w:val="both"/>
        <w:rPr>
          <w:rFonts w:ascii="Calibri" w:hAnsi="Calibri" w:eastAsia="Calibri" w:cs="Calibri"/>
          <w:b/>
          <w:bCs/>
        </w:rPr>
      </w:pPr>
      <w:r>
        <w:rPr>
          <w:rFonts w:ascii="Calibri" w:hAnsi="Calibri" w:eastAsia="Calibri" w:cs="Calibri"/>
          <w:b/>
          <w:b/>
          <w:bCs/>
          <w:rtl w:val="true"/>
        </w:rPr>
        <w:t xml:space="preserve">זכות ערעור לבית המשפט העליון בתוך </w:t>
      </w:r>
      <w:r>
        <w:rPr>
          <w:rFonts w:eastAsia="Calibri" w:cs="Calibri" w:ascii="Calibri" w:hAnsi="Calibri"/>
          <w:b/>
          <w:bCs/>
        </w:rPr>
        <w:t>45</w:t>
      </w:r>
      <w:r>
        <w:rPr>
          <w:rFonts w:eastAsia="Calibri" w:cs="Calibri" w:ascii="Calibri" w:hAnsi="Calibri"/>
          <w:b/>
          <w:bCs/>
          <w:rtl w:val="true"/>
        </w:rPr>
        <w:t xml:space="preserve"> </w:t>
      </w:r>
      <w:r>
        <w:rPr>
          <w:rFonts w:ascii="Calibri" w:hAnsi="Calibri" w:eastAsia="Calibri" w:cs="Calibri"/>
          <w:b/>
          <w:b/>
          <w:bCs/>
          <w:rtl w:val="true"/>
        </w:rPr>
        <w:t>ימים</w:t>
      </w:r>
      <w:r>
        <w:rPr>
          <w:rFonts w:eastAsia="Calibri" w:cs="Calibri" w:ascii="Calibri" w:hAnsi="Calibri"/>
          <w:b/>
          <w:bCs/>
          <w:rtl w:val="true"/>
        </w:rPr>
        <w:t>.</w:t>
      </w:r>
    </w:p>
    <w:p>
      <w:pPr>
        <w:pStyle w:val="Normal"/>
        <w:suppressLineNumbers/>
        <w:spacing w:lineRule="auto" w:line="360" w:before="0" w:after="160"/>
        <w:ind w:start="720" w:end="0"/>
        <w:contextualSpacing/>
        <w:jc w:val="both"/>
        <w:rPr>
          <w:rFonts w:ascii="Calibri" w:hAnsi="Calibri" w:eastAsia="Calibri" w:cs="Calibri"/>
          <w:b/>
          <w:bCs/>
        </w:rPr>
      </w:pPr>
      <w:r>
        <w:rPr>
          <w:rFonts w:eastAsia="Calibri" w:cs="Calibri" w:ascii="Calibri" w:hAnsi="Calibri"/>
          <w:b/>
          <w:bCs/>
          <w:rtl w:val="true"/>
        </w:rPr>
      </w:r>
    </w:p>
    <w:p>
      <w:pPr>
        <w:pStyle w:val="Normal"/>
        <w:suppressLineNumbers/>
        <w:spacing w:lineRule="auto" w:line="360"/>
        <w:ind w:end="0"/>
        <w:jc w:val="both"/>
        <w:rPr>
          <w:sz w:val="6"/>
          <w:szCs w:val="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אדר ב</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31</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sz w:val="6"/>
          <w:szCs w:val="6"/>
          <w:rtl w:val="true"/>
        </w:rPr>
        <w:t>&lt;</w:t>
      </w:r>
      <w:r>
        <w:rPr>
          <w:sz w:val="6"/>
          <w:szCs w:val="6"/>
        </w:rPr>
        <w:t>#3#</w:t>
      </w:r>
      <w:r>
        <w:rPr>
          <w:sz w:val="6"/>
          <w:szCs w:val="6"/>
          <w:rtl w:val="true"/>
        </w:rPr>
        <w:t>&gt;</w:t>
      </w:r>
    </w:p>
    <w:p>
      <w:pPr>
        <w:pStyle w:val="Normal"/>
        <w:spacing w:lineRule="auto" w:line="360"/>
        <w:ind w:end="0"/>
        <w:jc w:val="start"/>
        <w:rPr>
          <w:b/>
          <w:bCs/>
          <w:color w:val="FFFFFF"/>
          <w:sz w:val="2"/>
          <w:szCs w:val="2"/>
        </w:rPr>
      </w:pPr>
      <w:r>
        <w:rPr>
          <w:b/>
          <w:bCs/>
          <w:color w:val="FFFFFF"/>
          <w:sz w:val="2"/>
          <w:szCs w:val="2"/>
        </w:rPr>
        <w:t>5129371</w:t>
      </w:r>
    </w:p>
    <w:tbl>
      <w:tblPr>
        <w:tblpPr w:vertAnchor="text" w:horzAnchor="margin" w:tblpXSpec="center" w:leftFromText="180" w:rightFromText="180" w:tblpY="35"/>
        <w:bidiVisual w:val="true"/>
        <w:tblW w:w="5000" w:type="pct"/>
        <w:jc w:val="start"/>
        <w:tblInd w:w="108" w:type="dxa"/>
        <w:tblLayout w:type="fixed"/>
        <w:tblCellMar>
          <w:top w:w="0" w:type="dxa"/>
          <w:start w:w="108" w:type="dxa"/>
          <w:bottom w:w="0" w:type="dxa"/>
          <w:end w:w="108" w:type="dxa"/>
        </w:tblCellMar>
      </w:tblPr>
      <w:tblGrid>
        <w:gridCol w:w="3420"/>
        <w:gridCol w:w="3420"/>
        <w:gridCol w:w="3420"/>
      </w:tblGrid>
      <w:tr>
        <w:trPr/>
        <w:tc>
          <w:tcPr>
            <w:tcW w:w="3420" w:type="dxa"/>
            <w:tcBorders/>
          </w:tcPr>
          <w:p>
            <w:pPr>
              <w:pStyle w:val="Normal"/>
              <w:ind w:end="0"/>
              <w:jc w:val="center"/>
              <w:rPr>
                <w:color w:val="FFFFFF"/>
                <w:sz w:val="2"/>
                <w:szCs w:val="2"/>
              </w:rPr>
            </w:pPr>
            <w:r>
              <w:rPr>
                <w:color w:val="FFFFFF"/>
                <w:sz w:val="2"/>
                <w:szCs w:val="2"/>
              </w:rPr>
              <w:t>54678313</w:t>
            </w:r>
          </w:p>
        </w:tc>
        <w:tc>
          <w:tcPr>
            <w:tcW w:w="3420" w:type="dxa"/>
            <w:tcBorders/>
          </w:tcPr>
          <w:p>
            <w:pPr>
              <w:pStyle w:val="Normal"/>
              <w:snapToGrid w:val="false"/>
              <w:spacing w:lineRule="auto" w:line="360"/>
              <w:ind w:end="0"/>
              <w:jc w:val="center"/>
              <w:rPr>
                <w:rFonts w:ascii="David" w:hAnsi="David" w:cs="David"/>
                <w:color w:val="FFFFFF"/>
                <w:sz w:val="2"/>
                <w:szCs w:val="2"/>
              </w:rPr>
            </w:pPr>
            <w:r>
              <w:rPr>
                <w:rFonts w:cs="David" w:ascii="David" w:hAnsi="David"/>
                <w:color w:val="FFFFFF"/>
                <w:sz w:val="2"/>
                <w:szCs w:val="2"/>
                <w:rtl w:val="true"/>
              </w:rPr>
            </w:r>
          </w:p>
          <w:p>
            <w:pPr>
              <w:pStyle w:val="Normal"/>
              <w:ind w:end="0"/>
              <w:jc w:val="center"/>
              <w:rPr>
                <w:rFonts w:ascii="David" w:hAnsi="David" w:cs="David"/>
              </w:rPr>
            </w:pPr>
            <w:r>
              <w:rPr>
                <w:rFonts w:cs="David" w:ascii="David" w:hAnsi="David"/>
                <w:rtl w:val="true"/>
              </w:rPr>
            </w:r>
          </w:p>
        </w:tc>
        <w:tc>
          <w:tcPr>
            <w:tcW w:w="3420" w:type="dxa"/>
            <w:tcBorders/>
          </w:tcPr>
          <w:p>
            <w:pPr>
              <w:pStyle w:val="Normal"/>
              <w:snapToGrid w:val="false"/>
              <w:ind w:end="0"/>
              <w:jc w:val="center"/>
              <w:rPr/>
            </w:pPr>
            <w:r>
              <w:rPr>
                <w:rtl w:val="true"/>
              </w:rPr>
            </w:r>
          </w:p>
          <w:p>
            <w:pPr>
              <w:pStyle w:val="Normal"/>
              <w:ind w:end="0"/>
              <w:jc w:val="center"/>
              <w:rPr/>
            </w:pPr>
            <w:r>
              <w:rPr>
                <w:rtl w:val="true"/>
              </w:rPr>
            </w:r>
          </w:p>
        </w:tc>
      </w:tr>
      <w:tr>
        <w:trPr/>
        <w:tc>
          <w:tcPr>
            <w:tcW w:w="3420" w:type="dxa"/>
            <w:tcBorders/>
          </w:tcPr>
          <w:p>
            <w:pPr>
              <w:pStyle w:val="Normal"/>
              <w:spacing w:lineRule="auto" w:line="360"/>
              <w:ind w:end="0"/>
              <w:jc w:val="center"/>
              <w:rPr>
                <w:rFonts w:ascii="David" w:hAnsi="David" w:cs="David"/>
              </w:rPr>
            </w:pPr>
            <w:r>
              <w:rPr>
                <w:rFonts w:ascii="David" w:hAnsi="David"/>
                <w:rtl w:val="true"/>
              </w:rPr>
              <w:t>נתן</w:t>
            </w:r>
            <w:r>
              <w:rPr>
                <w:rFonts w:cs="Times New Roman"/>
                <w:rtl w:val="true"/>
              </w:rPr>
              <w:t xml:space="preserve"> </w:t>
            </w:r>
            <w:r>
              <w:rPr>
                <w:rtl w:val="true"/>
              </w:rPr>
              <w:t>זלוצ</w:t>
            </w:r>
            <w:r>
              <w:rPr>
                <w:rtl w:val="true"/>
              </w:rPr>
              <w:t>'</w:t>
            </w:r>
            <w:r>
              <w:rPr>
                <w:rtl w:val="true"/>
              </w:rPr>
              <w:t>ובר</w:t>
            </w:r>
            <w:r>
              <w:rPr>
                <w:rtl w:val="true"/>
              </w:rPr>
              <w:t xml:space="preserve">, </w:t>
            </w:r>
            <w:r>
              <w:rPr>
                <w:rtl w:val="true"/>
              </w:rPr>
              <w:t>סגן</w:t>
            </w:r>
            <w:r>
              <w:rPr>
                <w:rFonts w:cs="Times New Roman"/>
                <w:rtl w:val="true"/>
              </w:rPr>
              <w:t xml:space="preserve"> </w:t>
            </w:r>
            <w:r>
              <w:rPr>
                <w:rtl w:val="true"/>
              </w:rPr>
              <w:t>נשיאה</w:t>
            </w:r>
          </w:p>
        </w:tc>
        <w:tc>
          <w:tcPr>
            <w:tcW w:w="3420" w:type="dxa"/>
            <w:tcBorders/>
          </w:tcPr>
          <w:p>
            <w:pPr>
              <w:pStyle w:val="Normal"/>
              <w:spacing w:lineRule="auto" w:line="360"/>
              <w:ind w:end="0"/>
              <w:jc w:val="center"/>
              <w:rPr>
                <w:rFonts w:ascii="David" w:hAnsi="David" w:cs="David"/>
              </w:rPr>
            </w:pPr>
            <w:r>
              <w:rPr>
                <w:rFonts w:ascii="David" w:hAnsi="David"/>
                <w:rtl w:val="true"/>
              </w:rPr>
              <w:t>דינה</w:t>
            </w:r>
            <w:r>
              <w:rPr>
                <w:rFonts w:cs="Times New Roman"/>
                <w:rtl w:val="true"/>
              </w:rPr>
              <w:t xml:space="preserve"> </w:t>
            </w:r>
            <w:r>
              <w:rPr>
                <w:rtl w:val="true"/>
              </w:rPr>
              <w:t>כהן</w:t>
            </w:r>
            <w:r>
              <w:rPr>
                <w:rtl w:val="true"/>
              </w:rPr>
              <w:t xml:space="preserve">, </w:t>
            </w:r>
            <w:r>
              <w:rPr>
                <w:rtl w:val="true"/>
              </w:rPr>
              <w:t>שופטת</w:t>
            </w:r>
          </w:p>
        </w:tc>
        <w:tc>
          <w:tcPr>
            <w:tcW w:w="3420" w:type="dxa"/>
            <w:tcBorders/>
          </w:tcPr>
          <w:p>
            <w:pPr>
              <w:pStyle w:val="Normal"/>
              <w:spacing w:lineRule="auto" w:line="360"/>
              <w:ind w:end="0"/>
              <w:jc w:val="center"/>
              <w:rPr>
                <w:rFonts w:ascii="David" w:hAnsi="David" w:cs="David"/>
              </w:rPr>
            </w:pPr>
            <w:r>
              <w:rPr>
                <w:rFonts w:ascii="David" w:hAnsi="David"/>
                <w:rtl w:val="true"/>
              </w:rPr>
              <w:t>דניאל</w:t>
            </w:r>
            <w:r>
              <w:rPr>
                <w:rFonts w:cs="Times New Roman"/>
                <w:rtl w:val="true"/>
              </w:rPr>
              <w:t xml:space="preserve"> </w:t>
            </w:r>
            <w:r>
              <w:rPr>
                <w:rtl w:val="true"/>
              </w:rPr>
              <w:t>בן</w:t>
            </w:r>
            <w:r>
              <w:rPr>
                <w:rFonts w:cs="Times New Roman"/>
                <w:rtl w:val="true"/>
              </w:rPr>
              <w:t xml:space="preserve"> </w:t>
            </w:r>
            <w:r>
              <w:rPr>
                <w:rtl w:val="true"/>
              </w:rPr>
              <w:t>טולילה</w:t>
            </w:r>
            <w:r>
              <w:rPr>
                <w:rtl w:val="true"/>
              </w:rPr>
              <w:t xml:space="preserve">, </w:t>
            </w:r>
            <w:r>
              <w:rPr>
                <w:rtl w:val="true"/>
              </w:rPr>
              <w:t>שופט</w:t>
            </w:r>
          </w:p>
        </w:tc>
      </w:tr>
    </w:tbl>
    <w:p>
      <w:pPr>
        <w:pStyle w:val="Normal"/>
        <w:spacing w:lineRule="auto" w:line="360"/>
        <w:ind w:end="0"/>
        <w:jc w:val="both"/>
        <w:rPr>
          <w:rFonts w:ascii="David" w:hAnsi="David" w:cs="David"/>
          <w:color w:val="FFFFFF"/>
          <w:sz w:val="2"/>
          <w:szCs w:val="2"/>
        </w:rPr>
      </w:pPr>
      <w: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7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נתן זלוצ</w:t>
      </w:r>
      <w:r>
        <w:rPr>
          <w:rFonts w:cs="David" w:ascii="David" w:hAnsi="David"/>
          <w:color w:val="000000"/>
          <w:sz w:val="22"/>
          <w:szCs w:val="22"/>
          <w:rtl w:val="true"/>
        </w:rPr>
        <w:t>'</w:t>
      </w:r>
      <w:r>
        <w:rPr>
          <w:rFonts w:ascii="David" w:hAnsi="David"/>
          <w:color w:val="000000"/>
          <w:sz w:val="22"/>
          <w:sz w:val="22"/>
          <w:szCs w:val="22"/>
          <w:rtl w:val="true"/>
        </w:rPr>
        <w:t xml:space="preserve">ובר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74"/>
      <w:footerReference w:type="default" r:id="rId75"/>
      <w:type w:val="nextPage"/>
      <w:pgSz w:w="11906" w:h="16838"/>
      <w:pgMar w:left="1701" w:right="1701" w:gutter="0" w:header="187" w:top="1701" w:footer="720" w:bottom="2552"/>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KodchiangUPC">
    <w:charset w:val="00" w:characterSet="windows-1252"/>
    <w:family w:val="roman"/>
    <w:pitch w:val="variable"/>
  </w:font>
  <w:font w:name="FrankRuehl">
    <w:charset w:val="00" w:characterSet="windows-1252"/>
    <w:family w:val="swiss"/>
    <w:pitch w:val="variable"/>
  </w:font>
  <w:font w:name="Calibri">
    <w:charset w:val="00" w:characterSet="windows-1252"/>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2642-04-19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עאמר גראד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a"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40"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40f" TargetMode="External"/><Relationship Id="rId8" Type="http://schemas.openxmlformats.org/officeDocument/2006/relationships/hyperlink" Target="http://www.nevo.co.il/law/70301/40g" TargetMode="External"/><Relationship Id="rId9" Type="http://schemas.openxmlformats.org/officeDocument/2006/relationships/hyperlink" Target="http://www.nevo.co.il/law/70301/108.d"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305.1" TargetMode="External"/><Relationship Id="rId12" Type="http://schemas.openxmlformats.org/officeDocument/2006/relationships/hyperlink" Target="http://www.nevo.co.il/law/70301/40ja" TargetMode="External"/><Relationship Id="rId13" Type="http://schemas.openxmlformats.org/officeDocument/2006/relationships/hyperlink" Target="http://www.nevo.co.il/law/141771" TargetMode="External"/><Relationship Id="rId14" Type="http://schemas.openxmlformats.org/officeDocument/2006/relationships/hyperlink" Target="http://www.nevo.co.il/law/141771/30.a" TargetMode="External"/><Relationship Id="rId15" Type="http://schemas.openxmlformats.org/officeDocument/2006/relationships/hyperlink" Target="http://www.nevo.co.il/law/141771/37.a" TargetMode="External"/><Relationship Id="rId16" Type="http://schemas.openxmlformats.org/officeDocument/2006/relationships/hyperlink" Target="http://www.nevo.co.il/law/141771/37.a.1" TargetMode="External"/><Relationship Id="rId17" Type="http://schemas.openxmlformats.org/officeDocument/2006/relationships/hyperlink" Target="http://www.nevo.co.il/law/141771/37.d" TargetMode="External"/><Relationship Id="rId18" Type="http://schemas.openxmlformats.org/officeDocument/2006/relationships/hyperlink" Target="http://www.nevo.co.il/law/72510" TargetMode="External"/><Relationship Id="rId19" Type="http://schemas.openxmlformats.org/officeDocument/2006/relationships/hyperlink" Target="http://www.nevo.co.il/law/72510/4" TargetMode="External"/><Relationship Id="rId20" Type="http://schemas.openxmlformats.org/officeDocument/2006/relationships/hyperlink" Target="http://www.nevo.co.il/law/70301/305.1" TargetMode="External"/><Relationship Id="rId21" Type="http://schemas.openxmlformats.org/officeDocument/2006/relationships/hyperlink" Target="http://www.nevo.co.il/law/70301" TargetMode="External"/><Relationship Id="rId22" Type="http://schemas.openxmlformats.org/officeDocument/2006/relationships/hyperlink" Target="http://www.nevo.co.il/law/141771/37.a.1" TargetMode="External"/><Relationship Id="rId23" Type="http://schemas.openxmlformats.org/officeDocument/2006/relationships/hyperlink" Target="http://www.nevo.co.il/law/141771" TargetMode="External"/><Relationship Id="rId24" Type="http://schemas.openxmlformats.org/officeDocument/2006/relationships/hyperlink" Target="http://www.nevo.co.il/law/141771/30.a" TargetMode="External"/><Relationship Id="rId25" Type="http://schemas.openxmlformats.org/officeDocument/2006/relationships/hyperlink" Target="http://www.nevo.co.il/law/72510/4" TargetMode="External"/><Relationship Id="rId26" Type="http://schemas.openxmlformats.org/officeDocument/2006/relationships/hyperlink" Target="http://www.nevo.co.il/law/72510" TargetMode="External"/><Relationship Id="rId27" Type="http://schemas.openxmlformats.org/officeDocument/2006/relationships/hyperlink" Target="http://www.nevo.co.il/law/70301/108.d"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40c.a"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5945006" TargetMode="External"/><Relationship Id="rId33" Type="http://schemas.openxmlformats.org/officeDocument/2006/relationships/hyperlink" Target="http://www.nevo.co.il/law/70301/40"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305.1" TargetMode="External"/><Relationship Id="rId36" Type="http://schemas.openxmlformats.org/officeDocument/2006/relationships/hyperlink" Target="http://www.nevo.co.il/law/70301" TargetMode="External"/><Relationship Id="rId37" Type="http://schemas.openxmlformats.org/officeDocument/2006/relationships/hyperlink" Target="http://www.nevo.co.il/law/141771/37.a" TargetMode="External"/><Relationship Id="rId38" Type="http://schemas.openxmlformats.org/officeDocument/2006/relationships/hyperlink" Target="http://www.nevo.co.il/case/5804761" TargetMode="External"/><Relationship Id="rId39" Type="http://schemas.openxmlformats.org/officeDocument/2006/relationships/hyperlink" Target="http://www.nevo.co.il/case/6144574" TargetMode="External"/><Relationship Id="rId40" Type="http://schemas.openxmlformats.org/officeDocument/2006/relationships/hyperlink" Target="http://www.nevo.co.il/case/21947162" TargetMode="External"/><Relationship Id="rId41" Type="http://schemas.openxmlformats.org/officeDocument/2006/relationships/hyperlink" Target="http://www.nevo.co.il/case/25591764" TargetMode="External"/><Relationship Id="rId42" Type="http://schemas.openxmlformats.org/officeDocument/2006/relationships/hyperlink" Target="http://www.nevo.co.il/case/23507389" TargetMode="External"/><Relationship Id="rId43" Type="http://schemas.openxmlformats.org/officeDocument/2006/relationships/hyperlink" Target="http://www.nevo.co.il/case/22941635" TargetMode="External"/><Relationship Id="rId44" Type="http://schemas.openxmlformats.org/officeDocument/2006/relationships/hyperlink" Target="http://www.nevo.co.il/case/5801833" TargetMode="External"/><Relationship Id="rId45" Type="http://schemas.openxmlformats.org/officeDocument/2006/relationships/hyperlink" Target="http://www.nevo.co.il/law/70301/144.b" TargetMode="External"/><Relationship Id="rId46" Type="http://schemas.openxmlformats.org/officeDocument/2006/relationships/hyperlink" Target="http://www.nevo.co.il/law/70301/31"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305.1" TargetMode="External"/><Relationship Id="rId49" Type="http://schemas.openxmlformats.org/officeDocument/2006/relationships/hyperlink" Target="http://www.nevo.co.il/law/70301/31" TargetMode="External"/><Relationship Id="rId50" Type="http://schemas.openxmlformats.org/officeDocument/2006/relationships/hyperlink" Target="http://www.nevo.co.il/case/5606415" TargetMode="External"/><Relationship Id="rId51" Type="http://schemas.openxmlformats.org/officeDocument/2006/relationships/hyperlink" Target="http://www.nevo.co.il/case/20788113" TargetMode="External"/><Relationship Id="rId52" Type="http://schemas.openxmlformats.org/officeDocument/2006/relationships/hyperlink" Target="http://www.nevo.co.il/case/21740522" TargetMode="External"/><Relationship Id="rId53" Type="http://schemas.openxmlformats.org/officeDocument/2006/relationships/hyperlink" Target="http://www.nevo.co.il/case/21477317" TargetMode="External"/><Relationship Id="rId54" Type="http://schemas.openxmlformats.org/officeDocument/2006/relationships/hyperlink" Target="http://www.nevo.co.il/case/28177660" TargetMode="External"/><Relationship Id="rId55" Type="http://schemas.openxmlformats.org/officeDocument/2006/relationships/hyperlink" Target="http://www.nevo.co.il/case/28195980" TargetMode="External"/><Relationship Id="rId56" Type="http://schemas.openxmlformats.org/officeDocument/2006/relationships/hyperlink" Target="http://www.nevo.co.il/law/70301/40ja"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40g"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40f"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40"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5.a"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305.1" TargetMode="External"/><Relationship Id="rId69" Type="http://schemas.openxmlformats.org/officeDocument/2006/relationships/hyperlink" Target="http://www.nevo.co.il/law/141771/37.a" TargetMode="External"/><Relationship Id="rId70" Type="http://schemas.openxmlformats.org/officeDocument/2006/relationships/hyperlink" Target="http://www.nevo.co.il/law/70301/305.1" TargetMode="External"/><Relationship Id="rId71" Type="http://schemas.openxmlformats.org/officeDocument/2006/relationships/hyperlink" Target="http://www.nevo.co.il/law/141771/37.a" TargetMode="External"/><Relationship Id="rId72" Type="http://schemas.openxmlformats.org/officeDocument/2006/relationships/hyperlink" Target="http://www.nevo.co.il/law/141771/37.d" TargetMode="External"/><Relationship Id="rId73" Type="http://schemas.openxmlformats.org/officeDocument/2006/relationships/hyperlink" Target="http://www.nevo.co.il/advertisements/nevo-100.doc" TargetMode="Externa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2023-03-19T15:02:00Z</dcterms:created>
  <dc:creator> </dc:creator>
  <dc:description/>
  <cp:keywords/>
  <dc:language>en-IL</dc:language>
  <cp:lastModifiedBy>h1</cp:lastModifiedBy>
  <dcterms:modified xsi:type="dcterms:W3CDTF">2023-03-19T15:02:00Z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עאמר גראד </vt:lpwstr>
  </property>
  <property fmtid="{D5CDD505-2E9C-101B-9397-08002B2CF9AE}" pid="6" name="APPELLEE1">
    <vt:lpwstr/>
  </property>
  <property fmtid="{D5CDD505-2E9C-101B-9397-08002B2CF9AE}" pid="7" name="APPELLEE2">
    <vt:lpwstr/>
  </property>
  <property fmtid="{D5CDD505-2E9C-101B-9397-08002B2CF9AE}" pid="8" name="CASESLISTTMP1">
    <vt:lpwstr>5945006;5804761;6144574;21947162;25591764;23507389;22941635;5801833;5606415;20788113;21740522;21477317;28177660;28195980</vt:lpwstr>
  </property>
  <property fmtid="{D5CDD505-2E9C-101B-9397-08002B2CF9AE}" pid="9" name="CITY">
    <vt:lpwstr>ב"ש</vt:lpwstr>
  </property>
  <property fmtid="{D5CDD505-2E9C-101B-9397-08002B2CF9AE}" pid="10" name="DATE">
    <vt:lpwstr>20220331</vt:lpwstr>
  </property>
  <property fmtid="{D5CDD505-2E9C-101B-9397-08002B2CF9AE}" pid="11" name="DELEMATA">
    <vt:lpwstr/>
  </property>
  <property fmtid="{D5CDD505-2E9C-101B-9397-08002B2CF9AE}" pid="12" name="ISABSTRACT">
    <vt:lpwstr>Y</vt:lpwstr>
  </property>
  <property fmtid="{D5CDD505-2E9C-101B-9397-08002B2CF9AE}" pid="13" name="JUDGE">
    <vt:lpwstr>נתן זלוצ'ובר;דינה כהן;דניאל בן טולילה</vt:lpwstr>
  </property>
  <property fmtid="{D5CDD505-2E9C-101B-9397-08002B2CF9AE}" pid="14" name="LAWLISTTMP1">
    <vt:lpwstr>70301/305.1:5;108.d;040c.a;040:2;144.b;031:2;40ja;040g;040f;005.a</vt:lpwstr>
  </property>
  <property fmtid="{D5CDD505-2E9C-101B-9397-08002B2CF9AE}" pid="15" name="LAWLISTTMP2">
    <vt:lpwstr>141771/037.a.1;030.a;037.a:3;037.d</vt:lpwstr>
  </property>
  <property fmtid="{D5CDD505-2E9C-101B-9397-08002B2CF9AE}" pid="16" name="LAWLISTTMP3">
    <vt:lpwstr>72510/004</vt:lpwstr>
  </property>
  <property fmtid="{D5CDD505-2E9C-101B-9397-08002B2CF9AE}" pid="17" name="LAWYER">
    <vt:lpwstr>מורן גז;עבד אבו עמאר</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2642</vt:lpwstr>
  </property>
  <property fmtid="{D5CDD505-2E9C-101B-9397-08002B2CF9AE}" pid="24" name="NEWPARTB">
    <vt:lpwstr>04</vt:lpwstr>
  </property>
  <property fmtid="{D5CDD505-2E9C-101B-9397-08002B2CF9AE}" pid="25" name="NEWPARTC">
    <vt:lpwstr>19</vt:lpwstr>
  </property>
  <property fmtid="{D5CDD505-2E9C-101B-9397-08002B2CF9AE}" pid="26" name="NEWPROC">
    <vt:lpwstr>תפח</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390020220331</vt:lpwstr>
  </property>
  <property fmtid="{D5CDD505-2E9C-101B-9397-08002B2CF9AE}" pid="36" name="TYPE_N_DATE">
    <vt:lpwstr>39020220331</vt:lpwstr>
  </property>
  <property fmtid="{D5CDD505-2E9C-101B-9397-08002B2CF9AE}" pid="37" name="VOLUME">
    <vt:lpwstr/>
  </property>
  <property fmtid="{D5CDD505-2E9C-101B-9397-08002B2CF9AE}" pid="38" name="WORDNUMPAGES">
    <vt:lpwstr>12</vt:lpwstr>
  </property>
</Properties>
</file>