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תפ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28317-04-11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שאמי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1080"/>
        <w:gridCol w:w="6997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ח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סלוטקי – 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חזק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182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699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אלכס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דרנבוים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182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99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יאסר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 מחמד 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בארין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שעת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חירום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</w:rPr>
          <w:t>1945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85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85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5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.(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.(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.(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.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.(</w:t>
        </w:r>
        <w:r>
          <w:rPr>
            <w:rStyle w:val="Hyperlink"/>
            <w:rFonts w:cs="FrankRuehl" w:ascii="FrankRuehl" w:hAnsi="FrankRuehl"/>
          </w:rPr>
          <w:t>11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.(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6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. 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ascii="FrankRuehl" w:hAnsi="FrankRuehl" w:cs="FrankRuehl"/>
            <w:rtl w:val="true"/>
          </w:rPr>
          <w:t>פרק ו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'</w:t>
        </w:r>
        <w:r>
          <w:rPr>
            <w:rStyle w:val="Hyperlink"/>
            <w:rFonts w:cs="FrankRuehl" w:ascii="FrankRuehl" w:hAnsi="FrankRuehl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הורשע על פי הודאתו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ניתנה במסגרת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בעובדות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בביצוע העבירות כדלהלן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8" w:name="ABSTRACT_START"/>
      <w:bookmarkEnd w:id="8"/>
      <w:r>
        <w:rPr>
          <w:rFonts w:ascii="Arial" w:hAnsi="Arial" w:cs="Arial"/>
          <w:rtl w:val="true"/>
          <w:lang w:val="en-US" w:eastAsia="en-US"/>
        </w:rPr>
        <w:t>באישום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עבירה של חברות ופעילות בהתאחדות בלתי מותרת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21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85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2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שעת חירום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1945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התקנות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ועבירות 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נשיאת נשק</w:t>
      </w:r>
      <w:r>
        <w:rPr>
          <w:rFonts w:cs="Arial" w:ascii="Arial" w:hAnsi="Arial"/>
          <w:rtl w:val="true"/>
          <w:lang w:val="en-US" w:eastAsia="en-US"/>
        </w:rPr>
        <w:t xml:space="preserve">)-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23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4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החוק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עבירה של פעילות בהתאחדות בלתי מותרת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25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85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לתקנות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ועבירה של קשירת קשר לביצוע פשע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רצח</w:t>
      </w:r>
      <w:r>
        <w:rPr>
          <w:rFonts w:cs="Arial" w:ascii="Arial" w:hAnsi="Arial"/>
          <w:rtl w:val="true"/>
          <w:lang w:val="en-US" w:eastAsia="en-US"/>
        </w:rPr>
        <w:t xml:space="preserve">)-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26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499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לחוק וכן עבירות 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הובלת נשק</w:t>
      </w:r>
      <w:r>
        <w:rPr>
          <w:rFonts w:cs="Arial" w:ascii="Arial" w:hAnsi="Arial"/>
          <w:rtl w:val="true"/>
          <w:lang w:val="en-US" w:eastAsia="en-US"/>
        </w:rPr>
        <w:t xml:space="preserve">)-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27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9" w:name="ABSTRACT_END"/>
      <w:bookmarkEnd w:id="9"/>
      <w:r>
        <w:rPr>
          <w:rFonts w:ascii="Arial" w:hAnsi="Arial" w:cs="Arial"/>
          <w:rtl w:val="true"/>
          <w:lang w:val="en-US" w:eastAsia="en-US"/>
        </w:rPr>
        <w:t>באישום השלישי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עבירה של מתן שירות להתאחדות בלתי מותרת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28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85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לתקנות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הסדר הטיעון לא כלל הסדר לעונש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עובדות כתב האישום בקצרה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פי האישום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במהלך שנת </w:t>
      </w:r>
      <w:r>
        <w:rPr>
          <w:rFonts w:cs="Arial" w:ascii="Arial" w:hAnsi="Arial"/>
          <w:lang w:val="en-US" w:eastAsia="en-US"/>
        </w:rPr>
        <w:t>2010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התגייס הנאשם 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כתאאב אל מוג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אהדין</w:t>
      </w:r>
      <w:r>
        <w:rPr>
          <w:rFonts w:cs="Arial" w:ascii="Arial" w:hAnsi="Arial"/>
          <w:rtl w:val="true"/>
          <w:lang w:val="en-US" w:eastAsia="en-US"/>
        </w:rPr>
        <w:t xml:space="preserve">"- </w:t>
      </w:r>
      <w:r>
        <w:rPr>
          <w:rFonts w:ascii="Arial" w:hAnsi="Arial" w:cs="Arial"/>
          <w:rtl w:val="true"/>
          <w:lang w:val="en-US" w:eastAsia="en-US"/>
        </w:rPr>
        <w:t xml:space="preserve">ארגון שהוא פלג של גדודי חללי אלאקצא אשר הוכרז כהתאחדות בלתי מותרת על ידי שר הביטחון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הגדודים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הגיוס נעשה על ידי פעיל הגדודים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פעילותו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הצטרף לאימון צבאי של הגדודים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בו עבר הנאשם הכשרת ירי ברוס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 קאלאצ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 וכן אימוני כושר שונים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פעילות הנאשם בגדודים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האימונים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הצטרף הנאשם לחולייה חמושה שתפקידה היה לבצע שמירות חמושות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ריבאט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במטרה להתעמת עם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ולהתנגד לכניסתם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במידה ויכנסו לאזור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וכל אחד מחברי החוליה קיבלו רוס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 קאלצ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 וכן נשאו עימם חברי החוליה האחרים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מטען חבלה במשקל </w:t>
      </w: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הפעילות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ביצעו הנאשם וחברי חולייתו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במשך שלושה 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פעמיים בשבוע בשעות הלילה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שמירות חמושות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כנגד כניסת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באזור ואדי קרארה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זאת עד אשר הגיעו פעילי חמא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 לאזור וגרשו את הנאשם וחברי החוליה מהמקום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פי האישום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במהלך חודש יולי </w:t>
      </w:r>
      <w:r>
        <w:rPr>
          <w:rFonts w:cs="Arial" w:ascii="Arial" w:hAnsi="Arial"/>
          <w:lang w:val="en-US" w:eastAsia="en-US"/>
        </w:rPr>
        <w:t>2010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חוסאם אבו חיה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חוסאם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פעיל הגדודים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יצר קשר טלפוני עם הנאשם וביקש להיפגש עמו בביתו והנאשם הסכים לכך וסמוך לכך הגיע הנאשם לביתו של חוסאם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קשרו השניים קשר להנחת מטען חבלה כנגד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בכוונה לגרום למותם של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באשר הם ישראלים ובכך לפגוע בביטחון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הקשר ולשם קידומו סיכמו השניים כי הנחת המטען תתבצע כעבור כשבוע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לאחר שבוע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הגיע הנאשם לביתו של חוסאם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באותה העת שהה שם גם שוואקי אבו עאצי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פעיל הגדודים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שוואקי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לשוואקי היה תיק ובו שלושה רוס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 קאלצ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סכין ומטען חבלה במשקל של </w:t>
      </w: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למטען היה מנגנון הפעלה מרחוק המורכב מחוטי חשמל באורך </w:t>
      </w:r>
      <w:r>
        <w:rPr>
          <w:rFonts w:cs="Arial" w:ascii="Arial" w:hAnsi="Arial"/>
          <w:lang w:val="en-US" w:eastAsia="en-US"/>
        </w:rPr>
        <w:t>400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מטר וסוללה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האמל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בשעות הלילה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יצאו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חוסאם ושוואקי כשהם רכובים על ווספה בה נהג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כשהם נושאים עימם את האמל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 לאזור כיסופים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בהגיעם למקום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הטמינו שוואקי וחוסאם את מטען החבלה על שביל חולי בו נוהגים לעבור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והוא נמצא בין שתי עמדות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תפקידו של הנאשם בעת הטמנת המטען היה לערוך תצפיות על האזור כשהוא חמוש ברוס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 קאלצ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ניקוב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משסיימו חוסאם ושווקי להטמין המטען ולמתוח החוט מהמטען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חזרו אל הנאשם והודיעו לו כי המטען מוכן לפיצוץ והשלושה עזבו את המקום כשהתכנון היה שחוסאם ושוואקי יחזרו למחרת היום ויפעילו את המטען על טנק של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לפוצצו ולגרום למותם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פי האישום השלישי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במהלך מבצע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עופרת יצוקה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 xml:space="preserve">בסוף שנת </w:t>
      </w:r>
      <w:r>
        <w:rPr>
          <w:rFonts w:cs="Arial" w:ascii="Arial" w:hAnsi="Arial"/>
          <w:lang w:val="en-US" w:eastAsia="en-US"/>
        </w:rPr>
        <w:t>2008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תחילת שנת </w:t>
      </w:r>
      <w:r>
        <w:rPr>
          <w:rFonts w:cs="Arial" w:ascii="Arial" w:hAnsi="Arial"/>
          <w:lang w:val="en-US" w:eastAsia="en-US"/>
        </w:rPr>
        <w:t>2009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יצרו חמד לאג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פעיל הגדודים ועיסא אללאחם פעיל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סראיא אל קודס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שהוא פלג של ארגון הג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יהאד האיסלמי הפלסטינאי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קשר טלפוני עם הנאשם וביקשו מהנאשם שימסור להם ידיעות אודות תנועות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ופעילות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באזור מגוריו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הסכים לכך ובמספר הזדמנויות כאשר יצרו השניים קשר עם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עלה לגג ביתו ומסר להם טלפונית את המידע שביקשו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במעשיו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כמפורט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כדי לפגוע בביטחון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טיעוני המאשימה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המאשימה עמדה על חומרת מעשיו של הנאשם וטענה כי הנאשם היה מעורב פעיל בפעילות טרור שנועדה להרוג חיילים ישראליים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כחלק מפעילותו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הניח הנאשם מטען חבלה מוכן להפעלה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וערך שמירות חמושות כשהוא ממתין להגעת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במטרה לפגוע בהם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סייע הנאשם לפעילים אחרים בגדודים ובארגון נוסף במהלך מבצע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עופרת יצוקה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המאשימה טענה כי לעובדה שתוכניותיו של הנאשם לא צלחו יש לתת משקל מועט שכן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מצידו עשה כל שביכולתו להצלחת התוכניות הקטלניות שלא יצאו לפועל שלא בשל חרטת 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המאשימה מבקשת כי בבוא בית המשפט לקבוע את מתחם הענישה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יביא בחשבון את נסיבות ביצוע המעשים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הנזק שיכול היה להיגרם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מידת מעורבותו של הנאשם והאכזריות שבמעשה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זאת כשהעיקרון המנחה הינו מתן יחס הולם בין חומרת מעשה העבירה בנסיבותיו ומידת אשמו של הנאשם ובין סוג ומידת העונש המוטל עליו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לטענת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בעבירות נגד ביטחון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קבעה הפסיקה לא אחת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הן בבית המשפט העליון והן בבית משפט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שיקולי ההגנה על הציבור בישראל וההגנה על כוחות הביטחון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הם השיקולים להם יש ליתן משקל בכורה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טענה כי בעבירות מסוג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מתגמד משקלן של הנסיבות האישיות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לכך יש להוסיף את התיקון ל</w:t>
      </w:r>
      <w:hyperlink r:id="rId29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לפיו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נסיבותיו האישיות של הנאשם יילקחו בחשבון רק לאחר קביעת מתחם הענישה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לטענת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ניתן לראות בשלושת אישומיו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מסלול הפעילות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שלו המתחיל במתן שירות ומגיע לשיא בפעילות של הטמנת מטען חבלה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המאשימה טענה כי יש להשית על הנאשם עונש מאסר בפועל משמעותי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בעניין זה הפנתה המאשימה ל</w:t>
      </w:r>
      <w:hyperlink r:id="rId30">
        <w:r>
          <w:rPr>
            <w:rStyle w:val="Hyperlink"/>
            <w:rFonts w:ascii="Arial" w:hAnsi="Arial" w:cs="Arial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lang w:val="en-US" w:eastAsia="en-US"/>
          </w:rPr>
          <w:t>1244/08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סאמר עוידאת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18.6.08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נאשם שהורשע בעבירות של חברות ואימונים 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נידון לשלוש שנות מאסר בפועל בבית המשפט המחוזי ואילו בערעור בית המשפט העליון קבע כי העונש קל מידי והכפיל את עונשו לשש שנות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מקרה אחר אליו הפנתה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hyperlink r:id="rId31">
        <w:r>
          <w:rPr>
            <w:rStyle w:val="Hyperlink"/>
            <w:rFonts w:ascii="Arial" w:hAnsi="Arial" w:cs="Arial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lang w:val="en-US" w:eastAsia="en-US"/>
          </w:rPr>
          <w:t>6005/10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פלוני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7.3.12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b/>
          <w:bCs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שם נתן הנאשם 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להטמנת מטען חבלה במטרה לפגוע בחיילי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ועונשו הועמד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ידי בית המשפט העליון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על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בפועל תחת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שגזר בית משפט זה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לטענת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באשר לעבירות של חברות ופעילות בהתאחדות בלתי מותרת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יש לקבוע מתחם ענישה של בין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וכי באירוע בו מואשם הנאשם בקשירת קשר לביצוע פשע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רצח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יש לקבוע מתחם הענישה של בין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בעבירה של ניסיון רצח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כתימוכין לטענותיה הפנתה המאשימה ל</w:t>
      </w:r>
      <w:hyperlink r:id="rId32">
        <w:r>
          <w:rPr>
            <w:rStyle w:val="Hyperlink"/>
            <w:rFonts w:ascii="Arial" w:hAnsi="Arial" w:cs="Arial"/>
            <w:rtl w:val="true"/>
            <w:lang w:val="en-US" w:eastAsia="en-US"/>
          </w:rPr>
          <w:t>פח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' 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ש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lang w:val="en-US" w:eastAsia="en-US"/>
          </w:rPr>
          <w:t>1103/06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יאסר אבו חמד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22.10.12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באשר לאישום השלישי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טענה המאשימה כי מתחם הענישה נע בין שנה לשלוש שנים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טיעוני ההגנה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לטענת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בעניין האישום הראשון המדבר על שמירות חמושות שערך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מדובר בפעילות פאסיבית ולא פעילות התקפית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פעילות של התנגדות לכניסת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לאזור עזה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 הדגיש הסנגור כי לא הנאשם הוא שנשא את מטען החבלה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הסנגור 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הפלג בו מדובר בכתב האישום הינו פלג שהתפצל מארגון גדודי חללי אל אקצא ומרבית פעילותו של פלג זה בעזה היא פעילות נגד ארגון החמאס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לטענת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בכדי גירש החמאס את הנאשם וחבריו מהאזור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לעניין השמירות החמושות שבהן השתתף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טען הסנגור כי אומנם במקרה של כניסת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לאזור עלול להיות עימות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המטרה העיקרית של הארגון במסגרתו פעל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היא הפגנת נוכחות הארגון באזור בפני התושבים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באשר לאישום השני הדגיש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חלקו של הנאשם בקשירת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להטמין את מטען החבלה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הינו מזערי לעומת שני הפעילים האחרים המוזכרים הן באישום הראשון והן באישום השני והם אלו אשר השיגו את המטען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הביאו אותו ואלה שהטמינו אותו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הם תכננו לשוב ביום למחרת ולהפעילו בלעדי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לטענת הסנגור הנאשם רק תצפת בעת הנחת המטען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לכך הוסיף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הסכים לשתף פעולה עם השב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כשנתבקש לדבר עם חוסאם ולברר האם המטען עדיין בשטח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שאל שאלות שאותן הכתיב לו השב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אולם חוסאם לא נתן לו תשובות ברורות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לעניין האישום השלישי טען הסנגור כי לא עולה מכתב האישום המתוקן שמידע שמסר הנאשם שימש לביצוע פיגוע או נוצל לפעולה חבלנית ספציפית כנגד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בעניין אישום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הפנה הסנגור ל</w:t>
      </w:r>
      <w:hyperlink r:id="rId33">
        <w:r>
          <w:rPr>
            <w:rStyle w:val="Hyperlink"/>
            <w:rFonts w:ascii="Arial" w:hAnsi="Arial" w:cs="Arial"/>
            <w:rtl w:val="true"/>
            <w:lang w:val="en-US" w:eastAsia="en-US"/>
          </w:rPr>
          <w:t>תפ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ח </w:t>
        </w:r>
        <w:r>
          <w:rPr>
            <w:rStyle w:val="Hyperlink"/>
            <w:rFonts w:cs="Arial" w:ascii="Arial" w:hAnsi="Arial"/>
            <w:lang w:val="en-US" w:eastAsia="en-US"/>
          </w:rPr>
          <w:t>1120/07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מצאלחה בשיר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11.12.07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של בית משפט זה וטען כי העבירה של מתן שרות להתאחדות בלתי מותרת הינה במדרג הנמוך של עבירות נגד ביטחון המדינה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לעניין מתחם העונש ההולם הפנה הסנגור ל</w:t>
      </w:r>
      <w:hyperlink r:id="rId34">
        <w:r>
          <w:rPr>
            <w:rStyle w:val="Hyperlink"/>
            <w:rFonts w:ascii="Arial" w:hAnsi="Arial" w:cs="Arial"/>
            <w:rtl w:val="true"/>
            <w:lang w:val="en-US" w:eastAsia="en-US"/>
          </w:rPr>
          <w:t>תפ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ח </w:t>
        </w:r>
        <w:r>
          <w:rPr>
            <w:rStyle w:val="Hyperlink"/>
            <w:rFonts w:cs="Arial" w:ascii="Arial" w:hAnsi="Arial"/>
            <w:lang w:val="en-US" w:eastAsia="en-US"/>
          </w:rPr>
          <w:t>1189/08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אניס אבו לבדה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6.7.10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של בית משפט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בו נידון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הורשע בעבירות של פעילות בהתאחדות בלתי מותרת ובעבירות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לשלוש שנות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 הפנה הסנגור ל</w:t>
      </w:r>
      <w:hyperlink r:id="rId35">
        <w:r>
          <w:rPr>
            <w:rStyle w:val="Hyperlink"/>
            <w:rFonts w:ascii="Arial" w:hAnsi="Arial" w:cs="Arial"/>
            <w:rtl w:val="true"/>
            <w:lang w:val="en-US" w:eastAsia="en-US"/>
          </w:rPr>
          <w:t>תפ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ח </w:t>
        </w:r>
        <w:r>
          <w:rPr>
            <w:rStyle w:val="Hyperlink"/>
            <w:rFonts w:cs="Arial" w:ascii="Arial" w:hAnsi="Arial"/>
            <w:lang w:val="en-US" w:eastAsia="en-US"/>
          </w:rPr>
          <w:t>1011/08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סחלה מהנד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30.03.09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של בית משפט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בו נידון הנאשם אשר הורשע בעבירות של חברות בארגון טרור ונשיאת נשק ואימונים צבאיים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לשלוש וחצי שנות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הפנה הסנגור ל</w:t>
      </w:r>
      <w:hyperlink r:id="rId36">
        <w:r>
          <w:rPr>
            <w:rStyle w:val="Hyperlink"/>
            <w:rFonts w:ascii="Arial" w:hAnsi="Arial" w:cs="Arial"/>
            <w:rtl w:val="true"/>
            <w:lang w:val="en-US" w:eastAsia="en-US"/>
          </w:rPr>
          <w:t>תפ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ח </w:t>
        </w:r>
        <w:r>
          <w:rPr>
            <w:rStyle w:val="Hyperlink"/>
            <w:rFonts w:cs="Arial" w:ascii="Arial" w:hAnsi="Arial"/>
            <w:lang w:val="en-US" w:eastAsia="en-US"/>
          </w:rPr>
          <w:t>1190/08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בארה סדאם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24.11.09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של בית משפט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בו הורשע הנאשם בעבירות של קשירת קשר לרצח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עבירות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מתן שירות להתאחדות בלתי מותרת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עבירה של ניסיון לאספקת אמצעים לביצוע פשע ועבירה של הסתננות ונידון לארבע וחצי שנות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הפנה הסנגור ל</w:t>
      </w:r>
      <w:r>
        <w:rPr>
          <w:rFonts w:ascii="Arial" w:hAnsi="Arial" w:cs="Arial"/>
          <w:color w:val="000000"/>
          <w:rtl w:val="true"/>
          <w:lang w:val="en-US" w:eastAsia="en-US"/>
        </w:rPr>
        <w:t>תפ</w:t>
      </w:r>
      <w:r>
        <w:rPr>
          <w:rFonts w:cs="Arial" w:ascii="Arial" w:hAnsi="Arial"/>
          <w:color w:val="000000"/>
          <w:rtl w:val="true"/>
          <w:lang w:val="en-US" w:eastAsia="en-US"/>
        </w:rPr>
        <w:t>"</w:t>
      </w:r>
      <w:r>
        <w:rPr>
          <w:rFonts w:ascii="Arial" w:hAnsi="Arial" w:cs="Arial"/>
          <w:color w:val="000000"/>
          <w:rtl w:val="true"/>
          <w:lang w:val="en-US" w:eastAsia="en-US"/>
        </w:rPr>
        <w:t xml:space="preserve">ח </w:t>
      </w:r>
      <w:r>
        <w:rPr>
          <w:rFonts w:cs="Arial" w:ascii="Arial" w:hAnsi="Arial"/>
          <w:color w:val="000000"/>
          <w:lang w:val="en-US" w:eastAsia="en-US"/>
        </w:rPr>
        <w:t>1104/08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טמבורה סאיד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31.5.09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של בית משפט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בו הורשע הנאשם בעבירות של חברות ופעילות בהתאחדות בלתי מותרת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בעבירה של אימונים צבאיים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בעבירות נשק ובעבירה של סיוע לניסיון לרצח ונידון לשש וחצי שנות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ל</w:t>
      </w:r>
      <w:hyperlink r:id="rId37">
        <w:r>
          <w:rPr>
            <w:rStyle w:val="Hyperlink"/>
            <w:rFonts w:ascii="Arial" w:hAnsi="Arial" w:cs="Arial"/>
            <w:rtl w:val="true"/>
            <w:lang w:val="en-US" w:eastAsia="en-US"/>
          </w:rPr>
          <w:t>תפ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ח </w:t>
        </w:r>
        <w:r>
          <w:rPr>
            <w:rStyle w:val="Hyperlink"/>
            <w:rFonts w:cs="Arial" w:ascii="Arial" w:hAnsi="Arial"/>
            <w:lang w:val="en-US" w:eastAsia="en-US"/>
          </w:rPr>
          <w:t>1107/08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דחנון נדאל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19.9.10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של בית משפט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בו הורשע הנאשם בעבירות של חברות ופעילות בהתאחדות בלתי מותרת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בעבירות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בעבירה של הובלת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בשתי עבירות של קשירת קשר לפשע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בעבירה של סיוע לניסיון רצח ובעבירה של הכנת עבירה בחומרים מסוכנים ונידון לשבע שנות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הפנה הסנגור ל</w:t>
      </w:r>
      <w:hyperlink r:id="rId38">
        <w:r>
          <w:rPr>
            <w:rStyle w:val="Hyperlink"/>
            <w:rFonts w:ascii="Arial" w:hAnsi="Arial" w:cs="Arial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lang w:val="en-US" w:eastAsia="en-US"/>
          </w:rPr>
          <w:t>3015/09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פואד קדיח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20.7.10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בו נדחה ערעור המדינה על עונש של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בפועל שהוטלו על נאשם שהורשע בעבירות של קשירת קשר לפשע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ניסיון לרצח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נשיאת נשק וחברות בארגון טרור וטען כי מעשיו של הנאשם כאן חמורים פחות מאלה של קדיח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בהקשר של הובלה והנחת מטען החבלה בעבירת ניסיון לרצח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יצוין עוד כי הנאשם הוסיף שהוא מצטער על אשר עשה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דיון</w:t>
      </w:r>
    </w:p>
    <w:p>
      <w:pPr>
        <w:pStyle w:val="Normal"/>
        <w:tabs>
          <w:tab w:val="clear" w:pos="720"/>
          <w:tab w:val="right" w:pos="6686" w:leader="none"/>
        </w:tabs>
        <w:spacing w:lineRule="auto" w:line="360"/>
        <w:ind w:end="0"/>
        <w:jc w:val="both"/>
        <w:textAlignment w:val="top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פי עקרונות הבניית שיקול הדעת השיפוטי בענישה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שהותוו ב</w:t>
      </w:r>
      <w:hyperlink r:id="rId39">
        <w:r>
          <w:rPr>
            <w:rStyle w:val="Hyperlink"/>
            <w:rFonts w:ascii="Arial" w:hAnsi="Arial" w:cs="Arial"/>
            <w:rtl w:val="true"/>
            <w:lang w:val="en-US" w:eastAsia="en-US"/>
          </w:rPr>
          <w:t>פרק ו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'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hyperlink r:id="rId40">
        <w:r>
          <w:rPr>
            <w:rStyle w:val="Hyperlink"/>
            <w:rFonts w:ascii="Arial" w:hAnsi="Arial" w:cs="Arial"/>
            <w:rtl w:val="true"/>
            <w:lang w:val="en-US" w:eastAsia="en-US"/>
          </w:rPr>
          <w:t>סימן 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'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יש לקבוע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יחס הולם בין חומרת מעשה העבירה בנסיבותיו ומידת אשמו של הנאשם ובין סוג ומידת העונש המוטל עליו 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בסימן זה — העיקרון המנחה</w:t>
      </w:r>
      <w:r>
        <w:rPr>
          <w:rFonts w:cs="Arial" w:ascii="Arial" w:hAnsi="Arial"/>
          <w:b/>
          <w:bCs/>
          <w:rtl w:val="true"/>
          <w:lang w:val="en-US" w:eastAsia="en-US"/>
        </w:rPr>
        <w:t>)"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hyperlink r:id="rId41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</w:hyperlink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בעניין זה קובע </w:t>
      </w:r>
      <w:hyperlink r:id="rId42">
        <w:r>
          <w:rPr>
            <w:rStyle w:val="Hyperlink"/>
            <w:rFonts w:ascii="Arial" w:hAnsi="Arial" w:cs="Arial"/>
            <w:rtl w:val="true"/>
            <w:lang w:val="en-US" w:eastAsia="en-US"/>
          </w:rPr>
          <w:t>ס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' </w:t>
        </w:r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.(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cs="Arial" w:ascii="Arial" w:hAnsi="Arial"/>
          <w:b/>
          <w:bCs/>
          <w:rtl w:val="true"/>
          <w:lang w:val="en-US" w:eastAsia="en-US"/>
        </w:rPr>
        <w:t>"...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בית המשפט יקבע מתחם עונש הולם למעשה העבירה שביצע הנאשם בהתאם לעיקרון המנחה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ולשם כך יתחשב בערך החברתי שנפגע מביצוע העבירה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במידת הפגיעה בו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במדיניות הענישה הנהוגה ובנסיבות הקשורות בביצוע העבירה כאמור בסעיף </w:t>
      </w:r>
      <w:r>
        <w:rPr>
          <w:rFonts w:cs="Arial" w:ascii="Arial" w:hAnsi="Arial"/>
          <w:b/>
          <w:bCs/>
          <w:lang w:val="en-US" w:eastAsia="en-US"/>
        </w:rPr>
        <w:t>40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ט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על פי </w:t>
      </w:r>
      <w:hyperlink r:id="rId43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.(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בית המשפט רשאי לחרוג ממתחם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בנסיבות שאינן קשורות בביצוע העבירה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בשל שיקולי שיקום או הגנה על שלום הציבור לפי הוראות סעיפים </w:t>
      </w:r>
      <w:r>
        <w:rPr>
          <w:rFonts w:cs="Arial" w:ascii="Arial" w:hAnsi="Arial"/>
          <w:b/>
          <w:bCs/>
          <w:lang w:val="en-US" w:eastAsia="en-US"/>
        </w:rPr>
        <w:t>40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ו–</w:t>
      </w:r>
      <w:r>
        <w:rPr>
          <w:rFonts w:cs="Arial" w:ascii="Arial" w:hAnsi="Arial"/>
          <w:b/>
          <w:bCs/>
          <w:lang w:val="en-US" w:eastAsia="en-US"/>
        </w:rPr>
        <w:t>40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.".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  <w:tab w:val="right" w:pos="8306" w:leader="none"/>
        </w:tabs>
        <w:suppressAutoHyphens w:val="true"/>
        <w:autoSpaceDE w:val="false"/>
        <w:spacing w:lineRule="auto" w:line="360" w:before="72" w:after="0"/>
        <w:ind w:end="0"/>
        <w:jc w:val="both"/>
        <w:rPr>
          <w:rFonts w:ascii="Arial" w:hAnsi="Arial" w:cs="Arial"/>
          <w:b/>
          <w:bCs/>
          <w:lang w:val="en-US" w:eastAsia="he-IL"/>
        </w:rPr>
      </w:pPr>
      <w:r>
        <w:rPr>
          <w:rFonts w:ascii="Arial" w:hAnsi="Arial" w:cs="Arial"/>
          <w:rtl w:val="true"/>
          <w:lang w:val="en-US" w:eastAsia="he-IL"/>
        </w:rPr>
        <w:t>עוד נקבע ב</w:t>
      </w:r>
      <w:hyperlink r:id="rId44">
        <w:r>
          <w:rPr>
            <w:rStyle w:val="Hyperlink"/>
            <w:rFonts w:ascii="Arial" w:hAnsi="Arial" w:cs="Arial"/>
            <w:rtl w:val="true"/>
            <w:lang w:val="en-US" w:eastAsia="he-IL"/>
          </w:rPr>
          <w:t xml:space="preserve">סעיף </w:t>
        </w:r>
        <w:r>
          <w:rPr>
            <w:rStyle w:val="Hyperlink"/>
            <w:rFonts w:cs="Arial" w:ascii="Arial" w:hAnsi="Arial"/>
            <w:lang w:val="en-US" w:eastAsia="he-IL"/>
          </w:rPr>
          <w:t>40</w:t>
        </w:r>
        <w:r>
          <w:rPr>
            <w:rStyle w:val="Hyperlink"/>
            <w:rFonts w:ascii="Arial" w:hAnsi="Arial" w:cs="Arial"/>
            <w:rtl w:val="true"/>
            <w:lang w:val="en-US" w:eastAsia="he-IL"/>
          </w:rPr>
          <w:t>יג</w:t>
        </w:r>
      </w:hyperlink>
      <w:r>
        <w:rPr>
          <w:rFonts w:cs="Arial" w:ascii="Arial" w:hAnsi="Arial"/>
          <w:rtl w:val="true"/>
          <w:lang w:val="en-US" w:eastAsia="he-IL"/>
        </w:rPr>
        <w:t xml:space="preserve">., </w:t>
      </w:r>
      <w:r>
        <w:rPr>
          <w:rFonts w:ascii="Arial" w:hAnsi="Arial" w:cs="Arial"/>
          <w:rtl w:val="true"/>
          <w:lang w:val="en-US" w:eastAsia="he-IL"/>
        </w:rPr>
        <w:t>כי אם הורשע הנאשם בכמה עבירות</w:t>
      </w:r>
      <w:r>
        <w:rPr>
          <w:rFonts w:cs="Arial" w:ascii="Arial" w:hAnsi="Arial"/>
          <w:rtl w:val="true"/>
          <w:lang w:val="en-US" w:eastAsia="he-IL"/>
        </w:rPr>
        <w:t xml:space="preserve">, </w:t>
      </w:r>
      <w:r>
        <w:rPr>
          <w:rFonts w:ascii="Arial" w:hAnsi="Arial" w:cs="Arial"/>
          <w:rtl w:val="true"/>
          <w:lang w:val="en-US" w:eastAsia="he-IL"/>
        </w:rPr>
        <w:t xml:space="preserve">המהוות אירוע אחד </w:t>
      </w:r>
      <w:r>
        <w:rPr>
          <w:rFonts w:cs="Arial" w:ascii="Arial" w:hAnsi="Arial"/>
          <w:b/>
          <w:bCs/>
          <w:rtl w:val="true"/>
          <w:lang w:val="en-US" w:eastAsia="he-IL"/>
        </w:rPr>
        <w:t>"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 xml:space="preserve">יקבע מתחם עונש הולם כאמור בסעיף </w:t>
      </w:r>
      <w:r>
        <w:rPr>
          <w:rFonts w:cs="Arial" w:ascii="Arial" w:hAnsi="Arial"/>
          <w:b/>
          <w:bCs/>
          <w:lang w:val="en-US" w:eastAsia="he-IL"/>
        </w:rPr>
        <w:t>40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>ג</w:t>
      </w:r>
      <w:r>
        <w:rPr>
          <w:rFonts w:cs="Arial" w:ascii="Arial" w:hAnsi="Arial"/>
          <w:b/>
          <w:bCs/>
          <w:rtl w:val="true"/>
          <w:lang w:val="en-US" w:eastAsia="he-IL"/>
        </w:rPr>
        <w:t>.(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>א</w:t>
      </w:r>
      <w:r>
        <w:rPr>
          <w:rFonts w:cs="Arial" w:ascii="Arial" w:hAnsi="Arial"/>
          <w:b/>
          <w:bCs/>
          <w:rtl w:val="true"/>
          <w:lang w:val="en-US" w:eastAsia="he-IL"/>
        </w:rPr>
        <w:t xml:space="preserve">) 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>לאירוע כולו</w:t>
      </w:r>
      <w:r>
        <w:rPr>
          <w:rFonts w:cs="Arial" w:ascii="Arial" w:hAnsi="Arial"/>
          <w:b/>
          <w:bCs/>
          <w:rtl w:val="true"/>
          <w:lang w:val="en-US" w:eastAsia="he-IL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>ויגזור עונש כולל לכל העבירות בשל אותו אירוע</w:t>
      </w:r>
      <w:r>
        <w:rPr>
          <w:rFonts w:cs="Arial" w:ascii="Arial" w:hAnsi="Arial"/>
          <w:b/>
          <w:bCs/>
          <w:rtl w:val="true"/>
          <w:lang w:val="en-US" w:eastAsia="he-IL"/>
        </w:rPr>
        <w:t>".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>הרשיע בית המשפט ב</w:t>
      </w:r>
      <w:r>
        <w:rPr>
          <w:rFonts w:cs="Arial" w:ascii="Arial" w:hAnsi="Arial"/>
          <w:b/>
          <w:bCs/>
          <w:rtl w:val="true"/>
          <w:lang w:val="en-US" w:eastAsia="he-IL"/>
        </w:rPr>
        <w:t>"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>כמה עבירות המהוות כמה אירועים</w:t>
      </w:r>
      <w:r>
        <w:rPr>
          <w:rFonts w:cs="Arial" w:ascii="Arial" w:hAnsi="Arial"/>
          <w:b/>
          <w:bCs/>
          <w:rtl w:val="true"/>
          <w:lang w:val="en-US" w:eastAsia="he-IL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 xml:space="preserve">יקבע מתחם עונש הולם כאמור בסעיף </w:t>
      </w:r>
      <w:r>
        <w:rPr>
          <w:rFonts w:cs="Arial" w:ascii="Arial" w:hAnsi="Arial"/>
          <w:b/>
          <w:bCs/>
          <w:lang w:val="en-US" w:eastAsia="he-IL"/>
        </w:rPr>
        <w:t>40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>ג</w:t>
      </w:r>
      <w:r>
        <w:rPr>
          <w:rFonts w:cs="Arial" w:ascii="Arial" w:hAnsi="Arial"/>
          <w:b/>
          <w:bCs/>
          <w:rtl w:val="true"/>
          <w:lang w:val="en-US" w:eastAsia="he-IL"/>
        </w:rPr>
        <w:t>.(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>א</w:t>
      </w:r>
      <w:r>
        <w:rPr>
          <w:rFonts w:cs="Arial" w:ascii="Arial" w:hAnsi="Arial"/>
          <w:b/>
          <w:bCs/>
          <w:rtl w:val="true"/>
          <w:lang w:val="en-US" w:eastAsia="he-IL"/>
        </w:rPr>
        <w:t xml:space="preserve">) 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>לכל אירוע בנפרד</w:t>
      </w:r>
      <w:r>
        <w:rPr>
          <w:rFonts w:cs="Arial" w:ascii="Arial" w:hAnsi="Arial"/>
          <w:b/>
          <w:bCs/>
          <w:rtl w:val="true"/>
          <w:lang w:val="en-US" w:eastAsia="he-IL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>ולאחר מכן רשאי הוא לגזור עונש נפרד לכל אירוע או עונש כולל לכל האירועים</w:t>
      </w:r>
      <w:r>
        <w:rPr>
          <w:rFonts w:cs="Arial" w:ascii="Arial" w:hAnsi="Arial"/>
          <w:b/>
          <w:bCs/>
          <w:rtl w:val="true"/>
          <w:lang w:val="en-US" w:eastAsia="he-IL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>גזר בית המשפט עונש נפרד לכל אירוע</w:t>
      </w:r>
      <w:r>
        <w:rPr>
          <w:rFonts w:cs="Arial" w:ascii="Arial" w:hAnsi="Arial"/>
          <w:b/>
          <w:bCs/>
          <w:rtl w:val="true"/>
          <w:lang w:val="en-US" w:eastAsia="he-IL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>יקבע את מידת החפיפה בין העונשים או הצטברותם</w:t>
      </w:r>
      <w:r>
        <w:rPr>
          <w:rFonts w:cs="Arial" w:ascii="Arial" w:hAnsi="Arial"/>
          <w:b/>
          <w:bCs/>
          <w:rtl w:val="true"/>
          <w:lang w:val="en-US" w:eastAsia="he-IL"/>
        </w:rPr>
        <w:t>",</w:t>
      </w:r>
      <w:r>
        <w:rPr>
          <w:rFonts w:cs="Arial" w:ascii="Arial" w:hAnsi="Arial"/>
          <w:rtl w:val="true"/>
          <w:lang w:val="en-US" w:eastAsia="he-IL"/>
        </w:rPr>
        <w:t xml:space="preserve"> </w:t>
      </w:r>
      <w:r>
        <w:rPr>
          <w:rFonts w:ascii="Arial" w:hAnsi="Arial" w:cs="Arial"/>
          <w:rtl w:val="true"/>
          <w:lang w:val="en-US" w:eastAsia="he-IL"/>
        </w:rPr>
        <w:t xml:space="preserve">הכול תוך שמירה </w:t>
      </w:r>
      <w:r>
        <w:rPr>
          <w:rFonts w:cs="Arial" w:ascii="Arial" w:hAnsi="Arial"/>
          <w:b/>
          <w:bCs/>
          <w:rtl w:val="true"/>
          <w:lang w:val="en-US" w:eastAsia="he-IL"/>
        </w:rPr>
        <w:t>"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>על יחס הולם בין חומרת מכלול המעשים ומידת אשמו של הנאשם לבין סוג העונש</w:t>
      </w:r>
      <w:r>
        <w:rPr>
          <w:rFonts w:cs="Arial" w:ascii="Arial" w:hAnsi="Arial"/>
          <w:b/>
          <w:bCs/>
          <w:rtl w:val="true"/>
          <w:lang w:val="en-US" w:eastAsia="he-IL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he-IL"/>
        </w:rPr>
        <w:t>ואם גזר עונש מאסר – לבין תקופת המאסר שעל הנאשם לשאת</w:t>
      </w:r>
      <w:r>
        <w:rPr>
          <w:rFonts w:cs="Arial" w:ascii="Arial" w:hAnsi="Arial"/>
          <w:b/>
          <w:bCs/>
          <w:rtl w:val="true"/>
          <w:lang w:val="en-US" w:eastAsia="he-IL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העבירות בהן הורשע הנאשם הינן עבירות חמורות הפוגעות בביטחון המדינה ובחיילי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התגייס לגדודים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השתתף באימונים במסגרת הארגון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ערך שמירות חמושות במטרה להתעמת עם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והעיקר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קשר קשר לביצוע רצח כשהוא מסיע שני פעילי גדודים עם מטען חבלה שיועד להתפוצץ ולפגוע בחיילי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תוך שהוא עורך תצפית חמושה ובכך מאפשר להם את ביצוע הטמנת מטען החבלה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קודם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ערך תצפיות מגג ביתו והעביר לפעילי טרור אחרים מידע אודות תנועת ופעילות חיילי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באזור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במעשיו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שיתף פעולה עם פעילות הטרור נגד 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תמך בה וסייע לה בדרכים שונות תוך שהוא לוקח חלק בשלבים שונים בשרשרת הטרור על מנת לפגוע בביטחונם ובשלומם של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עבירות אלה הינן חמורות ולפיכך ועל פי עקרון ההלימה שב</w:t>
      </w:r>
      <w:hyperlink r:id="rId45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</w:hyperlink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הענישה להיות ממשית וכואבת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כזו שתעביר מסר ברור למבצעי העבירות נגד ביטחון המדינה וכן לעבריינים פוטנציאליים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מי שייתן ידו לפעילות הטרור ימצא עצמו מאחורי סורג ובריח לתקופה ממושכת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מחויבותו של בית המשפט לענישה מחמירה במקרים של עבירות נגד ביטחון המדינה שזורה בפסיקה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spacing w:val="10"/>
          <w:rtl w:val="true"/>
          <w:lang w:val="en-US" w:eastAsia="en-US"/>
        </w:rPr>
        <w:t>ב</w:t>
      </w:r>
      <w:hyperlink r:id="rId46">
        <w:r>
          <w:rPr>
            <w:rStyle w:val="Hyperlink"/>
            <w:rFonts w:ascii="Arial" w:hAnsi="Arial" w:cs="Arial"/>
            <w:spacing w:val="10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spacing w:val="10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spacing w:val="10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spacing w:val="10"/>
            <w:lang w:val="en-US" w:eastAsia="en-US"/>
          </w:rPr>
          <w:t>9349/07</w:t>
        </w:r>
      </w:hyperlink>
      <w:r>
        <w:rPr>
          <w:rFonts w:cs="Arial" w:ascii="Arial" w:hAnsi="Arial"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איסמעיל חאמד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b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cs="Arial" w:ascii="Arial" w:hAnsi="Arial"/>
          <w:spacing w:val="10"/>
          <w:rtl w:val="true"/>
          <w:lang w:val="en-US" w:eastAsia="en-US"/>
        </w:rPr>
        <w:t>(</w:t>
      </w:r>
      <w:r>
        <w:rPr>
          <w:rFonts w:cs="Arial" w:ascii="Arial" w:hAnsi="Arial"/>
          <w:spacing w:val="10"/>
          <w:lang w:val="en-US" w:eastAsia="en-US"/>
        </w:rPr>
        <w:t>23.6.2008</w:t>
      </w:r>
      <w:r>
        <w:rPr>
          <w:rFonts w:cs="Arial" w:ascii="Arial" w:hAnsi="Arial"/>
          <w:spacing w:val="10"/>
          <w:rtl w:val="true"/>
          <w:lang w:val="en-US" w:eastAsia="en-US"/>
        </w:rPr>
        <w:t xml:space="preserve">), </w:t>
      </w:r>
      <w:r>
        <w:rPr>
          <w:rFonts w:ascii="Arial" w:hAnsi="Arial" w:cs="Arial"/>
          <w:spacing w:val="10"/>
          <w:rtl w:val="true"/>
          <w:lang w:val="en-US" w:eastAsia="en-US"/>
        </w:rPr>
        <w:t>נאמר בעניין זה</w:t>
      </w:r>
      <w:r>
        <w:rPr>
          <w:rFonts w:cs="Arial" w:ascii="Arial" w:hAnsi="Arial"/>
          <w:spacing w:val="10"/>
          <w:rtl w:val="true"/>
          <w:lang w:val="en-US" w:eastAsia="en-US"/>
        </w:rPr>
        <w:t>: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b/>
          <w:bCs/>
          <w:spacing w:val="10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pacing w:val="10"/>
          <w:rtl w:val="true"/>
          <w:lang w:val="en-US" w:eastAsia="en-US"/>
        </w:rPr>
        <w:t>מעשי טרור המכוונים לפגוע בחיי ישראלים – חיילים או אזרחים – מחייבים ענישה מחמירה במיוחד</w:t>
      </w:r>
      <w:r>
        <w:rPr>
          <w:rFonts w:cs="Arial" w:ascii="Arial" w:hAnsi="Arial"/>
          <w:b/>
          <w:bCs/>
          <w:spacing w:val="10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pacing w:val="10"/>
          <w:rtl w:val="true"/>
          <w:lang w:val="en-US" w:eastAsia="en-US"/>
        </w:rPr>
        <w:t>אשר תטמיע את מסר הגמול וההרתעה כלפי כל מי שמעורב בפעילות בלתי חוקית המסכנת חיים</w:t>
      </w:r>
      <w:r>
        <w:rPr>
          <w:rFonts w:cs="Arial" w:ascii="Arial" w:hAnsi="Arial"/>
          <w:b/>
          <w:bCs/>
          <w:spacing w:val="10"/>
          <w:rtl w:val="true"/>
          <w:lang w:val="en-US" w:eastAsia="en-US"/>
        </w:rPr>
        <w:t>...".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hyperlink r:id="rId47">
        <w:r>
          <w:rPr>
            <w:rStyle w:val="Hyperlink"/>
            <w:rFonts w:ascii="Arial" w:hAnsi="Arial" w:cs="Arial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lang w:val="en-US" w:eastAsia="en-US"/>
          </w:rPr>
          <w:t>2651/10</w:t>
        </w:r>
      </w:hyperlink>
      <w:r>
        <w:rPr>
          <w:rFonts w:cs="Arial" w:ascii="Arial" w:hAnsi="Arial"/>
          <w:rtl w:val="true"/>
          <w:lang w:val="en-US" w:eastAsia="en-US"/>
        </w:rPr>
        <w:t xml:space="preserve"> ‏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אבו ואדי שריף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cs="Arial" w:ascii="Arial" w:hAnsi="Arial"/>
          <w:b/>
          <w:bCs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cs="Arial" w:ascii="Arial" w:hAnsi="Arial"/>
          <w:lang w:val="en-US" w:eastAsia="en-US"/>
        </w:rPr>
        <w:t>28.2.2011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צויין כי </w:t>
      </w:r>
      <w:r>
        <w:rPr>
          <w:rFonts w:cs="Arial" w:ascii="Arial" w:hAnsi="Arial"/>
          <w:b/>
          <w:bCs/>
          <w:rtl w:val="true"/>
          <w:lang w:val="en-US" w:eastAsia="en-US"/>
        </w:rPr>
        <w:t>"....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שיקול משמעותי בגזירת העונש בגין עבירות נגד בטחון המדינה הוא השיקול של הרתעת היחיד והרתעת הרבים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כמו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גם גמול</w:t>
      </w:r>
      <w:r>
        <w:rPr>
          <w:rFonts w:cs="Arial" w:ascii="Arial" w:hAnsi="Arial"/>
          <w:b/>
          <w:bCs/>
          <w:rtl w:val="true"/>
          <w:lang w:val="en-US" w:eastAsia="en-US"/>
        </w:rPr>
        <w:t>..."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ובמקרה אחר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בית משפט זה נקט החמרה בעבירות בתחום פעילותם של ארגוני טרור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כל מקרה לגופו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אך המשותף להם הוא עבירות שהצטברותן מורה על מחויבות לפגיעה בישראל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העושה כאלה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נוטל עליו סיכון של ענישה מחמירה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שמטרתה הן הרחקת העבריין מן האפשרות לעבור עבירות כאלה בעתיד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והן הרתעת הרבים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hyperlink r:id="rId48">
        <w:r>
          <w:rPr>
            <w:rStyle w:val="Hyperlink"/>
            <w:rFonts w:ascii="Arial" w:hAnsi="Arial" w:cs="Arial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lang w:val="en-US" w:eastAsia="en-US"/>
          </w:rPr>
          <w:t>9198/09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ראג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 עבד רבו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5.4.2011</w:t>
      </w:r>
      <w:r>
        <w:rPr>
          <w:rFonts w:cs="Arial" w:ascii="Arial" w:hAnsi="Arial"/>
          <w:rtl w:val="true"/>
          <w:lang w:val="en-US" w:eastAsia="en-US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בענייננו ביצע הנאשם מספר עבירות המהוות מספר אירועים ולפיכך יש לקבוע מתחם ענישה נפרד לכל אירוע וכן לגזור עונש ראוי לכל אירוע בנפרד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 עונש כולל כאמור ב</w:t>
      </w:r>
      <w:hyperlink r:id="rId49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יג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. 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נתנו דעתנו לפסיקה בעבירות הנידונות כמפורט לעיל ולמדיניות הענישה שנקבעה בהן וכן לחלקו היחסי של הנאשם בביצוע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היה החלק העיקרי בעבירות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שאחרים הם שנשאו את המטען באישום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ובאישום השני אחרים הם שהטמינו את המטען ואילו תפקידו של הנאשם היה לתצפת על האזור בעת הטמנת המטען ואותם אחרים הם שהיו אמורים להפעיל את המטען למחרת היום ולא הנאשם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</w:t>
      </w:r>
      <w:hyperlink r:id="rId50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.(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lang w:val="en-US" w:eastAsia="en-US"/>
          </w:rPr>
          <w:t>2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כמו כן נתנו דעתנו לנזק שהיה צפוי להיגרם מביצוע העבירות בהן הורשע הנאשם מחד גיסא ולעובדה שבסופו של דבר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נגרם נזק מביצוע העבירות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מאידך גיסא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</w:t>
      </w:r>
      <w:hyperlink r:id="rId51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ט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. 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lang w:val="en-US" w:eastAsia="en-US"/>
          </w:rPr>
          <w:t>3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hyperlink r:id="rId52"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אנו קובעים אפוא את מתחם העונש ההולם למעשי העבירות שביצע הנאשם כדלהלן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מתחם העונש ההולם הוא בין שלוש לשש שנים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מתחם העונש ההולם הוא בין חמש לעשר שנים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באישום השלישי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מתחם העונש ההולם הוא בין שנה לשלוש שנים</w:t>
      </w:r>
      <w:r>
        <w:rPr>
          <w:rFonts w:cs="Arial" w:ascii="Arial" w:hAnsi="Arial"/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אשר לנסיבות שאינן קשורות בביצוע העבירות ואשר מצאנו לתת להן משקל בנסיבות המקרה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הרי ששקלנו את נטילת האחריות של הנאשם על מעשיו הן בחקירתו טרם המשפט והן בהודאתו בבית המשפט בשלב של טרם שמיעת הראיות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כמו כן שקלנו לזכות הנאשם את שיתוף הפעולה שלו בחקירתו כעולה מ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נ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לפיו הנאשם התקשר לאחד משותפיו ושוחח עמו בשיחה שהוקלטה ובה שאל אותו אם המטען שהניחו בגדר הגבול עדיין נמצא 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</w:t>
      </w:r>
      <w:hyperlink r:id="rId53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יא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.(</w:t>
        </w:r>
        <w:r>
          <w:rPr>
            <w:rStyle w:val="Hyperlink"/>
            <w:rFonts w:cs="Arial" w:ascii="Arial" w:hAnsi="Arial"/>
            <w:lang w:val="en-US" w:eastAsia="en-US"/>
          </w:rPr>
          <w:t>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hyperlink r:id="rId54"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lang w:val="en-US" w:eastAsia="en-US"/>
          </w:rPr>
          <w:t>6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בנוסף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התחשבנו בעברו הנקי של הנאשם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</w:t>
      </w:r>
      <w:hyperlink r:id="rId55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40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יא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.(</w:t>
        </w:r>
        <w:r>
          <w:rPr>
            <w:rStyle w:val="Hyperlink"/>
            <w:rFonts w:cs="Arial" w:ascii="Arial" w:hAnsi="Arial"/>
            <w:lang w:val="en-US" w:eastAsia="en-US"/>
          </w:rPr>
          <w:t>11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ובגילו הצעיר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הוא יליד </w:t>
      </w:r>
      <w:r>
        <w:rPr>
          <w:rFonts w:cs="Arial" w:ascii="Arial" w:hAnsi="Arial"/>
          <w:lang w:val="en-US" w:eastAsia="en-US"/>
        </w:rPr>
        <w:t>1987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לאחר ששקלנו את טענות הצדדים ואת מכלול הנסיבות והשיקולים לקולא ולחומרה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אנו דנים את הנאשם לעונשים כדלהלן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70" w:leader="none"/>
        </w:tabs>
        <w:spacing w:lineRule="auto" w:line="360"/>
        <w:ind w:hanging="870" w:start="87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בגין העבירות מושא האישום הראשון –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בפועל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numPr>
          <w:ilvl w:val="0"/>
          <w:numId w:val="1"/>
        </w:numPr>
        <w:spacing w:lineRule="auto" w:line="360"/>
        <w:ind w:hanging="870" w:start="87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בגין  העבירות מושא האישום השני –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בפועל</w:t>
      </w:r>
      <w:r>
        <w:rPr>
          <w:rFonts w:cs="Arial" w:ascii="Arial" w:hAnsi="Arial"/>
          <w:rtl w:val="true"/>
          <w:lang w:val="en-US" w:eastAsia="en-US"/>
        </w:rPr>
        <w:t xml:space="preserve">; </w:t>
      </w:r>
    </w:p>
    <w:p>
      <w:pPr>
        <w:pStyle w:val="Normal"/>
        <w:numPr>
          <w:ilvl w:val="0"/>
          <w:numId w:val="1"/>
        </w:numPr>
        <w:spacing w:lineRule="auto" w:line="360"/>
        <w:ind w:hanging="870" w:start="87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בגין העבירות מושא האישום השלישי – שנת מאסר אחת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עונשי המאסר בפועל בגין האישומים השני והשלישי יהיו מצטברים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ואילו מתוך עונש המאסר בפועל בגין האישום הראשון שנה אחת תהא מצטברת ושנתיים ירוצו בחופף לאור השיקולים לקולא ובמיוחד שיתוף הפעולה הנזכר לעיל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סך הכול ירצה אפוא הנאשם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שמניינן מיום מעצרו </w:t>
      </w:r>
      <w:r>
        <w:rPr>
          <w:rFonts w:cs="Arial" w:ascii="Arial" w:hAnsi="Arial"/>
          <w:lang w:val="en-US" w:eastAsia="en-US"/>
        </w:rPr>
        <w:t>22/03/11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870" w:start="87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שתי שנות מאסר על תנאי למשך שלוש שנים מיום שחרורו שלא יעבור עבירה מסוג פשע כנגד ביטחון המדינה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rtl w:val="true"/>
          <w:lang w:val="en-US" w:eastAsia="en-US"/>
        </w:rPr>
        <w:t xml:space="preserve">זכות ערעור תוך 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ימים מהיום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אדר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sz w:val="26"/>
          <w:szCs w:val="26"/>
        </w:rPr>
        <w:t>2013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bookmarkStart w:id="10" w:name="_GoBack"/>
            <w:bookmarkEnd w:id="10"/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חני סלוטקי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ח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סלוטקי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56"/>
      <w:footerReference w:type="default" r:id="rId5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28317-04-11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יאסר שאמי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230"/>
        </w:tabs>
        <w:ind w:start="1230" w:hanging="87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3729/85.1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c.a" TargetMode="External"/><Relationship Id="rId8" Type="http://schemas.openxmlformats.org/officeDocument/2006/relationships/hyperlink" Target="http://www.nevo.co.il/law/70301/40c.b" TargetMode="External"/><Relationship Id="rId9" Type="http://schemas.openxmlformats.org/officeDocument/2006/relationships/hyperlink" Target="http://www.nevo.co.il/law/70301/40i.a.2" TargetMode="External"/><Relationship Id="rId10" Type="http://schemas.openxmlformats.org/officeDocument/2006/relationships/hyperlink" Target="http://www.nevo.co.il/law/70301/40i.a.3" TargetMode="External"/><Relationship Id="rId11" Type="http://schemas.openxmlformats.org/officeDocument/2006/relationships/hyperlink" Target="http://www.nevo.co.il/law/70301/40i.a.4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40ja.11" TargetMode="External"/><Relationship Id="rId14" Type="http://schemas.openxmlformats.org/officeDocument/2006/relationships/hyperlink" Target="http://www.nevo.co.il/law/70301/40ja.4" TargetMode="External"/><Relationship Id="rId15" Type="http://schemas.openxmlformats.org/officeDocument/2006/relationships/hyperlink" Target="http://www.nevo.co.il/law/70301/40ja.6" TargetMode="External"/><Relationship Id="rId16" Type="http://schemas.openxmlformats.org/officeDocument/2006/relationships/hyperlink" Target="http://www.nevo.co.il/law/70301/40jc" TargetMode="External"/><Relationship Id="rId17" Type="http://schemas.openxmlformats.org/officeDocument/2006/relationships/hyperlink" Target="http://www.nevo.co.il/law/70301/40jc.b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/fC" TargetMode="External"/><Relationship Id="rId20" Type="http://schemas.openxmlformats.org/officeDocument/2006/relationships/hyperlink" Target="http://www.nevo.co.il/law/70301/fCa1S" TargetMode="External"/><Relationship Id="rId21" Type="http://schemas.openxmlformats.org/officeDocument/2006/relationships/hyperlink" Target="http://www.nevo.co.il/law/73729/85.1.a" TargetMode="External"/><Relationship Id="rId22" Type="http://schemas.openxmlformats.org/officeDocument/2006/relationships/hyperlink" Target="http://www.nevo.co.il/law/73729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3729/85.1.a" TargetMode="External"/><Relationship Id="rId26" Type="http://schemas.openxmlformats.org/officeDocument/2006/relationships/hyperlink" Target="http://www.nevo.co.il/law/70301/499.a.1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3729/85.1.c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755955" TargetMode="External"/><Relationship Id="rId31" Type="http://schemas.openxmlformats.org/officeDocument/2006/relationships/hyperlink" Target="http://www.nevo.co.il/case/6246779" TargetMode="External"/><Relationship Id="rId32" Type="http://schemas.openxmlformats.org/officeDocument/2006/relationships/hyperlink" Target="http://www.nevo.co.il/case/2378644" TargetMode="External"/><Relationship Id="rId33" Type="http://schemas.openxmlformats.org/officeDocument/2006/relationships/hyperlink" Target="http://www.nevo.co.il/case/2244660" TargetMode="External"/><Relationship Id="rId34" Type="http://schemas.openxmlformats.org/officeDocument/2006/relationships/hyperlink" Target="http://www.nevo.co.il/case/2383080" TargetMode="External"/><Relationship Id="rId35" Type="http://schemas.openxmlformats.org/officeDocument/2006/relationships/hyperlink" Target="http://www.nevo.co.il/case/699852" TargetMode="External"/><Relationship Id="rId36" Type="http://schemas.openxmlformats.org/officeDocument/2006/relationships/hyperlink" Target="http://www.nevo.co.il/case/7953994" TargetMode="External"/><Relationship Id="rId37" Type="http://schemas.openxmlformats.org/officeDocument/2006/relationships/hyperlink" Target="http://www.nevo.co.il/case/2412794" TargetMode="External"/><Relationship Id="rId38" Type="http://schemas.openxmlformats.org/officeDocument/2006/relationships/hyperlink" Target="http://www.nevo.co.il/case/5870905" TargetMode="External"/><Relationship Id="rId39" Type="http://schemas.openxmlformats.org/officeDocument/2006/relationships/hyperlink" Target="http://www.nevo.co.il/law/70301/fC" TargetMode="External"/><Relationship Id="rId40" Type="http://schemas.openxmlformats.org/officeDocument/2006/relationships/hyperlink" Target="http://www.nevo.co.il/law/70301/fCa1S" TargetMode="External"/><Relationship Id="rId41" Type="http://schemas.openxmlformats.org/officeDocument/2006/relationships/hyperlink" Target="http://www.nevo.co.il/law/70301/40b" TargetMode="External"/><Relationship Id="rId42" Type="http://schemas.openxmlformats.org/officeDocument/2006/relationships/hyperlink" Target="http://www.nevo.co.il/law/70301/40c.a" TargetMode="External"/><Relationship Id="rId43" Type="http://schemas.openxmlformats.org/officeDocument/2006/relationships/hyperlink" Target="http://www.nevo.co.il/law/70301/40c.b" TargetMode="External"/><Relationship Id="rId44" Type="http://schemas.openxmlformats.org/officeDocument/2006/relationships/hyperlink" Target="http://www.nevo.co.il/law/70301/40jc" TargetMode="External"/><Relationship Id="rId45" Type="http://schemas.openxmlformats.org/officeDocument/2006/relationships/hyperlink" Target="http://www.nevo.co.il/law/70301/40b" TargetMode="External"/><Relationship Id="rId46" Type="http://schemas.openxmlformats.org/officeDocument/2006/relationships/hyperlink" Target="http://www.nevo.co.il/case/6150971" TargetMode="External"/><Relationship Id="rId47" Type="http://schemas.openxmlformats.org/officeDocument/2006/relationships/hyperlink" Target="http://www.nevo.co.il/case/5849275" TargetMode="External"/><Relationship Id="rId48" Type="http://schemas.openxmlformats.org/officeDocument/2006/relationships/hyperlink" Target="http://www.nevo.co.il/case/6147314" TargetMode="External"/><Relationship Id="rId49" Type="http://schemas.openxmlformats.org/officeDocument/2006/relationships/hyperlink" Target="http://www.nevo.co.il/law/70301/40jc.b" TargetMode="External"/><Relationship Id="rId50" Type="http://schemas.openxmlformats.org/officeDocument/2006/relationships/hyperlink" Target="http://www.nevo.co.il/law/70301/40i.a.2" TargetMode="External"/><Relationship Id="rId51" Type="http://schemas.openxmlformats.org/officeDocument/2006/relationships/hyperlink" Target="http://www.nevo.co.il/law/70301/40i.a.3" TargetMode="External"/><Relationship Id="rId52" Type="http://schemas.openxmlformats.org/officeDocument/2006/relationships/hyperlink" Target="http://www.nevo.co.il/law/70301/40i.a.4" TargetMode="External"/><Relationship Id="rId53" Type="http://schemas.openxmlformats.org/officeDocument/2006/relationships/hyperlink" Target="http://www.nevo.co.il/law/70301/40ja.4" TargetMode="External"/><Relationship Id="rId54" Type="http://schemas.openxmlformats.org/officeDocument/2006/relationships/hyperlink" Target="http://www.nevo.co.il/law/70301/40ja.6" TargetMode="External"/><Relationship Id="rId55" Type="http://schemas.openxmlformats.org/officeDocument/2006/relationships/hyperlink" Target="http://www.nevo.co.il/law/70301/40ja.11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2015-12-27T15:42:00Z</dcterms:created>
  <dc:creator> </dc:creator>
  <dc:description/>
  <cp:keywords/>
  <dc:language>en-IL</dc:language>
  <cp:lastModifiedBy>miri</cp:lastModifiedBy>
  <dcterms:modified xsi:type="dcterms:W3CDTF">2015-12-27T15:42:00Z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יאסר שאמי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5755955;6246779;2378644;2244660;2383080;699852;7953994;2412794;5870905;6150971;5849275;6147314</vt:lpwstr>
  </property>
  <property fmtid="{D5CDD505-2E9C-101B-9397-08002B2CF9AE}" pid="9" name="CITY">
    <vt:lpwstr>ב"ש</vt:lpwstr>
  </property>
  <property fmtid="{D5CDD505-2E9C-101B-9397-08002B2CF9AE}" pid="10" name="DATE">
    <vt:lpwstr>20130220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ח' סלוטקי;מ' לוי;א' חזק</vt:lpwstr>
  </property>
  <property fmtid="{D5CDD505-2E9C-101B-9397-08002B2CF9AE}" pid="14" name="LAWLISTTMP1">
    <vt:lpwstr>73729/085.1.a:2;085.1.c</vt:lpwstr>
  </property>
  <property fmtid="{D5CDD505-2E9C-101B-9397-08002B2CF9AE}" pid="15" name="LAWLISTTMP2">
    <vt:lpwstr>70301/144.b:2;499.a.1;fC;fCa1S;040b:2;040c.a;040c.b;40jc;40jc.b;040i.a.2;040i.a.3;040i.a.4;40ja.4;40ja.6;40ja.11</vt:lpwstr>
  </property>
  <property fmtid="{D5CDD505-2E9C-101B-9397-08002B2CF9AE}" pid="16" name="LAWYER">
    <vt:lpwstr>אלכס דרנבוים;מחמד ג'בארין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28317</vt:lpwstr>
  </property>
  <property fmtid="{D5CDD505-2E9C-101B-9397-08002B2CF9AE}" pid="23" name="NEWPARTB">
    <vt:lpwstr>04</vt:lpwstr>
  </property>
  <property fmtid="{D5CDD505-2E9C-101B-9397-08002B2CF9AE}" pid="24" name="NEWPARTC">
    <vt:lpwstr>11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390020130220</vt:lpwstr>
  </property>
  <property fmtid="{D5CDD505-2E9C-101B-9397-08002B2CF9AE}" pid="35" name="TYPE_N_DATE">
    <vt:lpwstr>39020130220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