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</w:rPr>
              <w:t>29738-05-15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הייב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ואח</w:t>
            </w:r>
            <w:r>
              <w:rPr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056"/>
        <w:gridCol w:w="6663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  <w:rFonts w:eastAsia="David"/>
                <w:sz w:val="34"/>
                <w:szCs w:val="34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סוקול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] 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sz w:val="34"/>
                <w:sz w:val="34"/>
                <w:szCs w:val="3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  <w:rFonts w:eastAsia="David"/>
                <w:sz w:val="34"/>
                <w:szCs w:val="34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13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firstLine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666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firstLine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firstLine="26" w:end="0"/>
              <w:jc w:val="start"/>
              <w:rPr>
                <w:sz w:val="26"/>
                <w:szCs w:val="26"/>
              </w:rPr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עוה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צחי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נמירובסקי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מפרקליטות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חיפה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  <w:rtl w:val="true"/>
              </w:rPr>
              <w:t>(</w:t>
            </w:r>
            <w:r>
              <w:rPr>
                <w:sz w:val="22"/>
                <w:sz w:val="22"/>
                <w:szCs w:val="22"/>
                <w:rtl w:val="true"/>
              </w:rPr>
              <w:t>פלילי</w:t>
            </w:r>
            <w:r>
              <w:rPr>
                <w:sz w:val="22"/>
                <w:szCs w:val="22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13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firstLine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666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firstLine="26"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הייב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Normal"/>
              <w:ind w:firstLine="26"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עוה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ראניה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סרוג</w:t>
            </w:r>
            <w:r>
              <w:rPr>
                <w:sz w:val="22"/>
                <w:szCs w:val="22"/>
                <w:rtl w:val="true"/>
              </w:rPr>
              <w:t>'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  <w:rtl w:val="true"/>
              </w:rPr>
              <w:t>(</w:t>
            </w:r>
            <w:r>
              <w:rPr>
                <w:sz w:val="22"/>
                <w:sz w:val="22"/>
                <w:szCs w:val="22"/>
                <w:rtl w:val="true"/>
              </w:rPr>
              <w:t>סנגוריה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ציבורית</w:t>
            </w:r>
            <w:r>
              <w:rPr>
                <w:sz w:val="22"/>
                <w:szCs w:val="22"/>
                <w:rtl w:val="true"/>
              </w:rPr>
              <w:t>)</w:t>
            </w:r>
          </w:p>
          <w:p>
            <w:pPr>
              <w:pStyle w:val="Normal"/>
              <w:ind w:firstLine="26" w:end="0"/>
              <w:jc w:val="start"/>
              <w:rPr>
                <w:sz w:val="8"/>
                <w:szCs w:val="8"/>
              </w:rPr>
            </w:pPr>
            <w:r>
              <w:rPr>
                <w:sz w:val="8"/>
                <w:szCs w:val="8"/>
                <w:rtl w:val="true"/>
              </w:rPr>
            </w:r>
          </w:p>
          <w:p>
            <w:pPr>
              <w:pStyle w:val="Normal"/>
              <w:ind w:firstLine="26"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חסארמה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Normal"/>
              <w:ind w:firstLine="26" w:end="0"/>
              <w:jc w:val="start"/>
              <w:rPr/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עוה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ששון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בר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עוז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ואלעד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אלימלך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63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18.7.2014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המנוח עלי חסארמה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לעבודתו כנהג משאית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בסביבות השעה </w:t>
      </w:r>
      <w:r>
        <w:rPr>
          <w:rFonts w:cs="Arial" w:ascii="Arial" w:hAnsi="Arial"/>
        </w:rPr>
        <w:t>8:15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המנוח ביחד עם עלי סוואעד לאזור יער טל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אל על מנת להעמיס אבנים על משאיתו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תום ההעמסה החל המנוח בנסיעה איטית במשאית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עבר הכביש הראשי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אותה עת הסתתר הנאשם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אייל הייב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מאחורי שיחים בצד הדרך כשבידו אקדח מוכן לירי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והמתין למשאיתו של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הגיעה המשאית לקרבתו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אייל הייב ממקום המסתור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ירה שתי יריות לכיוון המנוח ונמלט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מהקליעים אותם ירה פגע בצווארו של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המנוח יצא מהמשאית כשהוא שותת דם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כעבור זמן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איבוד הדם הרב והנזק לעורקים הראשיים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נפח המנוח עלי חסארמה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נשמתו ונותר מוטל על הקרקע עד שנמצא כעבור מספר שעות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בהליך הנוכחי נטען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אייל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ביצע את הירי לבקשתם של אחמד פתחי חסארמה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אחמד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פתחי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ואיברהים חסארמה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איברהים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ביקשו לפגוע במנוח על רקע סכסוך ממושך ואלים בין משפחתם לבין משפחת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 כי הנאשם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אחמד חסארמה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אחמד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שהוא קרוב משפחתם של אחמד פתחי ואיברהים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שסיפק לאחמד פתחי את האקדח שניתן לאחר מכן לאייל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שישתמש בו בירי אל עבר המנוח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שמיעת כל פרשת התביעה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הצדדים להסדר טיעון שכלל תיקון כתב האישום והסכמה חלקית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23.2.2017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הוצג הסדר הטיעון בבית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אייל ואחמד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הודו במעשים המיוחסים להם והורשעו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אייל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הריגה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 ובעבירות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סעיף </w:t>
      </w:r>
      <w:hyperlink r:id="rId26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אחמד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29"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הסדר הטיעון שהושג בין הצדדים כלל הסכמה על רכיב עונש המאסר בפועל וטיעון חופשי  בשאר רכיבי גזר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הוסכם כי על אייל יושת 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שיימנו מיום מעצרו וכי על אחמד יושת עונש מאסר בפועל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בטרם נדון בטענות לגבי שאר רכיבי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נפרט בקצרה את העובדות שפורטו בכתב האישום המתוקן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גם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כתב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האישום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בו הודו הנאשמים ואת הטיעונים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העובדות בהן הודו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בכתב האישום נטען כי המנוח עלי חסארמה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המנוח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היה תושב בענה ועבד כנהג משאית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המנוח ובני משפחתו לבין אחמד פתחי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איברהים ובני משפחתם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סכסוך ממושך ואלים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היתר עלה בלבם של אחמד פתחי ואיברהים חשד כי המנוח היה מעורב ברצח של רעאד חסארמה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 של אחמד ובן דודו של אחמד פתחי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הסכסוך והחשדות בדבר מעורבות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אחמד פתחי ואיברהים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לפגוע במנוח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אחמד פתחי פנה לחברו אייל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והציע לו לפגוע במנוח באמצעות אקדח ולגרום לו לחבלה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בתמורה לתשלום בסך של </w:t>
      </w:r>
      <w:r>
        <w:rPr>
          <w:rFonts w:cs="Arial" w:ascii="Arial" w:hAnsi="Arial"/>
        </w:rPr>
        <w:t>150,000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אייל הסכים להצעה והשלושה התכוננו לביצוע המעשה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זו פנו לאחמד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מסר לאחמד פתחי 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עוד נטען בכתב האישום כי ביום </w:t>
      </w:r>
      <w:r>
        <w:rPr>
          <w:rFonts w:cs="Arial" w:ascii="Arial" w:hAnsi="Arial"/>
        </w:rPr>
        <w:t>17.7.2014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אחמד פתחי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איברהים ואייל וערכו סיור מקדים באזור יער טל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הראו השניים לאייל היכן עובד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הצביעו בפניו על מקום שבו עליו להמתין להגעת המנוח עם משאיתו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18.7.2014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אייל למג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דל כרום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פגש באחמד פתחי ובאיברהים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אייל הצטרף לרכבם של השניים אשר הסיעו אותו למקום שנבחר על ידם בסיור המקדים כמקום המתאים לירי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אחמד פתחי מסר לאייל את האקדח שאותו קיבל מאחמד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כפפות ומסיכה לפנים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אחמד פתחי ואיברהים עזבו את המקום ואייל נותר לבדו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בסביבות השעה </w:t>
      </w:r>
      <w:r>
        <w:rPr>
          <w:rFonts w:cs="Arial" w:ascii="Arial" w:hAnsi="Arial"/>
        </w:rPr>
        <w:t>09:35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שסיים להעמיס את האבנים על משאיתו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המנוח בנסיעה לכיוון הכביש הראשי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הגיע בסמוך למקום בו הסתתר אייל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אייל וירה לעברו של המנוח שני כדורים מאקדחו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הקליעים פגע כאמור בצווארו של המנוח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מיד לאחר הירי התקשר אייל לאחמד פתחי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עדכן אותו כי ביצע את המשימה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נמלט מהיער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נאסף על ידי חברו ושב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במועד מאוחר יותר פגשו אחמד פתחי ואיברהים באייל ומסרו לו סך של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על חשבון התמורה המוסכמת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 בהסדר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סוכם על הטלת עונשי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לאייל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לאחמד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טיעון חופשי לגבי רכיבי ענישה נוספים ופיצוי למשפחת הקרבן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באי כוח הצדדים התייחסו בטיעוניהם לטעמים המצדיקים אישורו של הסדר הטיעון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 כוח המאשימה הפנה את תשומת הלב לקשיים הראייתיים בתיק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במיוחד הדגיש כי הראייה המרכזית בתיק הייתה הודאתו של הנאשם בירי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הודאה ממנה חזר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ציינו הצדדים כי חלק מהקשיים נובעים מסתירות בין הודאת הנאשם לראיות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לראיות מדעיות שהוצגו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הצדדים הוסיפו וציינו כי הסדר הטיעון הושג לאחר שכל ראיות התביעה נפרשו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דיון בפני שופט מגשר שנחשף לראיות ולקשיים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נציין כי הסדר הטיעון הוצג למשפחת הקרבן שהביעה התנגדות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 כוח המאשימה הבהיר כי המאשימה שקלה את טענות משפחת הקרבן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בחנה את הראיות ואת הקשיים הניצבים בפניה והחליטה כי יש מקום לתיקון כתב האישום כך שלאייל תיוחס עבירת הריגה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שבצידה ענישה משמעותית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המאשימה ציין כי עונש המאסר בפועל שהוסכם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לאייל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עונש המצוי ברף הגבוה של מתחם הענישה בעבירות דומות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עונש המאסר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שהוסכם להטילו על אחמד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 ברף הענישה הגבוה במתחם הענישה בעבירות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המאשימה מבקש להטיל על כל אחד מהנאשמים עונשים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הואיל ואייל פעל מתוך בצע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מבוקש להטיל עליו בצד עונש המאסר גם קנס כספי בסכום גבוה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מבקש הוא להטיל על אייל מאסר מותנה ופיצוי למשפחת המנוח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לעניין הפיצוי הכספי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כי המנוח היה יליד </w:t>
      </w:r>
      <w:r>
        <w:rPr>
          <w:rFonts w:cs="Arial" w:ascii="Arial" w:hAnsi="Arial"/>
        </w:rPr>
        <w:t>1972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והיה המפרנס היחיד של 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המנוח הותיר אחריו את 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אחלם ושלושה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חוסין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עזאדין בן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וחמוד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באת כוחו של אייל הצטרפה לבקשת המאשימה לכיבוד הסדר הטיעון וחזרה והזכירה עד כמה היה קשה להגיע להסדר בין הצדדים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ביקשה לתת משקל לחרטת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הביע צער וחרטה גם בפני משפחת הקרבן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האחריות מצדו של אייל מלמדת כי הבין את חומרת המעשה ואת הפגם שבמעשיו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שישמש גורם מרתיע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 הקנס והפיצוי המבוקשים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כי הנאשם אייל שרוי במצוקה כספית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המעשים לא ביצע על מנת להתעשר אלא הסכים לבצעם רק כדי לפרנס את משפחתו וילדיו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לאייל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ילדה שהייתה בת שנתיים בעת שנעצר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הילדה חולה וסובלת ממחלות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במסמכים שצורפו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נושאת אשתו לבדה בעול הפרנסה והטיפול בילדה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הטלת חיוב כספי תפגע במשפחתו של אייל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תותיר אותם חסרי כל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יהיה בכך כל תרומה לשיקומו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להיפך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הטלת חיובים כספיים רק תקשה על הנאשם ומשפחתו להשתקם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במהלך הטיעונים לעונש התברר כי נגד אחמד הוגש כתב אישום בתיק </w:t>
      </w:r>
      <w:r>
        <w:rPr>
          <w:rFonts w:cs="Arial" w:ascii="Arial" w:hAnsi="Arial"/>
        </w:rPr>
        <w:t>9111-02-15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משפט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יוחסו לו 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Miriam"/>
          <w:rtl w:val="true"/>
        </w:rPr>
        <w:t>התיק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הנוסף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אחמד נעצר במסגרת ההליכים בתיק הנוסף כבר ביום </w:t>
      </w:r>
      <w:r>
        <w:rPr>
          <w:rFonts w:cs="Arial" w:ascii="Arial" w:hAnsi="Arial"/>
        </w:rPr>
        <w:t>25.1.2015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כלומר עוד בטרם נעצר בגין העבירות מושא תיק זה ובטרם הוגש כתב האישום בתיק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בגדרו של התיק הנוסף הורשע הנאשם והוטל עליו עונש מאסר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שיימנו מיום מעצרו בתיק הנוסף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כלומר מיום </w:t>
      </w:r>
      <w:r>
        <w:rPr>
          <w:rFonts w:cs="Arial" w:ascii="Arial" w:hAnsi="Arial"/>
        </w:rPr>
        <w:t>25.1.2015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המאשימה מבקשת כי עונש המאסר בפועל עליו הוסכם בהסדר הטיעון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ירוצה במצטבר לעונש המאסר בתיק הנוסף ומבקשת היא כי יימנה החל מיום </w:t>
      </w:r>
      <w:r>
        <w:rPr>
          <w:rFonts w:cs="Arial" w:ascii="Arial" w:hAnsi="Arial"/>
        </w:rPr>
        <w:t>25.11.2015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ולא מיום המעצר בתיק זה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28.3.2015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כן מבקשת המאשימה כי על אחמד יוטל גם קנס ויוטל עליו לפצות את משפחת הקרבן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טוענת כי אחמד היה מצוי בלב הסכסוך בין המשפחות וכי מסירת הנשק הייתה בעלת חשיבות רבה בשרשרת הפעולות לביצוע המעשים שהביאו למות המנוח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כוחו של אחמד מבקש גם הוא כי בית המשפט יאמץ את הסדר הטיעון לעניין עונש המאסר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להחמיר עם אחמד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מייחס לאחמד עבירה שלא הצדיקה את ההליך בפני הרכב  שופטים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הליך שגרם לאחמד עינוי דין ארוך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עותר הוא להורות כי עונש המאסר בפועל ירוצה בחופף לעונש המאסר שהוטל על אחמד בתיק הנוסף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ביקש כי בית המשפט יימנע מהטלת קנס ומחיוב בפיצוי ולחלופין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אלו יהיו בסכומים נמוכים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מצדם הביעו חרטה על מעשיהם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אייל גם ביקש מחילה ממשפחת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מבקשים להתחשב בהם ובמשפחותיהם ופנו לרחמי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הורשעו לאחר שהודו במעשים שפורטו בכתב האישום המתוקן שהוגש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שכלל ענישה מוסכמת רק ברכיב עונש המאסר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 הצדדים מבקשים כי נאמץ את ההסכמות שהושגו ביניהם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המשפט אינו כבול לעונש עליו הסכימו צדדים במסגרת הסדר טיעון </w:t>
      </w:r>
      <w:r>
        <w:rPr>
          <w:rFonts w:cs="Arial" w:ascii="Arial" w:hAnsi="Arial"/>
          <w:rtl w:val="true"/>
        </w:rPr>
        <w:t>(</w:t>
      </w:r>
      <w:hyperlink r:id="rId3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1958/98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פלוני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נז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בית המשפט מצווה לבחון את נסיבות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הטעמים שהביאו את הצדדים להשגת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הענישה הנוהגת בעבירות מסוג זה ולהכריע על פי שיקול 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האם לאמץ את הענישה המוסכמת אם לאו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גם </w:t>
      </w:r>
      <w:hyperlink r:id="rId3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512/13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פלוני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4.12.2013</w:t>
      </w:r>
      <w:r>
        <w:rPr>
          <w:rFonts w:cs="Arial" w:ascii="Arial" w:hAnsi="Arial"/>
          <w:rtl w:val="true"/>
        </w:rPr>
        <w:t xml:space="preserve">); </w:t>
      </w:r>
      <w:hyperlink r:id="rId33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3856/13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גוני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3.2.2014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בבואו לאשר או לדחות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לאזן בין השיקולים השונים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שיקולי הענישה מחד גיסה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והחשיבות בהשגת הסדרי הטיעון והטעמים שהצדיקו את ההסדר במקרה העומד להכרעה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מאידך גיסה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3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1958/98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אומרת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ביניש</w:t>
      </w:r>
      <w:r>
        <w:rPr>
          <w:rFonts w:cs="Arial" w:ascii="Arial" w:hAnsi="Arial"/>
          <w:rtl w:val="true"/>
        </w:rPr>
        <w:t>:</w:t>
      </w:r>
    </w:p>
    <w:p>
      <w:pPr>
        <w:pStyle w:val="Style14"/>
        <w:ind w:hanging="0" w:start="1134" w:end="1134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</w:r>
    </w:p>
    <w:p>
      <w:pPr>
        <w:pStyle w:val="Style14"/>
        <w:ind w:hanging="0" w:start="1134" w:end="1134"/>
        <w:jc w:val="both"/>
        <w:rPr/>
      </w:pPr>
      <w:r>
        <w:rPr>
          <w:rFonts w:cs="Miriam"/>
          <w:rtl w:val="true"/>
        </w:rPr>
        <w:t>הנה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כי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השקפתי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בשיקוליו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ככלל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ובמעמדם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בחינתו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וישקיף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שערכה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ומהי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למגבלות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מהנתונים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שלפניו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הוויתור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שוויתר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הזיכוי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ההסדר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שהנחת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רגליה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יבחן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כמובן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הפרטניים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הנדון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הצפויים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בגביית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בארץ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וחקירות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שבהשגת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ובקבלת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למעשיו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ובמשאבי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בניצול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המשאבים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האכיפה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להעמדת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בפרשיות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הנדון</w:t>
      </w:r>
      <w:r>
        <w:rPr>
          <w:rFonts w:cs="Miriam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דברים אלו נאמרו טרם חקיקתו של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תיקון שתכליתו הייתה הבניית שיקול הדעת בגזירת הדין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",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tl w:val="true"/>
        </w:rPr>
        <w:t>" (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4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בהעדר התייחסות מפורשת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התעוררה בפסיקה מחלוקת בשאלה האם כאשר בית המשפט מתבקש לאמץ הסדר טיעון עליו ללכת במסלול שהתווה התיקון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האם עליו לקבוע מתחמי ענישה הולמים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שמא על בית המשפט להמשיך ולבחון את אימוצו או דחייתו של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אמות המידה והכללים שנקבעו בטרם התיקון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4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512/13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; </w:t>
      </w:r>
      <w:hyperlink r:id="rId4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6799/14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אופיר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16.3.2015</w:t>
      </w:r>
      <w:r>
        <w:rPr>
          <w:rFonts w:cs="Arial" w:ascii="Arial" w:hAnsi="Arial"/>
          <w:rtl w:val="true"/>
        </w:rPr>
        <w:t xml:space="preserve">); </w:t>
      </w:r>
      <w:hyperlink r:id="rId4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4301/15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פינטו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5.1.2016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במחלוקת זו אין עדיין הכרעה ממצה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המקרה הנוכחי אינו מצדיק דיון בשאלה זו 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שנראה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דומה שהענישה המוסכמת לעניין המאסר בפועל מצויה במתחם העונש ההולם ואינה חורגת ממנו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דינו של אייל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אייל הורשע בהריגתו של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כתב האישום המתוקן בו הודה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הסכים אייל לבקשות אחמד פתחי ואיברהים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לירות במנוח תמורת תשלום בסך של </w:t>
      </w:r>
      <w:r>
        <w:rPr>
          <w:rFonts w:cs="Arial" w:ascii="Arial" w:hAnsi="Arial"/>
        </w:rPr>
        <w:t>150,000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במסגרת כתב האישום צוין כי הללו לא ביקשו להמית את המנוח אלא רק לפגוע בו ולגרום לו חבלה חמורה או נכות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ראינו גם כי אייל היה שותף לתכנון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חלק בסיור המקדים וביום האירוע הגיע למקום והמתין למנוח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אייל ירה שתי יריות לכיוון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שאחת מהן פגעה בו והביאה למותו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אייל הודה והורשע גם בעבירות נוספות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לפשע ועבירות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אלו מתמזגות בעבירה העיקרית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ההריגה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ומהוות חלק משרשרת המעשים שהביאו בסופו של דבר להמתת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ברי שעסקינן במעשה אחד המחייב ענישה כוללת 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העונש המרבי הקבוע לעבירת ההריגה לפי 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1">
        <w:r>
          <w:rPr>
            <w:rStyle w:val="Hyperlink"/>
            <w:rFonts w:ascii="Arial" w:hAnsi="Arial" w:cs="Arial"/>
            <w:rtl w:val="true"/>
          </w:rPr>
          <w:t>חוק</w:t>
        </w:r>
        <w:r>
          <w:rPr>
            <w:rStyle w:val="Hyperlink"/>
            <w:rFonts w:ascii="Arial" w:hAnsi="Arial" w:cs="Arial"/>
            <w:rtl w:val="true"/>
          </w:rPr>
          <w:t xml:space="preserve"> העונשין</w:t>
        </w:r>
      </w:hyperlink>
      <w:r>
        <w:rPr>
          <w:rFonts w:ascii="Arial" w:hAnsi="Arial" w:cs="Arial"/>
          <w:rtl w:val="true"/>
        </w:rPr>
        <w:t xml:space="preserve"> הוא מאסר לתקופה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 זה מבטא את החומרה הרבה שבנטילת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נטילת חיים פוגעת בערך החיים ובקדושתם ומחייבת ענישה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המבצע לא פעל מתוך כוונה להביא להמתת הקרבן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5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9422/11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דהן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3.7.2013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134" w:end="1134"/>
        <w:jc w:val="both"/>
        <w:rPr>
          <w:rFonts w:ascii="Arial" w:hAnsi="Arial" w:cs="Miriam"/>
        </w:rPr>
      </w:pPr>
      <w:r>
        <w:rPr>
          <w:rFonts w:cs="Miriam"/>
          <w:rtl w:val="true"/>
        </w:rPr>
        <w:t>דומה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וסכסוכים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ובמהירות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לשליפת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לנקיטה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קטלנים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נסלח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בערכם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קופדו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עימן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וקדושתם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</w:t>
      </w:r>
      <w:r>
        <w:rPr>
          <w:rtl w:val="true"/>
        </w:rPr>
        <w:t xml:space="preserve">, </w:t>
      </w:r>
      <w:r>
        <w:rPr>
          <w:rtl w:val="true"/>
        </w:rPr>
        <w:t>שותת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,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ורגס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9.3.2014</w:t>
      </w:r>
      <w:r>
        <w:rPr>
          <w:rtl w:val="true"/>
        </w:rPr>
        <w:t xml:space="preserve">); </w:t>
      </w:r>
      <w:hyperlink r:id="rId5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6477/10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מינליק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8.1.2013</w:t>
      </w:r>
      <w:r>
        <w:rPr>
          <w:rtl w:val="true"/>
        </w:rPr>
        <w:t xml:space="preserve">); </w:t>
      </w:r>
      <w:hyperlink r:id="rId5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3042/13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חיימוב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21.5.2015</w:t>
      </w:r>
      <w:r>
        <w:rPr>
          <w:rtl w:val="true"/>
        </w:rPr>
        <w:t xml:space="preserve">); </w:t>
      </w:r>
      <w:hyperlink r:id="rId5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7179/14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טוויל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22.11.2015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חרטת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start="1134" w:end="1134"/>
        <w:jc w:val="both"/>
        <w:rPr>
          <w:lang w:eastAsia="he-IL"/>
        </w:rPr>
      </w:pPr>
      <w:r>
        <w:rPr>
          <w:rFonts w:cs="Miriam"/>
          <w:rtl w:val="true"/>
          <w:lang w:eastAsia="he-IL"/>
        </w:rPr>
        <w:t>(</w:t>
      </w:r>
      <w:r>
        <w:rPr>
          <w:rFonts w:cs="Miriam"/>
          <w:rtl w:val="true"/>
          <w:lang w:eastAsia="he-IL"/>
        </w:rPr>
        <w:t>א</w:t>
      </w:r>
      <w:r>
        <w:rPr>
          <w:rFonts w:cs="Miriam"/>
          <w:rtl w:val="true"/>
          <w:lang w:eastAsia="he-IL"/>
        </w:rPr>
        <w:t>)</w:t>
        <w:tab/>
      </w:r>
      <w:r>
        <w:rPr>
          <w:rFonts w:cs="Miriam"/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שנתכוון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הנאה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לאחר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רשאי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משוויים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ההנאה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שהושגה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העבירה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בחיקוק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שבהם</w:t>
      </w:r>
      <w:r>
        <w:rPr>
          <w:rFonts w:cs="Miriam"/>
          <w:rtl w:val="true"/>
          <w:lang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start="1134" w:end="1134"/>
        <w:jc w:val="both"/>
        <w:rPr>
          <w:lang w:eastAsia="he-IL"/>
        </w:rPr>
      </w:pPr>
      <w:r>
        <w:rPr>
          <w:rFonts w:cs="Miriam"/>
          <w:rtl w:val="true"/>
          <w:lang w:eastAsia="he-IL"/>
        </w:rPr>
        <w:t>(</w:t>
      </w:r>
      <w:r>
        <w:rPr>
          <w:rFonts w:cs="Miriam"/>
          <w:rtl w:val="true"/>
          <w:lang w:eastAsia="he-IL"/>
        </w:rPr>
        <w:t>ב</w:t>
      </w:r>
      <w:r>
        <w:rPr>
          <w:rFonts w:cs="Miriam"/>
          <w:rtl w:val="true"/>
          <w:lang w:eastAsia="he-IL"/>
        </w:rPr>
        <w:t>)</w:t>
        <w:tab/>
      </w:r>
      <w:r>
        <w:rPr>
          <w:rFonts w:cs="Miriam"/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בעבירה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כשכר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ביצועה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כאמצעי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לביצועה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רשאי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משוויו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הדבר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בחיקוק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שבהם</w:t>
      </w:r>
      <w:r>
        <w:rPr>
          <w:rFonts w:cs="Miriam"/>
          <w:rtl w:val="true"/>
          <w:lang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start="1134" w:end="1134"/>
        <w:jc w:val="both"/>
        <w:rPr>
          <w:lang w:eastAsia="he-IL"/>
        </w:rPr>
      </w:pPr>
      <w:r>
        <w:rPr>
          <w:rFonts w:cs="Miriam"/>
          <w:rtl w:val="true"/>
          <w:lang w:eastAsia="he-IL"/>
        </w:rPr>
        <w:t>(</w:t>
      </w:r>
      <w:r>
        <w:rPr>
          <w:rFonts w:cs="Miriam"/>
          <w:rtl w:val="true"/>
          <w:lang w:eastAsia="he-IL"/>
        </w:rPr>
        <w:t>ג</w:t>
      </w:r>
      <w:r>
        <w:rPr>
          <w:rFonts w:cs="Miriam"/>
          <w:rtl w:val="true"/>
          <w:lang w:eastAsia="he-IL"/>
        </w:rPr>
        <w:t>)</w:t>
        <w:tab/>
      </w:r>
      <w:r>
        <w:rPr>
          <w:rFonts w:cs="Miriam"/>
          <w:rtl w:val="true"/>
          <w:lang w:eastAsia="he-IL"/>
        </w:rPr>
        <w:t>בקביעת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רשאי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להתחשב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השאר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בהשפעה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לסילוק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יכולתו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לפצות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הניזוק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העבירה</w:t>
      </w:r>
      <w:r>
        <w:rPr>
          <w:rFonts w:cs="Miriam"/>
          <w:rtl w:val="true"/>
          <w:lang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start="1134" w:end="1134"/>
        <w:jc w:val="both"/>
        <w:rPr>
          <w:lang w:eastAsia="he-IL"/>
        </w:rPr>
      </w:pPr>
      <w:r>
        <w:rPr>
          <w:rFonts w:cs="Miriam"/>
          <w:rtl w:val="true"/>
          <w:lang w:eastAsia="he-IL"/>
        </w:rPr>
        <w:t>(</w:t>
      </w:r>
      <w:r>
        <w:rPr>
          <w:rFonts w:cs="Miriam"/>
          <w:rtl w:val="true"/>
          <w:lang w:eastAsia="he-IL"/>
        </w:rPr>
        <w:t>ד</w:t>
      </w:r>
      <w:r>
        <w:rPr>
          <w:rFonts w:cs="Miriam"/>
          <w:rtl w:val="true"/>
          <w:lang w:eastAsia="he-IL"/>
        </w:rPr>
        <w:t>)</w:t>
        <w:tab/>
      </w:r>
      <w:r>
        <w:rPr>
          <w:rFonts w:cs="Miriam"/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טובת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ההנאה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שהופקה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תהא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כערכם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המשפט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שבהם</w:t>
      </w:r>
      <w:r>
        <w:rPr>
          <w:rFonts w:cs="Miriam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Miriam"/>
          <w:lang w:eastAsia="he-IL"/>
        </w:rPr>
      </w:pPr>
      <w:r>
        <w:rPr>
          <w:rFonts w:cs="Miriam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4919/14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אזולאי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6.3.2017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7159/13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ברזילי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16.3.2015</w:t>
      </w:r>
      <w:r>
        <w:rPr>
          <w:rtl w:val="true"/>
        </w:rPr>
        <w:t xml:space="preserve">); </w:t>
      </w:r>
      <w:hyperlink r:id="rId6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721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6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4919/14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לאייל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מותירה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האבדן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>).</w:t>
      </w:r>
      <w:r>
        <w:rPr>
          <w:rtl w:val="true"/>
        </w:rPr>
        <w:tab/>
      </w:r>
      <w:hyperlink r:id="rId6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שנגרמו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הפיצויים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לשיעורן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אחמד</w:t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hyperlink r:id="rId6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7552/14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23.6.2015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hyperlink r:id="rId6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 xml:space="preserve">); </w:t>
      </w:r>
      <w:hyperlink r:id="rId6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2251/11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); </w:t>
      </w:r>
      <w:hyperlink r:id="rId70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318/11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5.12.2011</w:t>
      </w:r>
      <w:r>
        <w:rPr>
          <w:rtl w:val="true"/>
        </w:rPr>
        <w:t xml:space="preserve">); </w:t>
      </w:r>
      <w:hyperlink r:id="rId7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1397/16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חמאיל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/>
        <w:t>12.9.2016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6371/11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הייבי</w:t>
      </w:r>
      <w:r>
        <w:rPr>
          <w:rFonts w:cs="Miriam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</w:t>
      </w:r>
      <w:r>
        <w:rPr>
          <w:rtl w:val="true"/>
        </w:rPr>
        <w:t>' (</w:t>
      </w:r>
      <w:r>
        <w:rPr/>
        <w:t>18.12.2011</w:t>
      </w:r>
      <w:r>
        <w:rPr>
          <w:rtl w:val="true"/>
        </w:rPr>
        <w:t xml:space="preserve">); </w:t>
      </w:r>
      <w:hyperlink r:id="rId7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1768/14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גנאיים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22.7.2014</w:t>
      </w:r>
      <w:r>
        <w:rPr>
          <w:rtl w:val="true"/>
        </w:rPr>
        <w:t xml:space="preserve">); </w:t>
      </w:r>
      <w:hyperlink r:id="rId7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370/14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סלפיתי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25.8.2014</w:t>
      </w:r>
      <w:r>
        <w:rPr>
          <w:rtl w:val="true"/>
        </w:rPr>
        <w:t xml:space="preserve">)).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שינוכו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28.3.2015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24.11.2015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hyperlink r:id="rId7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בקבעו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</w:t>
      </w:r>
      <w:r>
        <w:rPr>
          <w:rFonts w:cs="Miriam"/>
          <w:rtl w:val="true"/>
        </w:rPr>
        <w:t>ידון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</w:t>
      </w:r>
      <w:r>
        <w:rPr>
          <w:rFonts w:cs="Miriam"/>
          <w:rtl w:val="true"/>
        </w:rPr>
        <w:t>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[...]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 xml:space="preserve">[...] </w:t>
      </w:r>
      <w:r>
        <w:rPr>
          <w:rFonts w:cs="Miriam"/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מקצתם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[...]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3503/01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תפאל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865</w:t>
      </w:r>
      <w:r>
        <w:rPr>
          <w:rtl w:val="true"/>
        </w:rPr>
        <w:t xml:space="preserve"> </w:t>
      </w:r>
      <w:r>
        <w:rPr/>
        <w:t>865</w:t>
      </w:r>
      <w:r>
        <w:rPr>
          <w:rtl w:val="true"/>
        </w:rPr>
        <w:t xml:space="preserve">, </w:t>
      </w:r>
      <w:r>
        <w:rPr/>
        <w:t>872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)).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,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4089/07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סייף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6.5.2010</w:t>
      </w:r>
      <w:r>
        <w:rPr>
          <w:rtl w:val="true"/>
        </w:rPr>
        <w:t xml:space="preserve">); </w:t>
      </w:r>
      <w:hyperlink r:id="rId7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6294/11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20.2.2014</w:t>
      </w:r>
      <w:r>
        <w:rPr>
          <w:rtl w:val="true"/>
        </w:rPr>
        <w:t xml:space="preserve">); </w:t>
      </w:r>
      <w:hyperlink r:id="rId8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2544/12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פטאפאה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4.8.2014</w:t>
      </w:r>
      <w:r>
        <w:rPr>
          <w:rtl w:val="true"/>
        </w:rPr>
        <w:t xml:space="preserve">); </w:t>
      </w:r>
      <w:hyperlink r:id="rId8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2453/15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חיימוב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11.12.2016</w:t>
      </w:r>
      <w:r>
        <w:rPr>
          <w:rtl w:val="true"/>
        </w:rPr>
        <w:t xml:space="preserve">); </w:t>
      </w:r>
      <w:hyperlink r:id="rId8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8080/12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אולמרט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145</w:t>
      </w:r>
      <w:r>
        <w:rPr>
          <w:rtl w:val="true"/>
        </w:rPr>
        <w:t xml:space="preserve"> (</w:t>
      </w:r>
      <w:r>
        <w:rPr/>
        <w:t>28</w:t>
      </w:r>
      <w:r>
        <w:rPr/>
        <w:t>.</w:t>
      </w:r>
      <w:r>
        <w:rPr/>
        <w:t>9</w:t>
      </w:r>
      <w:r>
        <w:rPr/>
        <w:t>.</w:t>
      </w:r>
      <w:r>
        <w:rPr/>
        <w:t>2016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הייב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20.4.2015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1.5.2017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1.5.2017</w:t>
      </w:r>
      <w:r>
        <w:rPr>
          <w:rtl w:val="true"/>
        </w:rPr>
        <w:t xml:space="preserve">.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חסארמה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25.11.2015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1.5.2017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1.5.2017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22/3/2017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8930" w:type="dxa"/>
        <w:jc w:val="start"/>
        <w:tblInd w:w="-111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6"/>
        <w:gridCol w:w="3420"/>
        <w:gridCol w:w="2994"/>
      </w:tblGrid>
      <w:tr>
        <w:trPr/>
        <w:tc>
          <w:tcPr>
            <w:tcW w:w="2516" w:type="dxa"/>
            <w:tcBorders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  <w:color w:val="FFFFFF"/>
                <w:sz w:val="2"/>
                <w:szCs w:val="2"/>
              </w:rPr>
            </w:pPr>
            <w:r>
              <w:rPr>
                <w:rFonts w:cs="FrankRuehl"/>
                <w:color w:val="FFFFFF"/>
                <w:sz w:val="2"/>
                <w:szCs w:val="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  <w:tc>
          <w:tcPr>
            <w:tcW w:w="299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סוקול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994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5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86"/>
      <w:footerReference w:type="default" r:id="rId8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29738-05-15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אייל הייב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כללי"/>
    <w:basedOn w:val="Normal"/>
    <w:qFormat/>
    <w:pPr>
      <w:overflowPunct w:val="false"/>
      <w:autoSpaceDE w:val="false"/>
      <w:spacing w:lineRule="exact" w:line="270" w:before="0" w:after="220"/>
      <w:ind w:firstLine="284" w:start="0" w:end="0"/>
      <w:jc w:val="both"/>
      <w:textAlignment w:val="baseline"/>
    </w:pPr>
    <w:rPr>
      <w:rFonts w:cs="FrankRuehl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f" TargetMode="External"/><Relationship Id="rId8" Type="http://schemas.openxmlformats.org/officeDocument/2006/relationships/hyperlink" Target="http://www.nevo.co.il/law/70301/40g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45.b" TargetMode="External"/><Relationship Id="rId11" Type="http://schemas.openxmlformats.org/officeDocument/2006/relationships/hyperlink" Target="http://www.nevo.co.il/law/70301/63" TargetMode="External"/><Relationship Id="rId12" Type="http://schemas.openxmlformats.org/officeDocument/2006/relationships/hyperlink" Target="http://www.nevo.co.il/law/70301/77" TargetMode="External"/><Relationship Id="rId13" Type="http://schemas.openxmlformats.org/officeDocument/2006/relationships/hyperlink" Target="http://www.nevo.co.il/law/70301/77.b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/144.a.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298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298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99.a.1" TargetMode="External"/><Relationship Id="rId26" Type="http://schemas.openxmlformats.org/officeDocument/2006/relationships/hyperlink" Target="http://www.nevo.co.il/law/70301/144.a.;144.b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161892" TargetMode="External"/><Relationship Id="rId32" Type="http://schemas.openxmlformats.org/officeDocument/2006/relationships/hyperlink" Target="http://www.nevo.co.il/case/5569233" TargetMode="External"/><Relationship Id="rId33" Type="http://schemas.openxmlformats.org/officeDocument/2006/relationships/hyperlink" Target="http://www.nevo.co.il/case/7029339" TargetMode="External"/><Relationship Id="rId34" Type="http://schemas.openxmlformats.org/officeDocument/2006/relationships/hyperlink" Target="http://www.nevo.co.il/case/16189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jc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i" TargetMode="External"/><Relationship Id="rId41" Type="http://schemas.openxmlformats.org/officeDocument/2006/relationships/hyperlink" Target="http://www.nevo.co.il/law/70301/40d" TargetMode="External"/><Relationship Id="rId42" Type="http://schemas.openxmlformats.org/officeDocument/2006/relationships/hyperlink" Target="http://www.nevo.co.il/law/70301/40e" TargetMode="External"/><Relationship Id="rId43" Type="http://schemas.openxmlformats.org/officeDocument/2006/relationships/hyperlink" Target="http://www.nevo.co.il/law/70301/40f" TargetMode="External"/><Relationship Id="rId44" Type="http://schemas.openxmlformats.org/officeDocument/2006/relationships/hyperlink" Target="http://www.nevo.co.il/law/70301/40g" TargetMode="External"/><Relationship Id="rId45" Type="http://schemas.openxmlformats.org/officeDocument/2006/relationships/hyperlink" Target="http://www.nevo.co.il/law/70301/40j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5569233" TargetMode="External"/><Relationship Id="rId48" Type="http://schemas.openxmlformats.org/officeDocument/2006/relationships/hyperlink" Target="http://www.nevo.co.il/case/18090623" TargetMode="External"/><Relationship Id="rId49" Type="http://schemas.openxmlformats.org/officeDocument/2006/relationships/hyperlink" Target="http://www.nevo.co.il/case/20371840" TargetMode="External"/><Relationship Id="rId50" Type="http://schemas.openxmlformats.org/officeDocument/2006/relationships/hyperlink" Target="http://www.nevo.co.il/law/70301/298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5612802" TargetMode="External"/><Relationship Id="rId53" Type="http://schemas.openxmlformats.org/officeDocument/2006/relationships/hyperlink" Target="http://www.nevo.co.il/case/5568851" TargetMode="External"/><Relationship Id="rId54" Type="http://schemas.openxmlformats.org/officeDocument/2006/relationships/hyperlink" Target="http://www.nevo.co.il/case/6068193" TargetMode="External"/><Relationship Id="rId55" Type="http://schemas.openxmlformats.org/officeDocument/2006/relationships/hyperlink" Target="http://www.nevo.co.il/case/6953822" TargetMode="External"/><Relationship Id="rId56" Type="http://schemas.openxmlformats.org/officeDocument/2006/relationships/hyperlink" Target="http://www.nevo.co.il/case/20450195" TargetMode="External"/><Relationship Id="rId57" Type="http://schemas.openxmlformats.org/officeDocument/2006/relationships/hyperlink" Target="http://www.nevo.co.il/law/70301/63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17043259" TargetMode="External"/><Relationship Id="rId60" Type="http://schemas.openxmlformats.org/officeDocument/2006/relationships/hyperlink" Target="http://www.nevo.co.il/case/8457254" TargetMode="External"/><Relationship Id="rId61" Type="http://schemas.openxmlformats.org/officeDocument/2006/relationships/hyperlink" Target="http://www.nevo.co.il/case/5784437" TargetMode="External"/><Relationship Id="rId62" Type="http://schemas.openxmlformats.org/officeDocument/2006/relationships/hyperlink" Target="http://www.nevo.co.il/case/17043259" TargetMode="External"/><Relationship Id="rId63" Type="http://schemas.openxmlformats.org/officeDocument/2006/relationships/hyperlink" Target="http://www.nevo.co.il/law/70301/77" TargetMode="External"/><Relationship Id="rId64" Type="http://schemas.openxmlformats.org/officeDocument/2006/relationships/hyperlink" Target="http://www.nevo.co.il/law/70301/77.b" TargetMode="External"/><Relationship Id="rId65" Type="http://schemas.openxmlformats.org/officeDocument/2006/relationships/hyperlink" Target="http://www.nevo.co.il/law/70301/144.a" TargetMode="External"/><Relationship Id="rId66" Type="http://schemas.openxmlformats.org/officeDocument/2006/relationships/hyperlink" Target="http://www.nevo.co.il/law/70301/144.b2" TargetMode="External"/><Relationship Id="rId67" Type="http://schemas.openxmlformats.org/officeDocument/2006/relationships/hyperlink" Target="http://www.nevo.co.il/case/18653720" TargetMode="External"/><Relationship Id="rId68" Type="http://schemas.openxmlformats.org/officeDocument/2006/relationships/hyperlink" Target="http://www.nevo.co.il/case/6151556" TargetMode="External"/><Relationship Id="rId69" Type="http://schemas.openxmlformats.org/officeDocument/2006/relationships/hyperlink" Target="http://www.nevo.co.il/case/5821327" TargetMode="External"/><Relationship Id="rId70" Type="http://schemas.openxmlformats.org/officeDocument/2006/relationships/hyperlink" Target="http://www.nevo.co.il/case/5692319" TargetMode="External"/><Relationship Id="rId71" Type="http://schemas.openxmlformats.org/officeDocument/2006/relationships/hyperlink" Target="http://www.nevo.co.il/case/21472788" TargetMode="External"/><Relationship Id="rId72" Type="http://schemas.openxmlformats.org/officeDocument/2006/relationships/hyperlink" Target="http://www.nevo.co.il/case/5594385" TargetMode="External"/><Relationship Id="rId73" Type="http://schemas.openxmlformats.org/officeDocument/2006/relationships/hyperlink" Target="http://www.nevo.co.il/case/13023134" TargetMode="External"/><Relationship Id="rId74" Type="http://schemas.openxmlformats.org/officeDocument/2006/relationships/hyperlink" Target="http://www.nevo.co.il/case/11206073" TargetMode="External"/><Relationship Id="rId75" Type="http://schemas.openxmlformats.org/officeDocument/2006/relationships/hyperlink" Target="http://www.nevo.co.il/law/70301/45.b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case/5875565" TargetMode="External"/><Relationship Id="rId78" Type="http://schemas.openxmlformats.org/officeDocument/2006/relationships/hyperlink" Target="http://www.nevo.co.il/case/5936742" TargetMode="External"/><Relationship Id="rId79" Type="http://schemas.openxmlformats.org/officeDocument/2006/relationships/hyperlink" Target="http://www.nevo.co.il/case/5594098" TargetMode="External"/><Relationship Id="rId80" Type="http://schemas.openxmlformats.org/officeDocument/2006/relationships/hyperlink" Target="http://www.nevo.co.il/case/5580839" TargetMode="External"/><Relationship Id="rId81" Type="http://schemas.openxmlformats.org/officeDocument/2006/relationships/hyperlink" Target="http://www.nevo.co.il/case/20178061" TargetMode="External"/><Relationship Id="rId82" Type="http://schemas.openxmlformats.org/officeDocument/2006/relationships/hyperlink" Target="http://www.nevo.co.il/case/5605747" TargetMode="External"/><Relationship Id="rId83" Type="http://schemas.openxmlformats.org/officeDocument/2006/relationships/hyperlink" Target="http://www.nevo.co.il/law/70301/144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advertisements/nevo-100.doc" TargetMode="External"/><Relationship Id="rId86" Type="http://schemas.openxmlformats.org/officeDocument/2006/relationships/header" Target="header1.xml"/><Relationship Id="rId87" Type="http://schemas.openxmlformats.org/officeDocument/2006/relationships/footer" Target="footer1.xml"/><Relationship Id="rId88" Type="http://schemas.openxmlformats.org/officeDocument/2006/relationships/fontTable" Target="fontTable.xml"/><Relationship Id="rId89" Type="http://schemas.openxmlformats.org/officeDocument/2006/relationships/settings" Target="settings.xml"/><Relationship Id="rId9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2018-02-27T16:49:00Z</dcterms:created>
  <dc:creator> </dc:creator>
  <dc:description/>
  <cp:keywords/>
  <dc:language>en-IL</dc:language>
  <cp:lastModifiedBy>run</cp:lastModifiedBy>
  <dcterms:modified xsi:type="dcterms:W3CDTF">2018-02-27T16:49:00Z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אייל הייב;אחמד חסארמה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161892:2;5569233:2;7029339;18090623;20371840;5612802;5568851;6068193;6953822;20450195;17043259:2;8457254;5784437;18653720;6151556;5821327;5692319;21472788;5594385;13023134;11206073;5875565;5936742;5594098;5580839;20178061;5605747</vt:lpwstr>
  </property>
  <property fmtid="{D5CDD505-2E9C-101B-9397-08002B2CF9AE}" pid="9" name="CITY">
    <vt:lpwstr>חי'</vt:lpwstr>
  </property>
  <property fmtid="{D5CDD505-2E9C-101B-9397-08002B2CF9AE}" pid="10" name="DATE">
    <vt:lpwstr>20170322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סוקול ; תמר שרון נתנאל; רונית בש</vt:lpwstr>
  </property>
  <property fmtid="{D5CDD505-2E9C-101B-9397-08002B2CF9AE}" pid="14" name="LAWLISTTMP1">
    <vt:lpwstr>70301/298:2;029:2;499.a.1;144.a:3;144.b;144.b2:2;40jc;040b;040i;040d;040e;040f;040g;40ja;063;077;077.b;045.b;144</vt:lpwstr>
  </property>
  <property fmtid="{D5CDD505-2E9C-101B-9397-08002B2CF9AE}" pid="15" name="LAWYER">
    <vt:lpwstr>צחי נמירובסקי;ראניה סרוג'י;ששון בר עוז;אלעד אלימלך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29738</vt:lpwstr>
  </property>
  <property fmtid="{D5CDD505-2E9C-101B-9397-08002B2CF9AE}" pid="22" name="NEWPARTB">
    <vt:lpwstr>05</vt:lpwstr>
  </property>
  <property fmtid="{D5CDD505-2E9C-101B-9397-08002B2CF9AE}" pid="23" name="NEWPARTC">
    <vt:lpwstr>15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390020170322</vt:lpwstr>
  </property>
  <property fmtid="{D5CDD505-2E9C-101B-9397-08002B2CF9AE}" pid="34" name="TYPE_N_DATE">
    <vt:lpwstr>39020170322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