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30145-08-13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דוידוב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10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2014</w:t>
            </w:r>
          </w:p>
        </w:tc>
      </w:tr>
    </w:tbl>
    <w:p>
      <w:pPr>
        <w:pStyle w:val="Header"/>
        <w:tabs>
          <w:tab w:val="clear" w:pos="720"/>
          <w:tab w:val="left" w:pos="1035" w:leader="none"/>
        </w:tabs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549"/>
        <w:gridCol w:w="134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בפני</w:t>
            </w:r>
            <w:r>
              <w:rPr>
                <w:rFonts w:cs="Arial" w:ascii="Arial" w:hAnsi="Arial"/>
                <w:rtl w:val="true"/>
              </w:rPr>
              <w:t>:</w:t>
            </w:r>
            <w:r>
              <w:rPr>
                <w:rFonts w:cs="Arial" w:ascii="Arial" w:hAnsi="Arial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גלעד נויטל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מאיר יפרח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גיליה רביד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654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פלוס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שוירמן</w:t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54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יוסי דוידוב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אביגדור פלדמן</w:t>
            </w:r>
          </w:p>
        </w:tc>
        <w:tc>
          <w:tcPr>
            <w:tcW w:w="1348" w:type="dxa"/>
            <w:tcBorders/>
          </w:tcPr>
          <w:p>
            <w:pPr>
              <w:pStyle w:val="Normal"/>
              <w:tabs>
                <w:tab w:val="clear" w:pos="720"/>
                <w:tab w:val="left" w:pos="2599" w:leader="none"/>
              </w:tabs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300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305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9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</w:rPr>
          <w:t>415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</w:rPr>
          <w:t>441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</w:rPr>
          <w:t>499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</w:rPr>
          <w:t>500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5" w:name="LawTable_End"/>
      <w:bookmarkStart w:id="6" w:name="LawTable_End"/>
      <w:bookmarkEnd w:id="6"/>
    </w:p>
    <w:p>
      <w:pPr>
        <w:pStyle w:val="Style2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2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ועוון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רצח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z w:val="24"/>
          <w:szCs w:val="26"/>
          <w:rtl w:val="true"/>
        </w:rPr>
        <w:t>,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התחזות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במרמה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ושיבוש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הליכים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2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</w:p>
    <w:p>
      <w:pPr>
        <w:pStyle w:val="Style2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רצח</w:t>
      </w:r>
    </w:p>
    <w:p>
      <w:pPr>
        <w:pStyle w:val="Style2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</w:p>
    <w:p>
      <w:pPr>
        <w:pStyle w:val="Style2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חוזר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התחזות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ושיבוש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מהלכי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התנהגויות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המקימות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ויוצרות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להסלמה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שיבוש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מהלכי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טוהר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השיפוטי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הרלוונטיים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שבעטייה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הונח</w:t>
      </w:r>
      <w:r>
        <w:rPr>
          <w:rFonts w:cs="FrankRuehl"/>
          <w:szCs w:val="26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הרלוונטי</w:t>
      </w:r>
      <w:r>
        <w:rPr>
          <w:rFonts w:cs="FrankRuehl"/>
          <w:szCs w:val="26"/>
          <w:rtl w:val="true"/>
        </w:rPr>
        <w:t>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44"/>
                <w:szCs w:val="44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נויטל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השתלשלות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דיונית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10.9.07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-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רצח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rtl w:val="true"/>
        </w:rPr>
        <w:t xml:space="preserve">;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התחזות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21.2.08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3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1021/06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tl w:val="true"/>
        </w:rPr>
        <w:t>שהם</w:t>
      </w:r>
      <w:r>
        <w:rPr>
          <w:rtl w:val="true"/>
        </w:rPr>
        <w:t xml:space="preserve">-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שבח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rtl w:val="true"/>
        </w:rPr>
        <w:t>")].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26.5.10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דוידוב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11.7.13</w:t>
      </w:r>
      <w:r>
        <w:rPr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כדקה</w:t>
      </w:r>
      <w:r>
        <w:rPr>
          <w:rtl w:val="true"/>
        </w:rPr>
        <w:t xml:space="preserve">, </w:t>
      </w:r>
      <w:r>
        <w:rPr>
          <w:rtl w:val="true"/>
        </w:rPr>
        <w:t>מסרט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>:</w:t>
      </w:r>
    </w:p>
    <w:p>
      <w:pPr>
        <w:pStyle w:val="Normal"/>
        <w:spacing w:lineRule="auto" w:line="360"/>
        <w:ind w:start="454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הולדת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האבטחה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דומני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וטיבו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בהוכחת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האבטחה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דוידוב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11.7.13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15.8.13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</w:t>
      </w:r>
      <w:r>
        <w:rPr>
          <w:rtl w:val="true"/>
        </w:rPr>
        <w:t xml:space="preserve">,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- </w:t>
      </w:r>
      <w:r>
        <w:rPr>
          <w:rFonts w:ascii="Arial (W1);Arial" w:hAnsi="Arial (W1);Arial" w:cs="Arial (W1);Arial"/>
          <w:b/>
          <w:b/>
          <w:bCs/>
          <w:rtl w:val="true"/>
        </w:rPr>
        <w:t>קשירת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קשר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לביצוע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פשע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cs="Arial (W1);Arial" w:ascii="Arial (W1);Arial" w:hAnsi="Arial (W1);Arial"/>
          <w:b/>
          <w:bCs/>
          <w:rtl w:val="true"/>
        </w:rPr>
        <w:t>(</w:t>
      </w:r>
      <w:r>
        <w:rPr>
          <w:rFonts w:ascii="Arial (W1);Arial" w:hAnsi="Arial (W1);Arial" w:cs="Arial (W1);Arial"/>
          <w:b/>
          <w:b/>
          <w:bCs/>
          <w:rtl w:val="true"/>
        </w:rPr>
        <w:t>רצח</w:t>
      </w:r>
      <w:r>
        <w:rPr>
          <w:rFonts w:cs="Arial (W1);Arial" w:ascii="Arial (W1);Arial" w:hAnsi="Arial (W1);Arial"/>
          <w:b/>
          <w:bCs/>
          <w:rtl w:val="true"/>
        </w:rPr>
        <w:t xml:space="preserve">),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40">
        <w:r>
          <w:rPr>
            <w:rStyle w:val="Hyperlink"/>
            <w:rFonts w:ascii="Arial (W1);Arial" w:hAnsi="Arial (W1);Arial"/>
            <w:rtl w:val="true"/>
          </w:rPr>
          <w:t>סע</w:t>
        </w:r>
        <w:r>
          <w:rPr>
            <w:rStyle w:val="Hyperlink"/>
            <w:rFonts w:cs="David" w:ascii="Arial (W1);Arial" w:hAnsi="Arial (W1);Arial"/>
            <w:rtl w:val="true"/>
          </w:rPr>
          <w:t xml:space="preserve">' </w:t>
        </w:r>
        <w:r>
          <w:rPr>
            <w:rStyle w:val="Hyperlink"/>
            <w:rFonts w:cs="David" w:ascii="Arial (W1);Arial" w:hAnsi="Arial (W1);Arial"/>
          </w:rPr>
          <w:t>499</w:t>
        </w:r>
        <w:r>
          <w:rPr>
            <w:rStyle w:val="Hyperlink"/>
            <w:rFonts w:cs="David" w:ascii="Arial (W1);Arial" w:hAnsi="Arial (W1);Arial"/>
            <w:rtl w:val="true"/>
          </w:rPr>
          <w:t>(</w:t>
        </w:r>
        <w:r>
          <w:rPr>
            <w:rStyle w:val="Hyperlink"/>
            <w:rFonts w:ascii="Arial (W1);Arial" w:hAnsi="Arial (W1);Arial"/>
            <w:rtl w:val="true"/>
          </w:rPr>
          <w:t>א</w:t>
        </w:r>
        <w:r>
          <w:rPr>
            <w:rStyle w:val="Hyperlink"/>
            <w:rFonts w:cs="David" w:ascii="Arial (W1);Arial" w:hAnsi="Arial (W1);Arial"/>
            <w:rtl w:val="true"/>
          </w:rPr>
          <w:t>)(</w:t>
        </w:r>
        <w:r>
          <w:rPr>
            <w:rStyle w:val="Hyperlink"/>
            <w:rFonts w:cs="David" w:ascii="Arial (W1);Arial" w:hAnsi="Arial (W1);Arial"/>
          </w:rPr>
          <w:t>1</w:t>
        </w:r>
        <w:r>
          <w:rPr>
            <w:rStyle w:val="Hyperlink"/>
            <w:rFonts w:cs="David" w:ascii="Arial (W1);Arial" w:hAnsi="Arial (W1);Arial"/>
            <w:rtl w:val="true"/>
          </w:rPr>
          <w:t>)</w:t>
        </w:r>
      </w:hyperlink>
      <w:r>
        <w:rPr>
          <w:rFonts w:cs="Arial (W1);Arial" w:ascii="Arial (W1);Arial" w:hAnsi="Arial (W1);Arial"/>
          <w:rtl w:val="true"/>
        </w:rPr>
        <w:t xml:space="preserve">  </w:t>
      </w:r>
      <w:r>
        <w:rPr>
          <w:rFonts w:ascii="Arial (W1);Arial" w:hAnsi="Arial (W1);Arial" w:cs="Arial (W1);Arial"/>
          <w:rtl w:val="true"/>
        </w:rPr>
        <w:t>בקשר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עם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41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300</w:t>
        </w:r>
        <w:r>
          <w:rPr>
            <w:rStyle w:val="Hyperlink"/>
            <w:rFonts w:cs="David" w:ascii="Arial (W1);Arial" w:hAnsi="Arial (W1);Arial"/>
            <w:rtl w:val="true"/>
          </w:rPr>
          <w:t>(</w:t>
        </w:r>
        <w:r>
          <w:rPr>
            <w:rStyle w:val="Hyperlink"/>
            <w:rFonts w:ascii="Arial (W1);Arial" w:hAnsi="Arial (W1);Arial"/>
            <w:rtl w:val="true"/>
          </w:rPr>
          <w:t>א</w:t>
        </w:r>
        <w:r>
          <w:rPr>
            <w:rStyle w:val="Hyperlink"/>
            <w:rFonts w:cs="David" w:ascii="Arial (W1);Arial" w:hAnsi="Arial (W1);Arial"/>
            <w:rtl w:val="true"/>
          </w:rPr>
          <w:t>)(</w:t>
        </w:r>
        <w:r>
          <w:rPr>
            <w:rStyle w:val="Hyperlink"/>
            <w:rFonts w:cs="David" w:ascii="Arial (W1);Arial" w:hAnsi="Arial (W1);Arial"/>
          </w:rPr>
          <w:t>2</w:t>
        </w:r>
        <w:r>
          <w:rPr>
            <w:rStyle w:val="Hyperlink"/>
            <w:rFonts w:cs="David" w:ascii="Arial (W1);Arial" w:hAnsi="Arial (W1);Arial"/>
            <w:rtl w:val="true"/>
          </w:rPr>
          <w:t>)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</w:t>
      </w:r>
      <w:hyperlink r:id="rId42"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תשל</w:t>
      </w: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ז</w:t>
      </w:r>
      <w:r>
        <w:rPr>
          <w:rFonts w:ascii="Arial (W1);Arial" w:hAnsi="Arial (W1);Arial" w:cs="Arial (W1);Arial"/>
          <w:rtl w:val="true"/>
        </w:rPr>
        <w:t xml:space="preserve"> – </w:t>
      </w:r>
      <w:r>
        <w:rPr>
          <w:rFonts w:cs="Arial (W1);Arial" w:ascii="Arial (W1);Arial" w:hAnsi="Arial (W1);Arial"/>
        </w:rPr>
        <w:t>1977</w:t>
      </w:r>
      <w:r>
        <w:rPr>
          <w:rFonts w:cs="Arial (W1);Arial" w:ascii="Arial (W1);Arial" w:hAnsi="Arial (W1);Arial"/>
          <w:rtl w:val="true"/>
        </w:rPr>
        <w:t xml:space="preserve"> (</w:t>
      </w:r>
      <w:r>
        <w:rPr>
          <w:rFonts w:ascii="Arial (W1);Arial" w:hAnsi="Arial (W1);Arial" w:cs="Arial (W1);Arial"/>
          <w:rtl w:val="true"/>
        </w:rPr>
        <w:t>להלן</w:t>
      </w:r>
      <w:r>
        <w:rPr>
          <w:rFonts w:cs="Arial (W1);Arial" w:ascii="Arial (W1);Arial" w:hAnsi="Arial (W1);Arial"/>
          <w:rtl w:val="true"/>
        </w:rPr>
        <w:t xml:space="preserve">: </w:t>
      </w:r>
      <w:r>
        <w:rPr>
          <w:rFonts w:ascii="Arial (W1);Arial" w:hAnsi="Arial (W1);Arial" w:cs="Arial (W1);Arial"/>
          <w:rtl w:val="true"/>
        </w:rPr>
        <w:t>החוק</w:t>
      </w:r>
      <w:r>
        <w:rPr>
          <w:rFonts w:cs="Arial (W1);Arial" w:ascii="Arial (W1);Arial" w:hAnsi="Arial (W1);Arial"/>
          <w:rtl w:val="true"/>
        </w:rPr>
        <w:t>),</w:t>
      </w:r>
      <w:r>
        <w:rPr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נשיאת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נשק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שלא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כדין</w:t>
      </w:r>
      <w:r>
        <w:rPr>
          <w:rFonts w:cs="Arial (W1);Arial" w:ascii="Arial (W1);Arial" w:hAnsi="Arial (W1);Arial"/>
          <w:b/>
          <w:bCs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43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144</w:t>
        </w:r>
        <w:r>
          <w:rPr>
            <w:rStyle w:val="Hyperlink"/>
            <w:rFonts w:cs="David" w:ascii="Arial (W1);Arial" w:hAnsi="Arial (W1);Arial"/>
            <w:rtl w:val="true"/>
          </w:rPr>
          <w:t>(</w:t>
        </w:r>
        <w:r>
          <w:rPr>
            <w:rStyle w:val="Hyperlink"/>
            <w:rFonts w:ascii="Arial (W1);Arial" w:hAnsi="Arial (W1);Arial"/>
            <w:rtl w:val="true"/>
          </w:rPr>
          <w:t>ב</w:t>
        </w:r>
        <w:r>
          <w:rPr>
            <w:rStyle w:val="Hyperlink"/>
            <w:rFonts w:cs="David" w:ascii="Arial (W1);Arial" w:hAnsi="Arial (W1);Arial"/>
            <w:rtl w:val="true"/>
          </w:rPr>
          <w:t>)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רישא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b/>
          <w:b/>
          <w:bCs/>
          <w:rtl w:val="true"/>
        </w:rPr>
        <w:t>החזקת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נשק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שלא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כדין</w:t>
      </w:r>
      <w:r>
        <w:rPr>
          <w:rFonts w:cs="Arial (W1);Arial" w:ascii="Arial (W1);Arial" w:hAnsi="Arial (W1);Arial"/>
          <w:b/>
          <w:bCs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44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144</w:t>
        </w:r>
        <w:r>
          <w:rPr>
            <w:rStyle w:val="Hyperlink"/>
            <w:rFonts w:cs="David" w:ascii="Arial (W1);Arial" w:hAnsi="Arial (W1);Arial"/>
            <w:rtl w:val="true"/>
          </w:rPr>
          <w:t>(</w:t>
        </w:r>
        <w:r>
          <w:rPr>
            <w:rStyle w:val="Hyperlink"/>
            <w:rFonts w:ascii="Arial (W1);Arial" w:hAnsi="Arial (W1);Arial"/>
            <w:rtl w:val="true"/>
          </w:rPr>
          <w:t>א</w:t>
        </w:r>
        <w:r>
          <w:rPr>
            <w:rStyle w:val="Hyperlink"/>
            <w:rFonts w:cs="David" w:ascii="Arial (W1);Arial" w:hAnsi="Arial (W1);Arial"/>
            <w:rtl w:val="true"/>
          </w:rPr>
          <w:t>)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רישא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b/>
          <w:b/>
          <w:bCs/>
          <w:rtl w:val="true"/>
        </w:rPr>
        <w:t>ניסיון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רצח</w:t>
      </w:r>
      <w:r>
        <w:rPr>
          <w:rFonts w:cs="Arial (W1);Arial" w:ascii="Arial (W1);Arial" w:hAnsi="Arial (W1);Arial"/>
          <w:b/>
          <w:bCs/>
          <w:rtl w:val="true"/>
        </w:rPr>
        <w:t>,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45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305</w:t>
        </w:r>
        <w:r>
          <w:rPr>
            <w:rStyle w:val="Hyperlink"/>
            <w:rFonts w:cs="David" w:ascii="Arial (W1);Arial" w:hAnsi="Arial (W1);Arial"/>
            <w:rtl w:val="true"/>
          </w:rPr>
          <w:t>(</w:t>
        </w:r>
        <w:r>
          <w:rPr>
            <w:rStyle w:val="Hyperlink"/>
            <w:rFonts w:cs="David" w:ascii="Arial (W1);Arial" w:hAnsi="Arial (W1);Arial"/>
          </w:rPr>
          <w:t>1</w:t>
        </w:r>
        <w:r>
          <w:rPr>
            <w:rStyle w:val="Hyperlink"/>
            <w:rFonts w:cs="David" w:ascii="Arial (W1);Arial" w:hAnsi="Arial (W1);Arial"/>
            <w:rtl w:val="true"/>
          </w:rPr>
          <w:t>)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cs="Arial (W1);Arial" w:ascii="Arial (W1);Arial" w:hAnsi="Arial (W1);Arial"/>
          <w:rtl w:val="true"/>
        </w:rPr>
        <w:t xml:space="preserve">; </w:t>
      </w:r>
      <w:r>
        <w:rPr>
          <w:rFonts w:ascii="Arial (W1);Arial" w:hAnsi="Arial (W1);Arial" w:cs="Arial (W1);Arial"/>
          <w:u w:val="single"/>
          <w:rtl w:val="true"/>
        </w:rPr>
        <w:t>אישום</w:t>
      </w:r>
      <w:r>
        <w:rPr>
          <w:rFonts w:ascii="Arial (W1);Arial" w:hAnsi="Arial (W1);Arial" w:cs="Arial (W1);Arial"/>
          <w:u w:val="single"/>
          <w:rtl w:val="true"/>
        </w:rPr>
        <w:t xml:space="preserve"> </w:t>
      </w:r>
      <w:r>
        <w:rPr>
          <w:rFonts w:cs="Arial (W1);Arial" w:ascii="Arial (W1);Arial" w:hAnsi="Arial (W1);Arial"/>
          <w:u w:val="single"/>
        </w:rPr>
        <w:t>2</w:t>
      </w:r>
      <w:r>
        <w:rPr>
          <w:rFonts w:cs="Arial (W1);Arial" w:ascii="Arial (W1);Arial" w:hAnsi="Arial (W1);Arial"/>
          <w:rtl w:val="true"/>
        </w:rPr>
        <w:t xml:space="preserve"> - </w:t>
      </w:r>
      <w:r>
        <w:rPr>
          <w:rFonts w:ascii="Arial (W1);Arial" w:hAnsi="Arial (W1);Arial" w:cs="Arial (W1);Arial"/>
          <w:b/>
          <w:b/>
          <w:bCs/>
          <w:rtl w:val="true"/>
        </w:rPr>
        <w:t>קשירת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קשר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לביצוע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עוון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cs="Arial (W1);Arial" w:ascii="Arial (W1);Arial" w:hAnsi="Arial (W1);Arial"/>
          <w:rtl w:val="true"/>
        </w:rPr>
        <w:t>(</w:t>
      </w:r>
      <w:r>
        <w:rPr>
          <w:rFonts w:ascii="Arial (W1);Arial" w:hAnsi="Arial (W1);Arial" w:cs="Arial (W1);Arial"/>
          <w:rtl w:val="true"/>
        </w:rPr>
        <w:t>התחזות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כאחר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קבלת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דבר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במרמה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ושיבוש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מהלכי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משפט</w:t>
      </w:r>
      <w:r>
        <w:rPr>
          <w:rFonts w:cs="Arial (W1);Arial" w:ascii="Arial (W1);Arial" w:hAnsi="Arial (W1);Arial"/>
          <w:rtl w:val="true"/>
        </w:rPr>
        <w:t xml:space="preserve">),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46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499</w:t>
        </w:r>
        <w:r>
          <w:rPr>
            <w:rStyle w:val="Hyperlink"/>
            <w:rFonts w:cs="David" w:ascii="Arial (W1);Arial" w:hAnsi="Arial (W1);Arial"/>
            <w:rtl w:val="true"/>
          </w:rPr>
          <w:t>(</w:t>
        </w:r>
        <w:r>
          <w:rPr>
            <w:rStyle w:val="Hyperlink"/>
            <w:rFonts w:ascii="Arial (W1);Arial" w:hAnsi="Arial (W1);Arial"/>
            <w:rtl w:val="true"/>
          </w:rPr>
          <w:t>א</w:t>
        </w:r>
        <w:r>
          <w:rPr>
            <w:rStyle w:val="Hyperlink"/>
            <w:rFonts w:cs="David" w:ascii="Arial (W1);Arial" w:hAnsi="Arial (W1);Arial"/>
            <w:rtl w:val="true"/>
          </w:rPr>
          <w:t>)(</w:t>
        </w:r>
        <w:r>
          <w:rPr>
            <w:rStyle w:val="Hyperlink"/>
            <w:rFonts w:cs="David" w:ascii="Arial (W1);Arial" w:hAnsi="Arial (W1);Arial"/>
          </w:rPr>
          <w:t>2</w:t>
        </w:r>
        <w:r>
          <w:rPr>
            <w:rStyle w:val="Hyperlink"/>
            <w:rFonts w:cs="David" w:ascii="Arial (W1);Arial" w:hAnsi="Arial (W1);Arial"/>
            <w:rtl w:val="true"/>
          </w:rPr>
          <w:t>)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בקשר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עם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47">
        <w:r>
          <w:rPr>
            <w:rStyle w:val="Hyperlink"/>
            <w:rFonts w:ascii="Arial (W1);Arial" w:hAnsi="Arial (W1);Arial"/>
            <w:rtl w:val="true"/>
          </w:rPr>
          <w:t>סעיפים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441</w:t>
        </w:r>
      </w:hyperlink>
      <w:r>
        <w:rPr>
          <w:rFonts w:cs="Arial (W1);Arial" w:ascii="Arial (W1);Arial" w:hAnsi="Arial (W1);Arial"/>
          <w:rtl w:val="true"/>
        </w:rPr>
        <w:t xml:space="preserve">, </w:t>
      </w:r>
      <w:hyperlink r:id="rId48">
        <w:r>
          <w:rPr>
            <w:rStyle w:val="Hyperlink"/>
            <w:rFonts w:cs="David" w:ascii="Arial (W1);Arial" w:hAnsi="Arial (W1);Arial"/>
          </w:rPr>
          <w:t>415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</w:t>
      </w:r>
      <w:r>
        <w:rPr>
          <w:rFonts w:cs="Arial (W1);Arial" w:ascii="Arial (W1);Arial" w:hAnsi="Arial (W1);Arial"/>
          <w:rtl w:val="true"/>
        </w:rPr>
        <w:t>-</w:t>
      </w:r>
      <w:hyperlink r:id="rId49">
        <w:r>
          <w:rPr>
            <w:rStyle w:val="Hyperlink"/>
            <w:rFonts w:cs="David" w:ascii="Arial (W1);Arial" w:hAnsi="Arial (W1);Arial"/>
          </w:rPr>
          <w:t>244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b/>
          <w:b/>
          <w:bCs/>
          <w:rtl w:val="true"/>
        </w:rPr>
        <w:t>התחזות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כאדם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אחר</w:t>
      </w:r>
      <w:r>
        <w:rPr>
          <w:rFonts w:cs="Arial (W1);Arial" w:ascii="Arial (W1);Arial" w:hAnsi="Arial (W1);Arial"/>
          <w:b/>
          <w:bCs/>
          <w:rtl w:val="true"/>
        </w:rPr>
        <w:t>,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50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441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רישא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b/>
          <w:b/>
          <w:bCs/>
          <w:rtl w:val="true"/>
        </w:rPr>
        <w:t>קבלת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דבר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במרמה</w:t>
      </w:r>
      <w:r>
        <w:rPr>
          <w:rFonts w:cs="Arial (W1);Arial" w:ascii="Arial (W1);Arial" w:hAnsi="Arial (W1);Arial"/>
          <w:b/>
          <w:bCs/>
          <w:rtl w:val="true"/>
        </w:rPr>
        <w:t>,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51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415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ושיבוש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מהלכי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משפט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52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244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  <w:rtl w:val="true"/>
        </w:rPr>
        <w:t>(</w:t>
      </w:r>
      <w:r>
        <w:rPr>
          <w:rFonts w:ascii="Arial (W1);Arial" w:hAnsi="Arial (W1);Arial" w:cs="Arial (W1);Arial"/>
          <w:rtl w:val="true"/>
        </w:rPr>
        <w:t>עמ</w:t>
      </w:r>
      <w:r>
        <w:rPr>
          <w:rFonts w:cs="Arial (W1);Arial" w:ascii="Arial (W1);Arial" w:hAnsi="Arial (W1);Arial"/>
          <w:rtl w:val="true"/>
        </w:rPr>
        <w:t xml:space="preserve">' </w:t>
      </w:r>
      <w:r>
        <w:rPr>
          <w:rFonts w:cs="Arial (W1);Arial" w:ascii="Arial (W1);Arial" w:hAnsi="Arial (W1);Arial"/>
        </w:rPr>
        <w:t>138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לפר</w:t>
      </w:r>
      <w:r>
        <w:rPr>
          <w:rFonts w:cs="Arial (W1);Arial" w:ascii="Arial (W1);Arial" w:hAnsi="Arial (W1);Arial"/>
          <w:rtl w:val="true"/>
        </w:rPr>
        <w:t xml:space="preserve">' </w:t>
      </w:r>
      <w:r>
        <w:rPr>
          <w:rFonts w:ascii="Arial (W1);Arial" w:hAnsi="Arial (W1);Arial" w:cs="Arial (W1);Arial"/>
          <w:rtl w:val="true"/>
        </w:rPr>
        <w:t>בתיק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זה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מיום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</w:rPr>
        <w:t>5.3.14</w:t>
      </w:r>
      <w:r>
        <w:rPr>
          <w:rFonts w:cs="Arial (W1);Arial" w:ascii="Arial (W1);Arial" w:hAnsi="Arial (W1);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1" w:name="Seif142"/>
      <w:bookmarkStart w:id="12" w:name="Seif142"/>
      <w:bookmarkEnd w:id="12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עפ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הודה</w:t>
      </w:r>
      <w:r>
        <w:rPr>
          <w:b/>
          <w:bCs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אישום ראשון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27.1.06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עם אחר קשר לרצוח את משה עמרה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27.1.06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עבד המתלונן בפיצוחיה בבת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הקשר ולשם קידומו הגיעו הנאשם ואחר ביום </w:t>
      </w:r>
      <w:r>
        <w:rPr>
          <w:rFonts w:cs="Arial" w:ascii="Arial" w:hAnsi="Arial"/>
        </w:rPr>
        <w:t>27.1.06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 לפיצוחיה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נושא ומחזיק באקדח בלא רשות על פי דין להחזקתו ולנשיאתו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והאחר מצויד בסכין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והאחר דחפו את המתלונן והפילוהו ארצה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ירה במתלונן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יריות והאחר דקר את המתלונן מספר דקירות בחלקי גוף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ניסה לירות במתלונן יריות נוספות אולם מפאת סיבה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הצליח לבצע את זממו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הדקירות בעט הנאשם במתלונן עם רגלו השמאלית מספר פעמים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והאחר נמלטו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 הנאשמים נגרמו למתלונן החבלות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תפיחות עורית סביב כתף שמאל ובבית החזה משמאל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פצע כניסה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כדור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בכתף שמאל ללא פצע יציאה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פצע כניסה ויציאה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כדור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בכף רגל 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דקירות סכין בבית השחי משמאל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מותן שמאל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בקדמת בטן ימין ובירך משמאל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עבר טיפול אורתופדי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ניתוח לעצירת הדימום בדופן בית החזה ואושפז למשך שלושה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 הנאשם בעת האירוע נחבל הנאשם באופן שנגרם לו חתך באספקט הגבי של כף הרגל באורך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אישום שני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27.1.06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 קשר הנאשם קשר עם דוד קזרשוילי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דודו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יתחזה הנאשם בפני המרפאה ובית החולים בשמו של קזרשוילי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להונות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ויקבל במרמה טיפול רפואי בחבלה בה נחבל באירוע נשוא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מנת להעלים ולהטעות את חוקרי המשטרה בקשר עם מעורבותו בניסיון הרצח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מימוש הקשר והוצאתו אל הפועל נסע הנאשם לאחר האירוע לאשדוד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פגש את קזרשוילי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מסר לידי הנאשם כרטיס קופת חולים או תעודת זהות על שמו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התעודות המזהות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וסר ביחד עימו למרפאה באשדוד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לבקשת המזכירה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הנאשם במרמה את אחת התעודות המזהות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המזכירה קלטה את פנייתו של הנאשם במחשב המרפאה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תחת השם של קזרשוילי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התחזה בכזב כקזרשוילי בפני הרופא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להונות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וקיבל ממנו טיפול רפואי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הרופא הפנה את הנאשם לחדר מיון באשקלון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27.1.06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23:42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הנאשם לבית החולים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התחזה בכזב בפני רופאי בית החולים בשם קזרשוילי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להונות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28.1.06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1:20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נותח הנאשם על ידי הרופאים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בתום הניתוח הושמה רגלו השמאלית של הנאשם בגבס מתחת לברך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6.4.14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גרוזיה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</w:t>
      </w:r>
      <w:r>
        <w:rPr>
          <w:rtl w:val="true"/>
        </w:rPr>
        <w:t xml:space="preserve">'),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ואלימים</w:t>
      </w:r>
      <w:r>
        <w:rPr>
          <w:rtl w:val="true"/>
        </w:rPr>
        <w:t xml:space="preserve">,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המאפיינים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כוחנות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ואימפולסיביות</w:t>
      </w:r>
      <w:r>
        <w:rPr>
          <w:rtl w:val="true"/>
        </w:rPr>
        <w:t xml:space="preserve">. </w:t>
      </w:r>
      <w:r>
        <w:rPr>
          <w:rtl w:val="true"/>
        </w:rPr>
        <w:t>מאינפורמציה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 xml:space="preserve">",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בהשגחה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כותבת</w:t>
      </w:r>
      <w:r>
        <w:rPr>
          <w:rtl w:val="true"/>
        </w:rPr>
        <w:t xml:space="preserve">: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תתרחש</w:t>
      </w:r>
      <w:r>
        <w:rPr>
          <w:rtl w:val="true"/>
        </w:rPr>
        <w:t xml:space="preserve">,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כשנראה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גיליון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הכרעות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6</w:t>
      </w:r>
      <w:r>
        <w:rPr>
          <w:rtl w:val="true"/>
        </w:rPr>
        <w:t>)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-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6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rtl w:val="true"/>
        </w:rPr>
        <w:t xml:space="preserve">);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-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);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כשבתיק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);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142-139</w:t>
      </w:r>
      <w:r>
        <w:rPr>
          <w:rtl w:val="true"/>
        </w:rPr>
        <w:t xml:space="preserve"> </w:t>
      </w:r>
      <w:r>
        <w:rPr>
          <w:rtl w:val="true"/>
        </w:rPr>
        <w:t>לפר</w:t>
      </w:r>
      <w:r>
        <w:rPr>
          <w:rtl w:val="true"/>
        </w:rPr>
        <w:t>'):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אושפז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אורתופדי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וניתוח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הדימום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מצפייה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האבטחה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שנצפה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האכזריות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והברוטליות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ושותפו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ודוקרים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בועטים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פציעתו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ושותפו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הרפואי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מצדיקות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כשלעצמן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לשיבושה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החקירה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ומתוכנן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היטב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ספונטנית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ולחובתו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6</w:t>
      </w:r>
      <w:r>
        <w:rPr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המטפלים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זלזל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לנאשם היה מאסר על תנאי תלוי ועומד בהחזקת 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שאקדחו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שעדיין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שסיגל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האוהבת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והמגוננת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שמחכה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לשתוק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בחקירותיו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ככתבו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וכלשונו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האבטחה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מתחילתו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שופטים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הטרגי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rtl w:val="true"/>
        </w:rPr>
        <w:t xml:space="preserve">,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</w:rPr>
          <w:t>1021/06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21.2.08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</w:t>
      </w:r>
      <w:r>
        <w:rPr>
          <w:rFonts w:cs="David" w:ascii="David" w:hAnsi="David"/>
          <w:rtl w:val="true"/>
        </w:rPr>
        <w:t xml:space="preserve">').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להשאיר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145-142</w:t>
      </w:r>
      <w:r>
        <w:rPr>
          <w:rtl w:val="true"/>
        </w:rPr>
        <w:t xml:space="preserve"> </w:t>
      </w:r>
      <w:r>
        <w:rPr>
          <w:rtl w:val="true"/>
        </w:rPr>
        <w:t>לפר</w:t>
      </w:r>
      <w:r>
        <w:rPr>
          <w:rtl w:val="true"/>
        </w:rPr>
        <w:t xml:space="preserve">'): </w:t>
      </w:r>
      <w:r>
        <w:rPr>
          <w:rFonts w:ascii="David" w:hAnsi="David"/>
          <w:rtl w:val="true"/>
        </w:rPr>
        <w:t>חלפו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רשלנות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שיוציאו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להרשיע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נמצאה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האבטחה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תהליך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סדרה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ושילוב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לגיטימית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בהזדמנויות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לקורסים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כחונך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לאסיר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בדפוסי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הפעילות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מושפע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האבטחה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והקטע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שנחרט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בזיכרון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הרצפה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ונדקר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נקטע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שליוותה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שתקפו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זנחו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תגמול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התפוגגה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מופנית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שנפרסה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נראתה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מתמשכת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התממשה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האסימון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ולקטול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שמתחרט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והתחרט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האכיפה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נמסרה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רשלנית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המומחה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האבטחה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חילופי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שבהחלט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לגמרי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חובתה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להרשעתו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שחלפו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146-145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</w:t>
      </w:r>
      <w:r>
        <w:rPr>
          <w:rFonts w:cs="Calibri" w:ascii="Calibri" w:hAnsi="Calibri"/>
          <w:rtl w:val="true"/>
        </w:rPr>
        <w:t>'):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מצטער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cs="Calibri" w:ascii="Calibri" w:hAnsi="Calibri"/>
          <w:rtl w:val="true"/>
        </w:rPr>
        <w:t>:</w:t>
      </w:r>
    </w:p>
    <w:p>
      <w:pPr>
        <w:pStyle w:val="Ruller41"/>
        <w:ind w:start="454" w:end="567"/>
        <w:jc w:val="both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החוזר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מוסד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שנועד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לאפשר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תיקונה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טעות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שנפלה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בהליך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המשפטי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קביעה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המבקש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ביצע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עבירה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קביעה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ביצע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קלה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מזו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שבה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והכל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העלאת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ספק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באשמתו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ואם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הפחתת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עונשו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"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hyperlink r:id="rId54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ascii="Times New Roman" w:hAnsi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511/12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דוידוב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11.7.13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סע</w:t>
      </w:r>
      <w:r>
        <w:rPr>
          <w:rFonts w:cs="David" w:ascii="Times New Roman" w:hAnsi="Times New Roman"/>
          <w:sz w:val="24"/>
          <w:szCs w:val="24"/>
          <w:rtl w:val="true"/>
        </w:rPr>
        <w:t>'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לפסה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pacing w:val="0"/>
          <w:sz w:val="24"/>
          <w:szCs w:val="24"/>
        </w:rPr>
      </w:pPr>
      <w:r>
        <w:rPr>
          <w:rFonts w:cs="Calibri" w:ascii="Calibri" w:hAnsi="Calibri"/>
          <w:b/>
          <w:bCs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ומטענותיו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55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ב</w:t>
        </w:r>
      </w:hyperlink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hyperlink r:id="rId56"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hyperlink r:id="rId57"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יג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hyperlink r:id="rId5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6990/13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טיב</w:t>
      </w:r>
      <w:r>
        <w:rPr>
          <w:b/>
          <w:bCs/>
          <w:rtl w:val="true"/>
          <w:lang w:eastAsia="he-IL"/>
        </w:rPr>
        <w:t xml:space="preserve">,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24.2.14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סע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הערך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החברתי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שנפגע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</w:t>
      </w:r>
      <w:r>
        <w:rPr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לרצח</w:t>
      </w:r>
      <w:r>
        <w:rPr>
          <w:rtl w:val="true"/>
        </w:rPr>
        <w:t xml:space="preserve">: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ובצידה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454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b/>
          <w:bCs/>
          <w:rtl w:val="true"/>
        </w:rPr>
        <w:t xml:space="preserve">... -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מטבעה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מניין</w:t>
      </w:r>
      <w:r>
        <w:rPr>
          <w:rtl w:val="true"/>
        </w:rPr>
        <w:t>" 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כארם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27.6.13</w:t>
      </w:r>
      <w:r>
        <w:rPr>
          <w:rtl w:val="true"/>
        </w:rPr>
        <w:t xml:space="preserve">,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7637/05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5.7.07</w:t>
      </w:r>
      <w:r>
        <w:rPr>
          <w:rtl w:val="true"/>
        </w:rPr>
        <w:t xml:space="preserve">,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הערך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החברתי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שנפגע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</w:t>
      </w:r>
      <w:r>
        <w:rPr>
          <w:u w:val="single"/>
          <w:rtl w:val="true"/>
        </w:rPr>
        <w:t>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ונשיאת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tl w:val="true"/>
        </w:rPr>
        <w:t xml:space="preserve">: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510" w:end="567"/>
        <w:contextualSpacing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מלכתחילה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.." (</w:t>
      </w:r>
      <w:hyperlink r:id="rId6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6.5.09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;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עטאללה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2.2.11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0"/>
        <w:ind w:end="567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567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567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567"/>
        <w:contextualSpacing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510" w:end="567"/>
        <w:contextualSpacing/>
        <w:jc w:val="both"/>
        <w:rPr>
          <w:rFonts w:ascii="Arial TUR" w:hAnsi="Arial TUR" w:cs="Arial TUR"/>
          <w:spacing w:val="10"/>
        </w:rPr>
      </w:pPr>
      <w:r>
        <w:rPr>
          <w:rFonts w:cs="Arial TUR" w:ascii="Arial TUR" w:hAnsi="Arial TUR"/>
          <w:spacing w:val="10"/>
          <w:rtl w:val="true"/>
        </w:rPr>
        <w:t>"</w:t>
      </w:r>
      <w:r>
        <w:rPr>
          <w:rFonts w:ascii="Arial TUR" w:hAnsi="Arial TUR" w:cs="Arial TUR"/>
          <w:b/>
          <w:b/>
          <w:bCs/>
          <w:spacing w:val="10"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ולעתים נעשה בו שימוש למטרות פליליות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ואלה גם אלה כבר גרמו לא אחת לאובדן חיי אדם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... </w:t>
      </w:r>
      <w:r>
        <w:rPr>
          <w:rFonts w:ascii="Arial TUR" w:hAnsi="Arial TUR" w:cs="Arial TUR"/>
          <w:b/>
          <w:b/>
          <w:bCs/>
          <w:spacing w:val="10"/>
          <w:rtl w:val="true"/>
        </w:rPr>
        <w:t>כדי להלחם בכל אלה צריך העונש לבטא את סלידתה של החברה ודעתה הנחרצת שלא להשלים עם עבריינות בכלל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ומסוג זה בפרט</w:t>
      </w:r>
      <w:r>
        <w:rPr>
          <w:rFonts w:cs="Arial TUR" w:ascii="Arial TUR" w:hAnsi="Arial TUR"/>
          <w:spacing w:val="10"/>
          <w:rtl w:val="true"/>
        </w:rPr>
        <w:t>" (</w:t>
      </w:r>
      <w:hyperlink r:id="rId63"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</w:rPr>
          <w:t>761/07</w:t>
        </w:r>
      </w:hyperlink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b/>
          <w:b/>
          <w:bCs/>
          <w:spacing w:val="10"/>
          <w:rtl w:val="true"/>
        </w:rPr>
        <w:t>אדרי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Arial TUR"/>
          <w:spacing w:val="10"/>
          <w:rtl w:val="true"/>
        </w:rPr>
        <w:t xml:space="preserve">מיום </w:t>
      </w:r>
      <w:r>
        <w:rPr>
          <w:rFonts w:cs="Arial TUR" w:ascii="Arial TUR" w:hAnsi="Arial TUR"/>
          <w:spacing w:val="10"/>
        </w:rPr>
        <w:t>22.2.07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בעמ</w:t>
      </w:r>
      <w:r>
        <w:rPr>
          <w:rFonts w:cs="Arial TUR" w:ascii="Arial TUR" w:hAnsi="Arial TUR"/>
          <w:spacing w:val="10"/>
          <w:rtl w:val="true"/>
        </w:rPr>
        <w:t xml:space="preserve">' </w:t>
      </w:r>
      <w:r>
        <w:rPr>
          <w:rFonts w:cs="Arial TUR" w:ascii="Arial TUR" w:hAnsi="Arial TUR"/>
          <w:spacing w:val="10"/>
        </w:rPr>
        <w:t>2</w:t>
      </w:r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spacing w:val="10"/>
          <w:rtl w:val="true"/>
        </w:rPr>
        <w:t>לפסה</w:t>
      </w:r>
      <w:r>
        <w:rPr>
          <w:rFonts w:cs="Arial TUR" w:ascii="Arial TUR" w:hAnsi="Arial TUR"/>
          <w:spacing w:val="10"/>
          <w:rtl w:val="true"/>
        </w:rPr>
        <w:t>"</w:t>
      </w:r>
      <w:r>
        <w:rPr>
          <w:rFonts w:ascii="Arial TUR" w:hAnsi="Arial TUR" w:cs="Arial TUR"/>
          <w:spacing w:val="10"/>
          <w:rtl w:val="true"/>
        </w:rPr>
        <w:t>ד</w:t>
      </w:r>
      <w:r>
        <w:rPr>
          <w:rFonts w:cs="Arial TUR" w:ascii="Arial TUR" w:hAnsi="Arial TUR"/>
          <w:spacing w:val="10"/>
          <w:rtl w:val="true"/>
        </w:rPr>
        <w:t xml:space="preserve">; </w:t>
      </w:r>
      <w:r>
        <w:rPr>
          <w:rFonts w:ascii="Arial TUR" w:hAnsi="Arial TUR" w:cs="Arial TUR"/>
          <w:spacing w:val="10"/>
          <w:rtl w:val="true"/>
        </w:rPr>
        <w:t>וראו גם</w:t>
      </w:r>
      <w:r>
        <w:rPr>
          <w:rFonts w:cs="Arial TUR" w:ascii="Arial TUR" w:hAnsi="Arial TUR"/>
          <w:spacing w:val="10"/>
          <w:rtl w:val="true"/>
        </w:rPr>
        <w:t xml:space="preserve">: </w:t>
      </w:r>
      <w:hyperlink r:id="rId64"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</w:rPr>
          <w:t>3078/13</w:t>
        </w:r>
      </w:hyperlink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b/>
          <w:b/>
          <w:bCs/>
          <w:spacing w:val="10"/>
          <w:rtl w:val="true"/>
        </w:rPr>
        <w:t>מסארווה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Arial TUR"/>
          <w:spacing w:val="10"/>
          <w:rtl w:val="true"/>
        </w:rPr>
        <w:t xml:space="preserve">מיום </w:t>
      </w:r>
      <w:r>
        <w:rPr>
          <w:rFonts w:cs="Arial TUR" w:ascii="Arial TUR" w:hAnsi="Arial TUR"/>
          <w:spacing w:val="10"/>
        </w:rPr>
        <w:t>1.4.14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סע</w:t>
      </w:r>
      <w:r>
        <w:rPr>
          <w:rFonts w:cs="Arial TUR" w:ascii="Arial TUR" w:hAnsi="Arial TUR"/>
          <w:spacing w:val="10"/>
          <w:rtl w:val="true"/>
        </w:rPr>
        <w:t xml:space="preserve">' </w:t>
      </w:r>
      <w:r>
        <w:rPr>
          <w:rFonts w:cs="Arial TUR" w:ascii="Arial TUR" w:hAnsi="Arial TUR"/>
          <w:spacing w:val="10"/>
        </w:rPr>
        <w:t>25</w:t>
      </w:r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spacing w:val="10"/>
          <w:rtl w:val="true"/>
        </w:rPr>
        <w:t>לפסה</w:t>
      </w:r>
      <w:r>
        <w:rPr>
          <w:rFonts w:cs="Arial TUR" w:ascii="Arial TUR" w:hAnsi="Arial TUR"/>
          <w:spacing w:val="10"/>
          <w:rtl w:val="true"/>
        </w:rPr>
        <w:t>"</w:t>
      </w:r>
      <w:r>
        <w:rPr>
          <w:rFonts w:ascii="Arial TUR" w:hAnsi="Arial TUR" w:cs="Arial TUR"/>
          <w:spacing w:val="10"/>
          <w:rtl w:val="true"/>
        </w:rPr>
        <w:t>ד</w:t>
      </w:r>
      <w:r>
        <w:rPr>
          <w:rFonts w:cs="Arial TUR" w:ascii="Arial TUR" w:hAnsi="Arial TUR"/>
          <w:spacing w:val="10"/>
          <w:rtl w:val="true"/>
        </w:rPr>
        <w:t xml:space="preserve">; </w:t>
      </w:r>
      <w:hyperlink r:id="rId65"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</w:rPr>
          <w:t>7386/13</w:t>
        </w:r>
      </w:hyperlink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b/>
          <w:b/>
          <w:bCs/>
          <w:spacing w:val="10"/>
          <w:rtl w:val="true"/>
        </w:rPr>
        <w:t>עווד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Arial TUR"/>
          <w:spacing w:val="10"/>
          <w:rtl w:val="true"/>
        </w:rPr>
        <w:t xml:space="preserve">מיום </w:t>
      </w:r>
      <w:r>
        <w:rPr>
          <w:rFonts w:cs="Arial TUR" w:ascii="Arial TUR" w:hAnsi="Arial TUR"/>
          <w:spacing w:val="10"/>
        </w:rPr>
        <w:t>23.3.14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סע</w:t>
      </w:r>
      <w:r>
        <w:rPr>
          <w:rFonts w:cs="Arial TUR" w:ascii="Arial TUR" w:hAnsi="Arial TUR"/>
          <w:spacing w:val="10"/>
          <w:rtl w:val="true"/>
        </w:rPr>
        <w:t xml:space="preserve">' </w:t>
      </w:r>
      <w:r>
        <w:rPr>
          <w:rFonts w:cs="Arial TUR" w:ascii="Arial TUR" w:hAnsi="Arial TUR"/>
          <w:spacing w:val="10"/>
        </w:rPr>
        <w:t>12</w:t>
      </w:r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spacing w:val="10"/>
          <w:rtl w:val="true"/>
        </w:rPr>
        <w:t>לפסה</w:t>
      </w:r>
      <w:r>
        <w:rPr>
          <w:rFonts w:cs="Arial TUR" w:ascii="Arial TUR" w:hAnsi="Arial TUR"/>
          <w:spacing w:val="10"/>
          <w:rtl w:val="true"/>
        </w:rPr>
        <w:t>"</w:t>
      </w:r>
      <w:r>
        <w:rPr>
          <w:rFonts w:ascii="Arial TUR" w:hAnsi="Arial TUR" w:cs="Arial TUR"/>
          <w:spacing w:val="10"/>
          <w:rtl w:val="true"/>
        </w:rPr>
        <w:t>ד</w:t>
      </w:r>
      <w:r>
        <w:rPr>
          <w:rFonts w:cs="Arial TUR" w:ascii="Arial TUR" w:hAnsi="Arial TUR"/>
          <w:spacing w:val="10"/>
          <w:rtl w:val="true"/>
        </w:rPr>
        <w:t xml:space="preserve">; </w:t>
      </w:r>
      <w:hyperlink r:id="rId66"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</w:rPr>
          <w:t>5120/11</w:t>
        </w:r>
      </w:hyperlink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b/>
          <w:b/>
          <w:bCs/>
          <w:spacing w:val="10"/>
          <w:rtl w:val="true"/>
        </w:rPr>
        <w:t>שתיווי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Arial TUR"/>
          <w:spacing w:val="10"/>
          <w:rtl w:val="true"/>
        </w:rPr>
        <w:t xml:space="preserve">מיום </w:t>
      </w:r>
      <w:r>
        <w:rPr>
          <w:rFonts w:cs="Arial TUR" w:ascii="Arial TUR" w:hAnsi="Arial TUR"/>
          <w:spacing w:val="10"/>
        </w:rPr>
        <w:t>18.12.11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בסע</w:t>
      </w:r>
      <w:r>
        <w:rPr>
          <w:rFonts w:cs="Arial TUR" w:ascii="Arial TUR" w:hAnsi="Arial TUR"/>
          <w:spacing w:val="10"/>
          <w:rtl w:val="true"/>
        </w:rPr>
        <w:t xml:space="preserve">' </w:t>
      </w:r>
      <w:r>
        <w:rPr>
          <w:rFonts w:cs="Arial TUR" w:ascii="Arial TUR" w:hAnsi="Arial TUR"/>
          <w:spacing w:val="10"/>
        </w:rPr>
        <w:t>5</w:t>
      </w:r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spacing w:val="10"/>
          <w:rtl w:val="true"/>
        </w:rPr>
        <w:t>לפסה</w:t>
      </w:r>
      <w:r>
        <w:rPr>
          <w:rFonts w:cs="Arial TUR" w:ascii="Arial TUR" w:hAnsi="Arial TUR"/>
          <w:spacing w:val="10"/>
          <w:rtl w:val="true"/>
        </w:rPr>
        <w:t>"</w:t>
      </w:r>
      <w:r>
        <w:rPr>
          <w:rFonts w:ascii="Arial TUR" w:hAnsi="Arial TUR" w:cs="Arial TUR"/>
          <w:spacing w:val="10"/>
          <w:rtl w:val="true"/>
        </w:rPr>
        <w:t>ד</w:t>
      </w:r>
      <w:r>
        <w:rPr>
          <w:rFonts w:cs="Arial TUR" w:ascii="Arial TUR" w:hAnsi="Arial TUR"/>
          <w:spacing w:val="10"/>
          <w:rtl w:val="true"/>
        </w:rPr>
        <w:t xml:space="preserve">; </w:t>
      </w:r>
      <w:hyperlink r:id="rId67"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</w:rPr>
          <w:t>1323/13</w:t>
        </w:r>
      </w:hyperlink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Century" w:hAnsi="Century" w:cs="Century"/>
          <w:bCs/>
          <w:spacing w:val="10"/>
          <w:rtl w:val="true"/>
        </w:rPr>
        <w:t>חסן</w:t>
      </w:r>
      <w:r>
        <w:rPr>
          <w:rFonts w:cs="Century" w:ascii="Century" w:hAnsi="Century"/>
          <w:b/>
          <w:spacing w:val="1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Century"/>
          <w:b/>
          <w:b/>
          <w:spacing w:val="10"/>
          <w:rtl w:val="true"/>
        </w:rPr>
        <w:t>מיום</w:t>
      </w:r>
      <w:r>
        <w:rPr>
          <w:rFonts w:ascii="Century" w:hAnsi="Century" w:cs="Century"/>
          <w:b/>
          <w:b/>
          <w:spacing w:val="10"/>
          <w:rtl w:val="true"/>
        </w:rPr>
        <w:t xml:space="preserve"> </w:t>
      </w:r>
      <w:r>
        <w:rPr>
          <w:rFonts w:cs="Century" w:ascii="Century" w:hAnsi="Century"/>
          <w:b/>
          <w:spacing w:val="10"/>
        </w:rPr>
        <w:t>5.6.13</w:t>
      </w:r>
      <w:r>
        <w:rPr>
          <w:rFonts w:cs="Century" w:ascii="Century" w:hAnsi="Century"/>
          <w:b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spacing w:val="10"/>
          <w:rtl w:val="true"/>
        </w:rPr>
        <w:t>סע</w:t>
      </w:r>
      <w:r>
        <w:rPr>
          <w:rFonts w:cs="Century" w:ascii="Century" w:hAnsi="Century"/>
          <w:b/>
          <w:spacing w:val="10"/>
          <w:rtl w:val="true"/>
        </w:rPr>
        <w:t xml:space="preserve">' </w:t>
      </w:r>
      <w:r>
        <w:rPr>
          <w:rFonts w:cs="Arial TUR" w:ascii="Arial TUR" w:hAnsi="Arial TUR"/>
          <w:spacing w:val="10"/>
        </w:rPr>
        <w:t>12</w:t>
      </w:r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spacing w:val="10"/>
          <w:rtl w:val="true"/>
        </w:rPr>
        <w:t>לפסה</w:t>
      </w:r>
      <w:r>
        <w:rPr>
          <w:rFonts w:cs="Arial TUR" w:ascii="Arial TUR" w:hAnsi="Arial TUR"/>
          <w:spacing w:val="10"/>
          <w:rtl w:val="true"/>
        </w:rPr>
        <w:t>"</w:t>
      </w:r>
      <w:r>
        <w:rPr>
          <w:rFonts w:ascii="Arial TUR" w:hAnsi="Arial TUR" w:cs="Arial TUR"/>
          <w:spacing w:val="10"/>
          <w:rtl w:val="true"/>
        </w:rPr>
        <w:t>ד</w:t>
      </w:r>
      <w:r>
        <w:rPr>
          <w:rFonts w:cs="Arial TUR" w:ascii="Arial TUR" w:hAnsi="Arial TUR"/>
          <w:spacing w:val="10"/>
          <w:rtl w:val="true"/>
        </w:rPr>
        <w:t xml:space="preserve">; </w:t>
      </w:r>
      <w:hyperlink r:id="rId68"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</w:rPr>
          <w:t>4945/13</w:t>
        </w:r>
      </w:hyperlink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b/>
          <w:b/>
          <w:bCs/>
          <w:spacing w:val="10"/>
          <w:rtl w:val="true"/>
        </w:rPr>
        <w:t>סלימאן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Arial TUR"/>
          <w:spacing w:val="10"/>
          <w:rtl w:val="true"/>
        </w:rPr>
        <w:t xml:space="preserve">מיום </w:t>
      </w:r>
      <w:r>
        <w:rPr>
          <w:rFonts w:cs="Arial TUR" w:ascii="Arial TUR" w:hAnsi="Arial TUR"/>
          <w:spacing w:val="10"/>
        </w:rPr>
        <w:t>19.1.14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סע</w:t>
      </w:r>
      <w:r>
        <w:rPr>
          <w:rFonts w:cs="Arial TUR" w:ascii="Arial TUR" w:hAnsi="Arial TUR"/>
          <w:spacing w:val="10"/>
          <w:rtl w:val="true"/>
        </w:rPr>
        <w:t xml:space="preserve">' </w:t>
      </w:r>
      <w:r>
        <w:rPr>
          <w:rFonts w:cs="Arial TUR" w:ascii="Arial TUR" w:hAnsi="Arial TUR"/>
          <w:spacing w:val="10"/>
        </w:rPr>
        <w:t>14</w:t>
      </w:r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spacing w:val="10"/>
          <w:rtl w:val="true"/>
        </w:rPr>
        <w:t>לפסה</w:t>
      </w:r>
      <w:r>
        <w:rPr>
          <w:rFonts w:cs="Arial TUR" w:ascii="Arial TUR" w:hAnsi="Arial TUR"/>
          <w:spacing w:val="10"/>
          <w:rtl w:val="true"/>
        </w:rPr>
        <w:t>"</w:t>
      </w:r>
      <w:r>
        <w:rPr>
          <w:rFonts w:ascii="Arial TUR" w:hAnsi="Arial TUR" w:cs="Arial TUR"/>
          <w:spacing w:val="10"/>
          <w:rtl w:val="true"/>
        </w:rPr>
        <w:t>ד</w:t>
      </w:r>
      <w:r>
        <w:rPr>
          <w:rFonts w:cs="Arial TUR" w:ascii="Arial TUR" w:hAnsi="Arial TUR"/>
          <w:spacing w:val="10"/>
          <w:rtl w:val="true"/>
        </w:rPr>
        <w:t>).</w:t>
      </w:r>
    </w:p>
    <w:p>
      <w:pPr>
        <w:pStyle w:val="Normal"/>
        <w:spacing w:lineRule="auto" w:line="360"/>
        <w:ind w:end="567"/>
        <w:jc w:val="both"/>
        <w:rPr>
          <w:rFonts w:ascii="Arial TUR" w:hAnsi="Arial TUR" w:cs="Arial TUR"/>
          <w:spacing w:val="10"/>
        </w:rPr>
      </w:pPr>
      <w:r>
        <w:rPr>
          <w:rFonts w:cs="Arial TUR" w:ascii="Arial TUR" w:hAnsi="Arial TUR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הערך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החברתי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שנפגע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</w:t>
      </w:r>
      <w:r>
        <w:rPr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שיבוש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מהלכי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510" w:end="567"/>
        <w:contextualSpacing/>
        <w:jc w:val="both"/>
        <w:rPr>
          <w:rFonts w:ascii="Arial TUR" w:hAnsi="Arial TUR" w:cs="Arial TUR"/>
          <w:spacing w:val="10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תכליתן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tl w:val="true"/>
        </w:rPr>
        <w:t>" 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8721/04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אוחנה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17.6.07</w:t>
      </w:r>
      <w:r>
        <w:rPr>
          <w:rtl w:val="true"/>
        </w:rPr>
        <w:t xml:space="preserve">,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Arial TUR" w:ascii="Arial TUR" w:hAnsi="Arial TUR"/>
          <w:spacing w:val="10"/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 TUR" w:hAnsi="Arial TUR" w:cs="Arial TUR"/>
          <w:spacing w:val="10"/>
        </w:rPr>
      </w:pPr>
      <w:r>
        <w:rPr>
          <w:rFonts w:cs="Arial TUR" w:ascii="Arial TUR" w:hAnsi="Arial TUR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8392" w:leader="none"/>
        </w:tabs>
        <w:overflowPunct w:val="false"/>
        <w:autoSpaceDE w:val="false"/>
        <w:spacing w:lineRule="auto" w:line="360"/>
        <w:ind w:start="454" w:end="567"/>
        <w:jc w:val="both"/>
        <w:rPr>
          <w:spacing w:val="10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קיפוח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זלזול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האסון</w:t>
      </w:r>
      <w:r>
        <w:rPr>
          <w:rtl w:val="true"/>
        </w:rPr>
        <w:t>"</w:t>
      </w:r>
      <w:r>
        <w:rPr>
          <w:color w:val="FF0000"/>
          <w:spacing w:val="10"/>
          <w:rtl w:val="true"/>
        </w:rPr>
        <w:t xml:space="preserve"> </w:t>
      </w:r>
      <w:r>
        <w:rPr>
          <w:spacing w:val="10"/>
          <w:rtl w:val="true"/>
        </w:rPr>
        <w:t>(</w:t>
      </w:r>
      <w:hyperlink r:id="rId70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1645/08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פלוני</w:t>
      </w:r>
      <w:r>
        <w:rPr>
          <w:spacing w:val="1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pacing w:val="10"/>
          <w:rtl w:val="true"/>
        </w:rPr>
        <w:t>מיום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3.9.09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סע</w:t>
      </w:r>
      <w:r>
        <w:rPr>
          <w:spacing w:val="10"/>
          <w:rtl w:val="true"/>
        </w:rPr>
        <w:t xml:space="preserve">' </w:t>
      </w:r>
      <w:r>
        <w:rPr>
          <w:spacing w:val="10"/>
        </w:rPr>
        <w:t>33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לפסה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ד</w:t>
      </w:r>
      <w:r>
        <w:rPr>
          <w:spacing w:val="10"/>
          <w:rtl w:val="true"/>
        </w:rPr>
        <w:t>).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/>
        <w:ind w:end="1134"/>
        <w:jc w:val="both"/>
        <w:rPr>
          <w:rFonts w:cs="Times New Roman"/>
          <w:spacing w:val="10"/>
          <w:sz w:val="20"/>
          <w:szCs w:val="26"/>
          <w:lang w:val="en-IL" w:eastAsia="en-IL"/>
        </w:rPr>
      </w:pPr>
      <w:r>
        <w:rPr>
          <w:rFonts w:cs="Times New Roman"/>
          <w:spacing w:val="10"/>
          <w:sz w:val="20"/>
          <w:szCs w:val="26"/>
          <w:rtl w:val="true"/>
          <w:lang w:val="en-IL" w:eastAsia="en-IL"/>
        </w:rPr>
      </w:r>
      <w:bookmarkStart w:id="13" w:name="Rov1065"/>
      <w:bookmarkStart w:id="14" w:name="Rov1065"/>
      <w:bookmarkEnd w:id="14"/>
    </w:p>
    <w:p>
      <w:pPr>
        <w:pStyle w:val="Normal"/>
        <w:spacing w:lineRule="auto" w:line="360" w:before="0" w:after="0"/>
        <w:ind w:end="0"/>
        <w:contextualSpacing/>
        <w:jc w:val="both"/>
        <w:rPr/>
      </w:pPr>
      <w:bookmarkStart w:id="15" w:name="Rov1065"/>
      <w:bookmarkEnd w:id="15"/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hyperlink r:id="rId71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ט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]: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72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ט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)(</w:t>
        </w:r>
        <w:r>
          <w:rPr>
            <w:rStyle w:val="Hyperlink"/>
            <w:rFonts w:cs="David"/>
            <w:b/>
            <w:bCs/>
          </w:rPr>
          <w:t>1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]: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להטעות את המשטרה ולהעלים את הקשר שלו למעורבותו בניסיון הרצח</w:t>
      </w:r>
      <w:r>
        <w:rPr>
          <w:rFonts w:cs="Arial" w:ascii="Arial" w:hAnsi="Arial"/>
          <w:rtl w:val="true"/>
        </w:rPr>
        <w:t xml:space="preserve">.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hyperlink r:id="rId73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ט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)(</w:t>
        </w:r>
        <w:r>
          <w:rPr>
            <w:rStyle w:val="Hyperlink"/>
            <w:rFonts w:cs="David"/>
            <w:b/>
            <w:bCs/>
          </w:rPr>
          <w:t>3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74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ט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)(</w:t>
        </w:r>
        <w:r>
          <w:rPr>
            <w:rStyle w:val="Hyperlink"/>
            <w:rFonts w:cs="David"/>
            <w:b/>
            <w:bCs/>
          </w:rPr>
          <w:t>4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]: </w:t>
      </w:r>
      <w:r>
        <w:rPr>
          <w:rFonts w:ascii="Arial" w:hAnsi="Arial" w:cs="Arial"/>
          <w:rtl w:val="true"/>
        </w:rPr>
        <w:t>כתוצאה ממעשי הנאשם והאחר נגרמו למתלונן חבלות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עבר טיפול אורתופדי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ניתוח לעצירת הדימום בבית החזה ואושפז במשך שלושה ימים</w:t>
      </w:r>
      <w:r>
        <w:rPr>
          <w:rFonts w:cs="Arial" w:ascii="Arial" w:hAnsi="Arial"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75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ט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)(</w:t>
        </w:r>
        <w:r>
          <w:rPr>
            <w:rStyle w:val="Hyperlink"/>
            <w:rFonts w:cs="David"/>
            <w:b/>
            <w:bCs/>
          </w:rPr>
          <w:t>10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]: </w:t>
      </w:r>
      <w:r>
        <w:rPr>
          <w:rFonts w:ascii="Arial" w:hAnsi="Arial" w:cs="Arial"/>
          <w:rtl w:val="true"/>
        </w:rPr>
        <w:t>הנאשם והאחר דחפו את המתלונן והפילוהו ארצה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ירה במתלונן שתי יריות בעוד האחר דקר את המתלונן בחלקי גוף שונים</w:t>
      </w:r>
      <w:r>
        <w:rPr>
          <w:rFonts w:cs="Arial" w:ascii="Arial" w:hAnsi="Arial"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והאחר</w:t>
      </w:r>
      <w:r>
        <w:rPr>
          <w:rtl w:val="true"/>
        </w:rPr>
        <w:t xml:space="preserve">)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ניסיון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tl w:val="true"/>
        </w:rPr>
        <w:t>):</w:t>
      </w:r>
      <w:r>
        <w:rPr>
          <w:rFonts w:cs="Arial" w:ascii="Arial" w:hAnsi="Arial"/>
          <w:rtl w:val="true"/>
        </w:rPr>
        <w:t xml:space="preserve"> </w:t>
      </w:r>
      <w:hyperlink r:id="rId7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6908/10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דוד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2.1.13</w:t>
      </w:r>
      <w:r>
        <w:rPr>
          <w:rFonts w:cs="Arial" w:ascii="Arial" w:hAnsi="Arial"/>
          <w:rtl w:val="true"/>
        </w:rPr>
        <w:t xml:space="preserve">) -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</w:t>
      </w:r>
      <w:r>
        <w:rPr>
          <w:rFonts w:ascii="Arial" w:hAnsi="Arial" w:cs="Arial"/>
          <w:rtl w:val="true"/>
        </w:rPr>
        <w:t xml:space="preserve"> מאסר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ניסיון לרצח וקשירת קשר לביצוע פשע</w:t>
      </w:r>
      <w:r>
        <w:rPr>
          <w:rFonts w:cs="Arial" w:ascii="Arial" w:hAnsi="Arial"/>
          <w:rtl w:val="true"/>
        </w:rPr>
        <w:t>);</w:t>
      </w:r>
      <w:r>
        <w:rPr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בוניפד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19.12.12</w:t>
      </w:r>
      <w:r>
        <w:rPr>
          <w:rtl w:val="true"/>
        </w:rPr>
        <w:t xml:space="preserve">) –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);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9862/08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אדנה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13.4.10</w:t>
      </w:r>
      <w:r>
        <w:rPr>
          <w:rtl w:val="true"/>
        </w:rPr>
        <w:t xml:space="preserve">) –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);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9880/04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20.6.07</w:t>
      </w:r>
      <w:r>
        <w:rPr>
          <w:rtl w:val="true"/>
        </w:rPr>
        <w:t xml:space="preserve">) –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);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בשקירוב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20.9.06</w:t>
      </w:r>
      <w:r>
        <w:rPr>
          <w:rtl w:val="true"/>
        </w:rPr>
        <w:t xml:space="preserve">) -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);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6494/02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דדון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7.4.03</w:t>
      </w:r>
      <w:r>
        <w:rPr>
          <w:rtl w:val="true"/>
        </w:rPr>
        <w:t xml:space="preserve">) </w:t>
      </w:r>
      <w:r>
        <w:rPr>
          <w:b/>
          <w:bCs/>
          <w:rtl w:val="true"/>
        </w:rPr>
        <w:t xml:space="preserve">–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);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6841/01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9.10.02</w:t>
      </w:r>
      <w:r>
        <w:rPr>
          <w:rtl w:val="true"/>
        </w:rPr>
        <w:t xml:space="preserve">) – </w:t>
      </w:r>
      <w:r>
        <w:rPr>
          <w:b/>
          <w:b/>
          <w:bCs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של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החזקת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נשק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ונשיאת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נשק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שלא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כדין</w:t>
      </w:r>
      <w:r>
        <w:rPr>
          <w:u w:val="single"/>
          <w:rtl w:val="true"/>
        </w:rPr>
        <w:t>:</w:t>
      </w:r>
      <w:r>
        <w:rPr>
          <w:b/>
          <w:bCs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קראעין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18.5.14</w:t>
      </w:r>
      <w:r>
        <w:rPr>
          <w:rtl w:val="true"/>
        </w:rPr>
        <w:t xml:space="preserve">) – </w:t>
      </w:r>
      <w:r>
        <w:rPr>
          <w:b/>
          <w:bCs/>
        </w:rPr>
        <w:t>7.5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);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29.9.13</w:t>
      </w:r>
      <w:r>
        <w:rPr>
          <w:rtl w:val="true"/>
        </w:rPr>
        <w:t>) 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);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25.6.13</w:t>
      </w:r>
      <w:r>
        <w:rPr>
          <w:rtl w:val="true"/>
        </w:rPr>
        <w:t xml:space="preserve">)–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21.2.12</w:t>
      </w:r>
      <w:r>
        <w:rPr>
          <w:rtl w:val="true"/>
        </w:rPr>
        <w:t xml:space="preserve">) –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);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4517/11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עייאש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28.7.11</w:t>
      </w:r>
      <w:r>
        <w:rPr>
          <w:rtl w:val="true"/>
        </w:rPr>
        <w:t xml:space="preserve">) –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);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5.10.11</w:t>
      </w:r>
      <w:r>
        <w:rPr>
          <w:rtl w:val="true"/>
        </w:rPr>
        <w:t xml:space="preserve">) –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2044/11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בלוצרקובסקי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7.7.11</w:t>
      </w:r>
      <w:r>
        <w:rPr>
          <w:rtl w:val="true"/>
        </w:rPr>
        <w:t xml:space="preserve">) -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29.6.11</w:t>
      </w:r>
      <w:r>
        <w:rPr>
          <w:rtl w:val="true"/>
        </w:rPr>
        <w:t xml:space="preserve">) -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13.2.11</w:t>
      </w:r>
      <w:r>
        <w:rPr>
          <w:rtl w:val="true"/>
        </w:rPr>
        <w:t xml:space="preserve">) 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1998/09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היבי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20.4.09</w:t>
      </w:r>
      <w:r>
        <w:rPr>
          <w:rtl w:val="true"/>
        </w:rPr>
        <w:t xml:space="preserve">) –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קשירת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קשר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לביצוע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פשע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  <w:rtl w:val="true"/>
        </w:rPr>
        <w:t>(</w:t>
      </w:r>
      <w:r>
        <w:rPr>
          <w:rFonts w:ascii="Arial (W1);Arial" w:hAnsi="Arial (W1);Arial" w:cs="Arial (W1);Arial"/>
          <w:rtl w:val="true"/>
        </w:rPr>
        <w:t>רצח</w:t>
      </w:r>
      <w:r>
        <w:rPr>
          <w:rFonts w:cs="Arial (W1);Arial" w:ascii="Arial (W1);Arial" w:hAnsi="Arial (W1);Arial"/>
          <w:rtl w:val="true"/>
        </w:rPr>
        <w:t xml:space="preserve">), </w:t>
      </w:r>
      <w:r>
        <w:rPr>
          <w:rFonts w:ascii="Arial (W1);Arial" w:hAnsi="Arial (W1);Arial" w:cs="Arial (W1);Arial"/>
          <w:rtl w:val="true"/>
        </w:rPr>
        <w:t>נשיאת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נשק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כדין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החזקת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נשק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כדין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וניסיון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–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נהוגה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בהתייחס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u w:val="single"/>
          <w:rtl w:val="true"/>
        </w:rPr>
        <w:t>של</w:t>
      </w:r>
      <w:r>
        <w:rPr>
          <w:rFonts w:ascii="Arial (W1);Arial" w:hAnsi="Arial (W1);Arial" w:cs="Arial (W1);Arial"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שיבוש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מהלכי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משפט</w:t>
      </w:r>
      <w:r>
        <w:rPr>
          <w:rtl w:val="true"/>
        </w:rPr>
        <w:t xml:space="preserve">: </w:t>
      </w:r>
      <w:hyperlink r:id="rId9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7.1.10</w:t>
      </w:r>
      <w:r>
        <w:rPr>
          <w:rtl w:val="true"/>
        </w:rPr>
        <w:t xml:space="preserve">) –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; </w:t>
      </w:r>
      <w:hyperlink r:id="rId9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9565-02-09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30.12.09</w:t>
      </w:r>
      <w:r>
        <w:rPr>
          <w:rtl w:val="true"/>
        </w:rPr>
        <w:t>)</w:t>
      </w:r>
      <w:r>
        <w:rPr>
          <w:b/>
          <w:bCs/>
          <w:rtl w:val="true"/>
        </w:rPr>
        <w:t>–</w:t>
      </w:r>
      <w:r>
        <w:rPr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; </w:t>
      </w:r>
      <w:hyperlink r:id="rId9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4698/08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16.12.09</w:t>
      </w:r>
      <w:r>
        <w:rPr>
          <w:rtl w:val="true"/>
        </w:rPr>
        <w:t xml:space="preserve">) –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9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1021/06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דוידוב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21.2.08</w:t>
      </w:r>
      <w:r>
        <w:rPr>
          <w:rtl w:val="true"/>
        </w:rPr>
        <w:t xml:space="preserve">) –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);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u w:val="single"/>
          <w:rtl w:val="true"/>
        </w:rPr>
        <w:t>של</w:t>
      </w:r>
      <w:r>
        <w:rPr>
          <w:rFonts w:ascii="Arial (W1);Arial" w:hAnsi="Arial (W1);Arial" w:cs="Arial (W1);Arial"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קבלת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דבר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במרמה</w:t>
      </w:r>
      <w:r>
        <w:rPr>
          <w:rtl w:val="true"/>
        </w:rPr>
        <w:t xml:space="preserve">: </w:t>
      </w:r>
      <w:hyperlink r:id="rId9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41811-10-10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3.2.14</w:t>
      </w:r>
      <w:r>
        <w:rPr>
          <w:rtl w:val="true"/>
        </w:rPr>
        <w:t xml:space="preserve">)–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; </w:t>
      </w:r>
      <w:hyperlink r:id="rId9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42671-09-12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אביטן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3.7.13</w:t>
      </w:r>
      <w:r>
        <w:rPr>
          <w:rtl w:val="true"/>
        </w:rPr>
        <w:t xml:space="preserve">) –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; </w:t>
      </w:r>
      <w:hyperlink r:id="rId9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7927/08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3.1.10</w:t>
      </w:r>
      <w:r>
        <w:rPr>
          <w:rtl w:val="true"/>
        </w:rPr>
        <w:t xml:space="preserve">) –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קשירת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קשר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לביצוע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עוון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  <w:rtl w:val="true"/>
        </w:rPr>
        <w:t>(</w:t>
      </w:r>
      <w:r>
        <w:rPr>
          <w:rFonts w:ascii="Arial (W1);Arial" w:hAnsi="Arial (W1);Arial" w:cs="Arial (W1);Arial"/>
          <w:rtl w:val="true"/>
        </w:rPr>
        <w:t>התחזות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כאחר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קבלת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דבר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במרמה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ושיבוש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מהלכי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משפט</w:t>
      </w:r>
      <w:r>
        <w:rPr>
          <w:rFonts w:cs="Arial (W1);Arial" w:ascii="Arial (W1);Arial" w:hAnsi="Arial (W1);Arial"/>
          <w:rtl w:val="true"/>
        </w:rPr>
        <w:t xml:space="preserve">), </w:t>
      </w:r>
      <w:r>
        <w:rPr>
          <w:rFonts w:ascii="Arial (W1);Arial" w:hAnsi="Arial (W1);Arial" w:cs="Arial (W1);Arial"/>
          <w:rtl w:val="true"/>
        </w:rPr>
        <w:t>התחזות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כאדם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אחר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קבלת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דבר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במרמה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ושיבוש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מהלכי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משפט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במכלול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הארועים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: </w:t>
      </w:r>
      <w:hyperlink r:id="rId10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2721/11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3.9.12</w:t>
      </w:r>
      <w:r>
        <w:rPr>
          <w:rtl w:val="true"/>
        </w:rPr>
        <w:t xml:space="preserve">) –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-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); </w:t>
      </w:r>
      <w:hyperlink r:id="rId10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1645/08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3.9.09</w:t>
      </w:r>
      <w:r>
        <w:rPr>
          <w:rtl w:val="true"/>
        </w:rPr>
        <w:t xml:space="preserve">) -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bookmarkStart w:id="16" w:name="Writer_Name"/>
      <w:bookmarkEnd w:id="16"/>
      <w:r>
        <w:rPr>
          <w:rtl w:val="true"/>
        </w:rPr>
        <w:t xml:space="preserve">); 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9334/02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בורקאן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3.4.06</w:t>
      </w:r>
      <w:r>
        <w:rPr>
          <w:rtl w:val="true"/>
        </w:rPr>
        <w:t xml:space="preserve">)-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); </w:t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8978/02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אלחרר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22.5.03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hyperlink r:id="rId104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יא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b/>
          <w:bCs/>
          <w:rtl w:val="true"/>
        </w:rPr>
        <w:t xml:space="preserve">]: </w:t>
      </w:r>
      <w:r>
        <w:rPr>
          <w:b/>
          <w:b/>
          <w:bCs/>
          <w:rtl w:val="true"/>
        </w:rPr>
        <w:t>הנזקים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05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יא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rFonts w:cs="David"/>
            <w:b/>
            <w:bCs/>
          </w:rPr>
          <w:t>3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hyperlink r:id="rId106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יא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rFonts w:cs="David"/>
            <w:b/>
            <w:bCs/>
          </w:rPr>
          <w:t>1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]: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התבגר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וסיכומים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145</w:t>
      </w:r>
      <w:r>
        <w:rPr>
          <w:rtl w:val="true"/>
        </w:rPr>
        <w:t>–</w:t>
      </w:r>
      <w:r>
        <w:rPr/>
        <w:t>146</w:t>
      </w:r>
      <w:r>
        <w:rPr>
          <w:rtl w:val="true"/>
        </w:rPr>
        <w:t xml:space="preserve"> </w:t>
      </w:r>
      <w:r>
        <w:rPr>
          <w:rtl w:val="true"/>
        </w:rPr>
        <w:t>לפר</w:t>
      </w:r>
      <w:r>
        <w:rPr>
          <w:rtl w:val="true"/>
        </w:rPr>
        <w:t xml:space="preserve">'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3-2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  <w:r>
        <w:rPr>
          <w:b/>
          <w:b/>
          <w:bCs/>
          <w:rtl w:val="true"/>
        </w:rPr>
        <w:t>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07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יא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rFonts w:cs="David"/>
            <w:b/>
            <w:bCs/>
          </w:rPr>
          <w:t>10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]: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)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08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rFonts w:cs="David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יא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rFonts w:cs="David"/>
            <w:b/>
            <w:bCs/>
          </w:rPr>
          <w:t>11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6</w:t>
      </w:r>
      <w:r>
        <w:rPr>
          <w:rtl w:val="true"/>
        </w:rPr>
        <w:t>].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highlight w:val="magenta"/>
        </w:rPr>
      </w:pPr>
      <w:r>
        <w:rPr>
          <w:b/>
          <w:b/>
          <w:bCs/>
          <w:rtl w:val="true"/>
          <w:lang w:val="en-IL" w:eastAsia="en-IL"/>
        </w:rPr>
        <w:t>התנהגות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רשויות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אכיפת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החוק</w:t>
      </w:r>
      <w:r>
        <w:rPr>
          <w:rFonts w:cs="Times New Roman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tl w:val="true"/>
        </w:rPr>
        <w:t>[</w:t>
      </w:r>
      <w:hyperlink r:id="rId109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יא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rFonts w:cs="David"/>
            <w:b/>
            <w:bCs/>
          </w:rPr>
          <w:t>9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]: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tl w:val="true"/>
        </w:rPr>
        <w:t xml:space="preserve">, </w:t>
      </w:r>
      <w:r>
        <w:rPr>
          <w:rtl w:val="true"/>
        </w:rPr>
        <w:t>שבעקבותיה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וכדברי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454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בתגובת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עוקצה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ומרכזית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) –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זיהויו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במחלוקת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האחראית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hyperlink r:id="rId110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דוידוב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11.7.13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>:</w:t>
      </w:r>
    </w:p>
    <w:p>
      <w:pPr>
        <w:pStyle w:val="Ruller41"/>
        <w:ind w:start="454" w:end="567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Calibri" w:hAnsi="Calibri"/>
          <w:spacing w:val="0"/>
          <w:sz w:val="24"/>
          <w:szCs w:val="24"/>
          <w:rtl w:val="true"/>
        </w:rPr>
        <w:t>"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סרט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האבטחה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שימש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כאמור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כראיה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מרכזית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ביותר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במשפט</w:t>
      </w:r>
      <w:r>
        <w:rPr>
          <w:rFonts w:cs="David" w:ascii="Calibri" w:hAnsi="Calibri"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שאינה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בשוליים</w:t>
      </w:r>
      <w:r>
        <w:rPr>
          <w:rFonts w:cs="David" w:ascii="Calibri" w:hAnsi="Calibri"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אשר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יש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בה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כדי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ללמד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מכלי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ראשון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הלך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רוחם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המבקש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ושותפו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במהלך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התקיפה</w:t>
      </w:r>
      <w:r>
        <w:rPr>
          <w:rFonts w:cs="David" w:ascii="Calibri" w:hAnsi="Calibri"/>
          <w:spacing w:val="0"/>
          <w:sz w:val="24"/>
          <w:szCs w:val="24"/>
          <w:rtl w:val="true"/>
        </w:rPr>
        <w:t xml:space="preserve">.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לסרט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האבטחה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יש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השלכה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ישירה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ועיקרית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הסוגיה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שבמחלוקת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בדבר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היסוד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הנפשי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המבקש</w:t>
      </w:r>
      <w:r>
        <w:rPr>
          <w:rFonts w:cs="David" w:ascii="Calibri" w:hAnsi="Calibri"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סוגיה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שהתעוררה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כבר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בערכאה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הראשונה</w:t>
      </w:r>
      <w:r>
        <w:rPr>
          <w:rFonts w:cs="David" w:ascii="Calibri" w:hAnsi="Calibri"/>
          <w:spacing w:val="0"/>
          <w:sz w:val="24"/>
          <w:szCs w:val="24"/>
          <w:rtl w:val="true"/>
        </w:rPr>
        <w:t>.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הקטע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החסר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המשכו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הישיר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והמיידי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הקטע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שהוצג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בקטע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החסר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נראים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המבקש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ושותפו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מרפים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אחיזתם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מהמתלונן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ומנהלים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איתו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שיג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ושיח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שאינו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כולל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אלימות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אף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שנראה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השניים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מטיחים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בו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האשמות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המתלונן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נראה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עומד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רגליו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לעיתים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עם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ידיו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בכיסי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מכנסיו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מנהל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שיחה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ערה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עם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תוקפיו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דין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ודברים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אלה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בין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המתלונן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לתוקפיו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שהושמט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מעיני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המשפט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נמשך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קרוב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לדקה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–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זמן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העולה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משך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התקיפה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הסרט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מסתיים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בנקודה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שבה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נראים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השלושה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מתרחקים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יחדיו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מהמצלמה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>.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..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העיקר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נעוץ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בכך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שבקטע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הנוסף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יש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כדי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לשפוך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אור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הלך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הרוח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המבקש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בעת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אירוע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התקיפה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>...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הקטע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החסר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בבחינת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נסיבה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נוספת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רלוונטית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ביותר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וראשונה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במעלה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המלמדת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הלוך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הנפש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המבקש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בעת</w:t>
      </w:r>
      <w:r>
        <w:rPr>
          <w:rFonts w:ascii="Calibri" w:hAnsi="Calibri" w:eastAsia="Calibri" w:cs="Calibri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b/>
          <w:b/>
          <w:bCs/>
          <w:spacing w:val="0"/>
          <w:sz w:val="24"/>
          <w:sz w:val="24"/>
          <w:szCs w:val="24"/>
          <w:rtl w:val="true"/>
        </w:rPr>
        <w:t>התקיפה</w:t>
      </w:r>
      <w:r>
        <w:rPr>
          <w:rFonts w:cs="David" w:ascii="Calibri" w:hAnsi="Calibri"/>
          <w:b/>
          <w:bCs/>
          <w:spacing w:val="0"/>
          <w:sz w:val="24"/>
          <w:szCs w:val="24"/>
          <w:rtl w:val="true"/>
        </w:rPr>
        <w:t xml:space="preserve">."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hyperlink r:id="rId111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ascii="Times New Roman" w:hAnsi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511/12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דוידוב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11.7.13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בפסקה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22</w:t>
      </w:r>
      <w:r>
        <w:rPr>
          <w:rFonts w:cs="David" w:ascii="Times New Roman" w:hAnsi="Times New Roman"/>
          <w:sz w:val="24"/>
          <w:szCs w:val="24"/>
          <w:rtl w:val="true"/>
        </w:rPr>
        <w:t xml:space="preserve">). </w:t>
      </w:r>
    </w:p>
    <w:p>
      <w:pPr>
        <w:pStyle w:val="Ruller41"/>
        <w:ind w:end="567"/>
        <w:jc w:val="both"/>
        <w:rPr>
          <w:rFonts w:ascii="Calibri" w:hAnsi="Calibri" w:cs="David"/>
          <w:spacing w:val="0"/>
          <w:sz w:val="24"/>
          <w:szCs w:val="24"/>
        </w:rPr>
      </w:pPr>
      <w:r>
        <w:rPr>
          <w:rFonts w:cs="David" w:ascii="Calibri" w:hAnsi="Calibri"/>
          <w:spacing w:val="0"/>
          <w:sz w:val="24"/>
          <w:szCs w:val="24"/>
          <w:rtl w:val="true"/>
        </w:rPr>
      </w:r>
    </w:p>
    <w:p>
      <w:pPr>
        <w:pStyle w:val="Ruller41"/>
        <w:ind w:end="567"/>
        <w:jc w:val="both"/>
        <w:rPr>
          <w:rFonts w:ascii="Calibri" w:hAnsi="Calibri" w:cs="David"/>
          <w:spacing w:val="0"/>
          <w:sz w:val="24"/>
          <w:szCs w:val="24"/>
        </w:rPr>
      </w:pP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ועוד</w:t>
      </w:r>
      <w:r>
        <w:rPr>
          <w:rFonts w:cs="David" w:ascii="Calibri" w:hAnsi="Calibri"/>
          <w:spacing w:val="0"/>
          <w:sz w:val="24"/>
          <w:szCs w:val="24"/>
          <w:rtl w:val="true"/>
        </w:rPr>
        <w:t xml:space="preserve">,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כפי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שכבר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הבאתי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דברים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נוספים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כב</w:t>
      </w:r>
      <w:r>
        <w:rPr>
          <w:rFonts w:cs="David" w:ascii="Calibri" w:hAnsi="Calibri"/>
          <w:spacing w:val="0"/>
          <w:sz w:val="24"/>
          <w:szCs w:val="24"/>
          <w:rtl w:val="true"/>
        </w:rPr>
        <w:t xml:space="preserve">'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השופטת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ארבל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בהחלטתה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לענין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ascii="Calibri" w:hAnsi="Calibri" w:eastAsia="Calibri" w:cs="Calibri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cs="David"/>
          <w:spacing w:val="0"/>
          <w:sz w:val="24"/>
          <w:sz w:val="24"/>
          <w:szCs w:val="24"/>
          <w:rtl w:val="true"/>
        </w:rPr>
        <w:t>החוזר</w:t>
      </w:r>
      <w:r>
        <w:rPr>
          <w:rFonts w:cs="David" w:ascii="Calibri" w:hAnsi="Calibri"/>
          <w:spacing w:val="0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/>
        <w:ind w:start="454" w:end="567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הפגם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האבטחה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>...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12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דוידוב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11.7.13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lang w:val="en-IL" w:eastAsia="en-IL"/>
        </w:rPr>
      </w:pPr>
      <w:r>
        <w:rPr>
          <w:u w:val="single"/>
          <w:rtl w:val="true"/>
          <w:lang w:val="en-IL" w:eastAsia="en-IL"/>
        </w:rPr>
        <w:t>על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כן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לאור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דלעיל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ההחלטה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קיומו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חוזר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שצפינו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בקטע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המוזכר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שבפנינו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לשיטתי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בתקלה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סתירה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לעקרונות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צדק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והגינות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הצדק</w:t>
      </w:r>
      <w:r>
        <w:rPr>
          <w:rtl w:val="true"/>
          <w:lang w:val="en-IL" w:eastAsia="en-IL"/>
        </w:rPr>
        <w:t xml:space="preserve">",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בבואנו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לגזור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שנגרמה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והשוו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: </w:t>
      </w:r>
      <w:hyperlink r:id="rId113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6145/10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tl w:val="true"/>
          <w:lang w:val="en-IL" w:eastAsia="en-IL"/>
        </w:rPr>
        <w:t xml:space="preserve">, </w:t>
      </w:r>
      <w:r>
        <w:rPr>
          <w:sz w:val="22"/>
          <w:rtl w:val="true"/>
          <w:lang w:val="en-IL" w:eastAsia="en-IL"/>
        </w:rPr>
        <w:t>[</w:t>
      </w:r>
      <w:r>
        <w:rPr>
          <w:sz w:val="22"/>
          <w:sz w:val="22"/>
          <w:rtl w:val="true"/>
          <w:lang w:val="en-IL" w:eastAsia="en-IL"/>
        </w:rPr>
        <w:t>פורסם</w:t>
      </w:r>
      <w:r>
        <w:rPr>
          <w:rFonts w:cs="Times New Roman"/>
          <w:sz w:val="22"/>
          <w:sz w:val="22"/>
          <w:rtl w:val="true"/>
          <w:lang w:val="en-IL" w:eastAsia="en-IL"/>
        </w:rPr>
        <w:t xml:space="preserve"> </w:t>
      </w:r>
      <w:r>
        <w:rPr>
          <w:sz w:val="22"/>
          <w:sz w:val="22"/>
          <w:rtl w:val="true"/>
          <w:lang w:val="en-IL" w:eastAsia="en-IL"/>
        </w:rPr>
        <w:t>בנבו</w:t>
      </w:r>
      <w:r>
        <w:rPr>
          <w:sz w:val="22"/>
          <w:rtl w:val="true"/>
          <w:lang w:val="en-IL" w:eastAsia="en-IL"/>
        </w:rPr>
        <w:t xml:space="preserve">]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21.8.13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בסע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8-7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לפסה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ד</w:t>
      </w:r>
      <w:r>
        <w:rPr>
          <w:rtl w:val="true"/>
          <w:lang w:val="en-IL" w:eastAsia="en-IL"/>
        </w:rPr>
        <w:t xml:space="preserve">), </w:t>
      </w:r>
      <w:r>
        <w:rPr>
          <w:b/>
          <w:b/>
          <w:bCs/>
          <w:rtl w:val="true"/>
          <w:lang w:val="en-IL" w:eastAsia="en-IL"/>
        </w:rPr>
        <w:t>ולמלוא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ממלוא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ממצלמת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האבטחה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כולל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הקטע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החסר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כאמור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הפחתה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בעונשו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יפים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ביהמ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114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9141/10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סטואר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sz w:val="22"/>
          <w:rtl w:val="true"/>
          <w:lang w:val="en-IL" w:eastAsia="en-IL"/>
        </w:rPr>
        <w:t>[</w:t>
      </w:r>
      <w:r>
        <w:rPr>
          <w:sz w:val="22"/>
          <w:sz w:val="22"/>
          <w:rtl w:val="true"/>
          <w:lang w:val="en-IL" w:eastAsia="en-IL"/>
        </w:rPr>
        <w:t>פורסם</w:t>
      </w:r>
      <w:r>
        <w:rPr>
          <w:rFonts w:cs="Times New Roman"/>
          <w:sz w:val="22"/>
          <w:sz w:val="22"/>
          <w:rtl w:val="true"/>
          <w:lang w:val="en-IL" w:eastAsia="en-IL"/>
        </w:rPr>
        <w:t xml:space="preserve"> </w:t>
      </w:r>
      <w:r>
        <w:rPr>
          <w:sz w:val="22"/>
          <w:sz w:val="22"/>
          <w:rtl w:val="true"/>
          <w:lang w:val="en-IL" w:eastAsia="en-IL"/>
        </w:rPr>
        <w:t>בנבו</w:t>
      </w:r>
      <w:r>
        <w:rPr>
          <w:sz w:val="22"/>
          <w:rtl w:val="true"/>
          <w:lang w:val="en-IL" w:eastAsia="en-IL"/>
        </w:rPr>
        <w:t xml:space="preserve">]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28.4.14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וזאת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בשינויים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המחוייבים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לענייננו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כאשר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בפרשת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סטואר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דובר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על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התארכות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מיותרת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בחלק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מההליך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המשפטי</w:t>
      </w:r>
      <w:r>
        <w:rPr>
          <w:rFonts w:cs="Century" w:ascii="Century" w:hAnsi="Century"/>
          <w:spacing w:val="10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start="454" w:end="567"/>
        <w:jc w:val="both"/>
        <w:rPr>
          <w:rFonts w:ascii="Century" w:hAnsi="Century" w:cs="Century"/>
          <w:spacing w:val="10"/>
        </w:rPr>
      </w:pPr>
      <w:r>
        <w:rPr>
          <w:rtl w:val="true"/>
          <w:lang w:val="en-IL" w:eastAsia="en-IL"/>
        </w:rPr>
        <w:t>"</w:t>
      </w:r>
      <w:r>
        <w:rPr>
          <w:rFonts w:ascii="Century" w:hAnsi="Century" w:cs="Century"/>
          <w:spacing w:val="10"/>
          <w:rtl w:val="true"/>
        </w:rPr>
        <w:t>אכן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קשה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לומר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כי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זכויות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המערער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למשפט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הוגן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נפגעו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במהות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בסופו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של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יום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בשל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התנהלות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היחידה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החוקרת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נוכח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כל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שתואר</w:t>
      </w:r>
      <w:r>
        <w:rPr>
          <w:rtl w:val="true"/>
          <w:lang w:val="en-IL" w:eastAsia="en-IL"/>
        </w:rPr>
        <w:t>...</w:t>
      </w:r>
      <w:r>
        <w:rPr>
          <w:rFonts w:cs="Century" w:ascii="Century" w:hAnsi="Century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בין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אם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נרחיק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לכת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ונדבר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במונחים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– </w:t>
      </w:r>
      <w:r>
        <w:rPr>
          <w:rFonts w:ascii="Century" w:hAnsi="Century" w:cs="Century"/>
          <w:b/>
          <w:b/>
          <w:bCs/>
          <w:spacing w:val="10"/>
          <w:rtl w:val="true"/>
        </w:rPr>
        <w:t>האפשריים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– </w:t>
      </w:r>
      <w:r>
        <w:rPr>
          <w:rFonts w:ascii="Century" w:hAnsi="Century" w:cs="Century"/>
          <w:b/>
          <w:b/>
          <w:bCs/>
          <w:spacing w:val="10"/>
          <w:rtl w:val="true"/>
        </w:rPr>
        <w:t>של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cs="Century" w:ascii="Century" w:hAnsi="Century"/>
          <w:b/>
          <w:bCs/>
          <w:spacing w:val="10"/>
          <w:rtl w:val="true"/>
        </w:rPr>
        <w:t>"</w:t>
      </w:r>
      <w:r>
        <w:rPr>
          <w:rFonts w:ascii="Century" w:hAnsi="Century" w:cs="Century"/>
          <w:b/>
          <w:b/>
          <w:bCs/>
          <w:spacing w:val="10"/>
          <w:rtl w:val="true"/>
        </w:rPr>
        <w:t>הגנה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מן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הצדק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לעניין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גזר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הדין</w:t>
      </w:r>
      <w:r>
        <w:rPr>
          <w:rFonts w:cs="Century" w:ascii="Century" w:hAnsi="Century"/>
          <w:b/>
          <w:bCs/>
          <w:spacing w:val="10"/>
          <w:rtl w:val="true"/>
        </w:rPr>
        <w:t xml:space="preserve">"... </w:t>
      </w:r>
      <w:r>
        <w:rPr>
          <w:rFonts w:ascii="Century" w:hAnsi="Century" w:cs="Century"/>
          <w:b/>
          <w:b/>
          <w:bCs/>
          <w:spacing w:val="10"/>
          <w:rtl w:val="true"/>
        </w:rPr>
        <w:t>ובין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אם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לאו</w:t>
      </w:r>
      <w:r>
        <w:rPr>
          <w:rFonts w:cs="Century" w:ascii="Century" w:hAnsi="Century"/>
          <w:b/>
          <w:bCs/>
          <w:spacing w:val="10"/>
          <w:rtl w:val="true"/>
        </w:rPr>
        <w:t>,</w:t>
      </w:r>
      <w:r>
        <w:rPr>
          <w:rFonts w:cs="Century" w:ascii="Century" w:hAnsi="Century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הפחתה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מעטה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בעונש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באה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לאותת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לטעמי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כי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נתנו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דעתנו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לכל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אלה</w:t>
      </w:r>
      <w:r>
        <w:rPr>
          <w:rFonts w:cs="Century" w:ascii="Century" w:hAnsi="Century"/>
          <w:b/>
          <w:bCs/>
          <w:spacing w:val="10"/>
          <w:rtl w:val="true"/>
        </w:rPr>
        <w:t>"</w:t>
      </w:r>
      <w:r>
        <w:rPr>
          <w:rFonts w:cs="Century" w:ascii="Century" w:hAnsi="Century"/>
          <w:spacing w:val="10"/>
          <w:rtl w:val="true"/>
        </w:rPr>
        <w:t xml:space="preserve"> (</w:t>
      </w:r>
      <w:r>
        <w:rPr>
          <w:rFonts w:ascii="Century" w:hAnsi="Century" w:cs="Century"/>
          <w:spacing w:val="10"/>
          <w:rtl w:val="true"/>
        </w:rPr>
        <w:t>שם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בסע</w:t>
      </w:r>
      <w:r>
        <w:rPr>
          <w:rFonts w:cs="Century" w:ascii="Century" w:hAnsi="Century"/>
          <w:spacing w:val="10"/>
          <w:rtl w:val="true"/>
        </w:rPr>
        <w:t xml:space="preserve">' </w:t>
      </w:r>
      <w:r>
        <w:rPr>
          <w:rFonts w:ascii="Century" w:hAnsi="Century" w:cs="Century"/>
          <w:spacing w:val="10"/>
          <w:rtl w:val="true"/>
        </w:rPr>
        <w:t>סע</w:t>
      </w:r>
      <w:r>
        <w:rPr>
          <w:rFonts w:cs="Century" w:ascii="Century" w:hAnsi="Century"/>
          <w:spacing w:val="10"/>
          <w:rtl w:val="true"/>
        </w:rPr>
        <w:t xml:space="preserve">' </w:t>
      </w:r>
      <w:r>
        <w:rPr>
          <w:rFonts w:ascii="Century" w:hAnsi="Century" w:cs="Century"/>
          <w:spacing w:val="10"/>
          <w:rtl w:val="true"/>
        </w:rPr>
        <w:t>קיא</w:t>
      </w:r>
      <w:r>
        <w:rPr>
          <w:rFonts w:cs="Century" w:ascii="Century" w:hAnsi="Century"/>
          <w:spacing w:val="10"/>
          <w:rtl w:val="true"/>
        </w:rPr>
        <w:t xml:space="preserve">', </w:t>
      </w:r>
      <w:r>
        <w:rPr>
          <w:rFonts w:ascii="Century" w:hAnsi="Century" w:cs="Century"/>
          <w:spacing w:val="10"/>
          <w:rtl w:val="true"/>
        </w:rPr>
        <w:t>ו</w:t>
      </w:r>
      <w:r>
        <w:rPr>
          <w:rFonts w:cs="Century" w:ascii="Century" w:hAnsi="Century"/>
          <w:spacing w:val="10"/>
          <w:rtl w:val="true"/>
        </w:rPr>
        <w:t>-</w:t>
      </w:r>
      <w:r>
        <w:rPr>
          <w:rFonts w:ascii="Century" w:hAnsi="Century" w:cs="Century"/>
          <w:spacing w:val="10"/>
          <w:rtl w:val="true"/>
        </w:rPr>
        <w:t>קיג</w:t>
      </w:r>
      <w:r>
        <w:rPr>
          <w:rFonts w:cs="Century" w:ascii="Century" w:hAnsi="Century"/>
          <w:spacing w:val="10"/>
          <w:rtl w:val="true"/>
        </w:rPr>
        <w:t xml:space="preserve">' </w:t>
      </w:r>
      <w:r>
        <w:rPr>
          <w:rFonts w:ascii="Century" w:hAnsi="Century" w:cs="Century"/>
          <w:spacing w:val="10"/>
          <w:rtl w:val="true"/>
        </w:rPr>
        <w:t>לפסה</w:t>
      </w:r>
      <w:r>
        <w:rPr>
          <w:rFonts w:cs="Century" w:ascii="Century" w:hAnsi="Century"/>
          <w:spacing w:val="10"/>
          <w:rtl w:val="true"/>
        </w:rPr>
        <w:t>"</w:t>
      </w:r>
      <w:r>
        <w:rPr>
          <w:rFonts w:ascii="Century" w:hAnsi="Century" w:cs="Century"/>
          <w:spacing w:val="10"/>
          <w:rtl w:val="true"/>
        </w:rPr>
        <w:t>ד</w:t>
      </w:r>
      <w:r>
        <w:rPr>
          <w:rFonts w:cs="Century" w:ascii="Century" w:hAnsi="Century"/>
          <w:spacing w:val="10"/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start="454" w:end="567"/>
        <w:jc w:val="both"/>
        <w:rPr>
          <w:rFonts w:ascii="Century" w:hAnsi="Century" w:cs="Century"/>
          <w:spacing w:val="10"/>
          <w:lang w:val="en-IL" w:eastAsia="en-IL"/>
        </w:rPr>
      </w:pPr>
      <w:r>
        <w:rPr>
          <w:rFonts w:cs="Century" w:ascii="Century" w:hAnsi="Century"/>
          <w:spacing w:val="10"/>
          <w:rtl w:val="true"/>
          <w:lang w:val="en-IL" w:eastAsia="en-IL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הרתעה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בענישה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5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ו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6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start="454" w:end="567"/>
        <w:jc w:val="both"/>
        <w:rPr/>
      </w:pPr>
      <w:r>
        <w:rPr>
          <w:spacing w:val="10"/>
          <w:rtl w:val="true"/>
        </w:rPr>
        <w:t>"</w:t>
      </w:r>
      <w:r>
        <w:rPr>
          <w:rFonts w:ascii="Arial TUR" w:hAnsi="Arial TUR" w:cs="Arial TUR"/>
          <w:b/>
          <w:b/>
          <w:bCs/>
          <w:spacing w:val="10"/>
          <w:rtl w:val="true"/>
        </w:rPr>
        <w:t>רבות נאמר בבתי המשפט על תופעת האלימות הפושה בחברה הישראלית ועל הצורך של איחוד כוחות של כל הרשויות לצורך מלחמה בתופעה זו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תפקידו של בית המשפט במאבק הוא הטלת עונשים מרתיעים ומשמעותיים על הנוקטים באלימות לפתרון סכסוכים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על מנת להעביר מסר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הן לעבריין האינדיווידואלי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והן לעבריינים הפוטנציאלים ולחברה כולה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כי אין החברה טולרנטית להתנהגויות מעין אלה</w:t>
      </w:r>
      <w:r>
        <w:rPr>
          <w:spacing w:val="10"/>
          <w:rtl w:val="true"/>
        </w:rPr>
        <w:t>" (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4173/07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spacing w:val="1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spacing w:val="10"/>
          <w:rtl w:val="true"/>
        </w:rPr>
        <w:t>מיום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16.8.07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סע</w:t>
      </w:r>
      <w:r>
        <w:rPr>
          <w:spacing w:val="10"/>
          <w:rtl w:val="true"/>
        </w:rPr>
        <w:t xml:space="preserve">' </w:t>
      </w:r>
      <w:r>
        <w:rPr>
          <w:spacing w:val="10"/>
        </w:rPr>
        <w:t>10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לפסה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ד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וראו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spacing w:val="10"/>
          <w:rtl w:val="true"/>
        </w:rPr>
        <w:t xml:space="preserve">: </w:t>
      </w:r>
      <w:hyperlink r:id="rId118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8991/10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מכבי</w:t>
      </w:r>
      <w:r>
        <w:rPr>
          <w:spacing w:val="1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pacing w:val="10"/>
          <w:rtl w:val="true"/>
        </w:rPr>
        <w:t>מיום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27.10.11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סע</w:t>
      </w:r>
      <w:r>
        <w:rPr>
          <w:spacing w:val="10"/>
          <w:rtl w:val="true"/>
        </w:rPr>
        <w:t xml:space="preserve">' </w:t>
      </w:r>
      <w:r>
        <w:rPr>
          <w:spacing w:val="10"/>
        </w:rPr>
        <w:t>7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לפסה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ד</w:t>
      </w:r>
      <w:r>
        <w:rPr>
          <w:spacing w:val="10"/>
          <w:rtl w:val="true"/>
        </w:rPr>
        <w:t xml:space="preserve">).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Normal"/>
        <w:spacing w:lineRule="auto" w:line="360"/>
        <w:ind w:start="510" w:end="567"/>
        <w:jc w:val="both"/>
        <w:rPr>
          <w:color w:val="FF0000"/>
          <w:spacing w:val="10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2721/11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3.9.12</w:t>
      </w:r>
      <w:r>
        <w:rPr>
          <w:rtl w:val="true"/>
        </w:rPr>
        <w:t xml:space="preserve">,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color w:val="FF0000"/>
          <w:spacing w:val="10"/>
        </w:rPr>
      </w:pPr>
      <w:r>
        <w:rPr>
          <w:color w:val="FF0000"/>
          <w:spacing w:val="10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חריגה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20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ד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].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tl w:val="true"/>
        </w:rPr>
        <w:t xml:space="preserve">,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21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].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22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יג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426" w:start="454" w:end="0"/>
        <w:contextualSpacing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שתים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426" w:start="454" w:end="0"/>
        <w:contextualSpacing/>
        <w:jc w:val="both"/>
        <w:rPr/>
      </w:pP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40041/05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סה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אפוא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13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שלוש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עשרה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31.1.06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426" w:start="454" w:end="0"/>
        <w:contextualSpacing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426" w:start="454" w:end="0"/>
        <w:contextualSpacing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426" w:start="454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אחד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הסעיפים</w:t>
      </w:r>
      <w:r>
        <w:rPr>
          <w:rFonts w:ascii="Arial (W1);Arial" w:hAnsi="Arial (W1);Arial" w:cs="Arial (W1);Arial"/>
          <w:rtl w:val="true"/>
        </w:rPr>
        <w:t xml:space="preserve">– </w:t>
      </w:r>
      <w:hyperlink r:id="rId124">
        <w:r>
          <w:rPr>
            <w:rStyle w:val="Hyperlink"/>
            <w:rFonts w:cs="David" w:ascii="Arial (W1);Arial" w:hAnsi="Arial (W1);Arial"/>
          </w:rPr>
          <w:t>244</w:t>
        </w:r>
      </w:hyperlink>
      <w:r>
        <w:rPr>
          <w:rFonts w:cs="Arial (W1);Arial" w:ascii="Arial (W1);Arial" w:hAnsi="Arial (W1);Arial"/>
          <w:rtl w:val="true"/>
        </w:rPr>
        <w:t xml:space="preserve">, </w:t>
      </w:r>
      <w:hyperlink r:id="rId125">
        <w:r>
          <w:rPr>
            <w:rStyle w:val="Hyperlink"/>
            <w:rFonts w:cs="David" w:ascii="Arial (W1);Arial" w:hAnsi="Arial (W1);Arial"/>
          </w:rPr>
          <w:t>441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רישא</w:t>
      </w:r>
      <w:r>
        <w:rPr>
          <w:rFonts w:cs="Arial (W1);Arial" w:ascii="Arial (W1);Arial" w:hAnsi="Arial (W1);Arial"/>
          <w:rtl w:val="true"/>
        </w:rPr>
        <w:t xml:space="preserve">, </w:t>
      </w:r>
      <w:hyperlink r:id="rId126">
        <w:r>
          <w:rPr>
            <w:rStyle w:val="Hyperlink"/>
            <w:rFonts w:cs="David" w:ascii="Arial (W1);Arial" w:hAnsi="Arial (W1);Arial"/>
          </w:rPr>
          <w:t>415</w:t>
        </w:r>
      </w:hyperlink>
      <w:r>
        <w:rPr>
          <w:rFonts w:cs="Arial (W1);Arial" w:ascii="Arial (W1);Arial" w:hAnsi="Arial (W1);Arial"/>
          <w:rtl w:val="true"/>
        </w:rPr>
        <w:t xml:space="preserve">, </w:t>
      </w:r>
      <w:hyperlink r:id="rId127">
        <w:r>
          <w:rPr>
            <w:rStyle w:val="Hyperlink"/>
            <w:rFonts w:cs="David" w:ascii="Arial (W1);Arial" w:hAnsi="Arial (W1);Arial"/>
          </w:rPr>
          <w:t>499</w:t>
        </w:r>
      </w:hyperlink>
      <w:r>
        <w:rPr>
          <w:rFonts w:cs="Arial (W1);Arial" w:ascii="Arial (W1);Arial" w:hAnsi="Arial (W1);Arial"/>
          <w:rtl w:val="true"/>
        </w:rPr>
        <w:t xml:space="preserve">, </w:t>
      </w:r>
      <w:hyperlink r:id="rId128">
        <w:r>
          <w:rPr>
            <w:rStyle w:val="Hyperlink"/>
            <w:rFonts w:cs="David" w:ascii="Arial (W1);Arial" w:hAnsi="Arial (W1);Arial"/>
          </w:rPr>
          <w:t>500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</w:t>
      </w:r>
      <w:hyperlink r:id="rId129"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426" w:start="454" w:end="0"/>
        <w:contextualSpacing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1021/06</w:t>
        </w:r>
      </w:hyperlink>
      <w:r>
        <w:rPr>
          <w:rtl w:val="true"/>
        </w:rPr>
        <w:t xml:space="preserve"> </w:t>
      </w:r>
      <w:r>
        <w:rPr>
          <w:rtl w:val="true"/>
        </w:rPr>
        <w:t>דוידוב</w:t>
      </w:r>
      <w:r>
        <w:rPr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21.2.08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320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')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tbl>
      <w:tblPr>
        <w:bidiVisual w:val="true"/>
        <w:tblW w:w="229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8"/>
      </w:tblGrid>
      <w:tr>
        <w:trPr>
          <w:trHeight w:val="384" w:hRule="atLeast"/>
        </w:trPr>
        <w:tc>
          <w:tcPr>
            <w:tcW w:w="229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נויטל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426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426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יפרח</w:t>
      </w:r>
      <w:r>
        <w:rPr>
          <w:rtl w:val="true"/>
        </w:rPr>
        <w:t>:</w:t>
      </w:r>
    </w:p>
    <w:p>
      <w:pPr>
        <w:pStyle w:val="Normal"/>
        <w:spacing w:lineRule="auto" w:line="360"/>
        <w:ind w:end="426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426"/>
        <w:jc w:val="both"/>
        <w:rPr/>
      </w:pPr>
      <w:r>
        <w:rPr>
          <w:rtl w:val="true"/>
        </w:rPr>
      </w:r>
    </w:p>
    <w:tbl>
      <w:tblPr>
        <w:bidiVisual w:val="true"/>
        <w:tblW w:w="290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02"/>
      </w:tblGrid>
      <w:tr>
        <w:trPr/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מאיר יפרח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גיליה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רביד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tbl>
      <w:tblPr>
        <w:bidiVisual w:val="true"/>
        <w:tblW w:w="230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1"/>
      </w:tblGrid>
      <w:tr>
        <w:trPr/>
        <w:tc>
          <w:tcPr>
            <w:tcW w:w="23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גיליה רביד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,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אפוא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יוסי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דוידוב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426" w:start="454" w:end="0"/>
        <w:contextualSpacing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שתים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426" w:start="454" w:end="0"/>
        <w:contextualSpacing/>
        <w:jc w:val="both"/>
        <w:rPr/>
      </w:pP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40041/05</w:t>
        </w:r>
      </w:hyperlink>
      <w:r>
        <w:rPr>
          <w:rtl w:val="true"/>
        </w:rPr>
        <w:t xml:space="preserve"> 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סה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אפוא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13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שלוש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עשרה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31.1.06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426" w:start="454" w:end="0"/>
        <w:contextualSpacing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426" w:start="454" w:end="0"/>
        <w:contextualSpacing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426" w:start="454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אחד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הסעיפים</w:t>
      </w:r>
      <w:r>
        <w:rPr>
          <w:rFonts w:ascii="Arial (W1);Arial" w:hAnsi="Arial (W1);Arial" w:cs="Arial (W1);Arial"/>
          <w:rtl w:val="true"/>
        </w:rPr>
        <w:t xml:space="preserve">– </w:t>
      </w:r>
      <w:hyperlink r:id="rId132">
        <w:r>
          <w:rPr>
            <w:rStyle w:val="Hyperlink"/>
            <w:rFonts w:cs="David" w:ascii="Arial (W1);Arial" w:hAnsi="Arial (W1);Arial"/>
          </w:rPr>
          <w:t>244</w:t>
        </w:r>
      </w:hyperlink>
      <w:r>
        <w:rPr>
          <w:rFonts w:cs="Arial (W1);Arial" w:ascii="Arial (W1);Arial" w:hAnsi="Arial (W1);Arial"/>
          <w:rtl w:val="true"/>
        </w:rPr>
        <w:t xml:space="preserve">, </w:t>
      </w:r>
      <w:hyperlink r:id="rId133">
        <w:r>
          <w:rPr>
            <w:rStyle w:val="Hyperlink"/>
            <w:rFonts w:cs="David" w:ascii="Arial (W1);Arial" w:hAnsi="Arial (W1);Arial"/>
          </w:rPr>
          <w:t>441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רישא</w:t>
      </w:r>
      <w:r>
        <w:rPr>
          <w:rFonts w:cs="Arial (W1);Arial" w:ascii="Arial (W1);Arial" w:hAnsi="Arial (W1);Arial"/>
          <w:rtl w:val="true"/>
        </w:rPr>
        <w:t xml:space="preserve">, </w:t>
      </w:r>
      <w:hyperlink r:id="rId134">
        <w:r>
          <w:rPr>
            <w:rStyle w:val="Hyperlink"/>
            <w:rFonts w:cs="David" w:ascii="Arial (W1);Arial" w:hAnsi="Arial (W1);Arial"/>
          </w:rPr>
          <w:t>415</w:t>
        </w:r>
      </w:hyperlink>
      <w:r>
        <w:rPr>
          <w:rFonts w:cs="Arial (W1);Arial" w:ascii="Arial (W1);Arial" w:hAnsi="Arial (W1);Arial"/>
          <w:rtl w:val="true"/>
        </w:rPr>
        <w:t xml:space="preserve">, </w:t>
      </w:r>
      <w:hyperlink r:id="rId135">
        <w:r>
          <w:rPr>
            <w:rStyle w:val="Hyperlink"/>
            <w:rFonts w:cs="David" w:ascii="Arial (W1);Arial" w:hAnsi="Arial (W1);Arial"/>
          </w:rPr>
          <w:t>499</w:t>
        </w:r>
      </w:hyperlink>
      <w:r>
        <w:rPr>
          <w:rFonts w:cs="Arial (W1);Arial" w:ascii="Arial (W1);Arial" w:hAnsi="Arial (W1);Arial"/>
          <w:rtl w:val="true"/>
        </w:rPr>
        <w:t xml:space="preserve">, </w:t>
      </w:r>
      <w:hyperlink r:id="rId136">
        <w:r>
          <w:rPr>
            <w:rStyle w:val="Hyperlink"/>
            <w:rFonts w:cs="David" w:ascii="Arial (W1);Arial" w:hAnsi="Arial (W1);Arial"/>
          </w:rPr>
          <w:t>500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</w:t>
      </w:r>
      <w:hyperlink r:id="rId137"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426" w:start="454" w:end="0"/>
        <w:contextualSpacing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1021/06</w:t>
        </w:r>
      </w:hyperlink>
      <w:r>
        <w:rPr>
          <w:rtl w:val="true"/>
        </w:rPr>
        <w:t xml:space="preserve"> </w:t>
      </w:r>
      <w:r>
        <w:rPr>
          <w:rtl w:val="true"/>
        </w:rPr>
        <w:t>דוידוב</w:t>
      </w:r>
      <w:r>
        <w:rPr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21.2.08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320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')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היום</w:t>
      </w:r>
      <w:r>
        <w:rPr>
          <w:rFonts w:cs="David" w:ascii="Arial" w:hAnsi="Arial"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י</w:t>
      </w:r>
      <w:r>
        <w:rPr>
          <w:rFonts w:cs="David" w:ascii="Arial" w:hAnsi="Arial"/>
          <w:spacing w:val="0"/>
          <w:sz w:val="24"/>
          <w:szCs w:val="24"/>
          <w:rtl w:val="true"/>
        </w:rPr>
        <w:t>"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סיון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תשע</w:t>
      </w:r>
      <w:r>
        <w:rPr>
          <w:rFonts w:cs="David" w:ascii="Arial" w:hAnsi="Arial"/>
          <w:spacing w:val="0"/>
          <w:sz w:val="24"/>
          <w:szCs w:val="24"/>
          <w:rtl w:val="true"/>
        </w:rPr>
        <w:t>"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ד</w:t>
      </w:r>
      <w:r>
        <w:rPr>
          <w:rFonts w:cs="David" w:ascii="Arial" w:hAnsi="Arial"/>
          <w:spacing w:val="0"/>
          <w:sz w:val="24"/>
          <w:szCs w:val="24"/>
          <w:rtl w:val="true"/>
        </w:rPr>
        <w:t xml:space="preserve">, </w:t>
      </w:r>
      <w:r>
        <w:rPr>
          <w:rFonts w:cs="David" w:ascii="Arial" w:hAnsi="Arial"/>
          <w:spacing w:val="0"/>
          <w:sz w:val="24"/>
          <w:szCs w:val="24"/>
        </w:rPr>
        <w:t>10</w:t>
      </w:r>
      <w:r>
        <w:rPr>
          <w:rFonts w:cs="David" w:ascii="Arial" w:hAnsi="Arial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יוני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pacing w:val="0"/>
          <w:sz w:val="24"/>
          <w:szCs w:val="24"/>
        </w:rPr>
        <w:t>2014</w:t>
      </w:r>
      <w:r>
        <w:rPr>
          <w:rFonts w:cs="David" w:ascii="Arial" w:hAnsi="Arial"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במעמד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הצדדים</w:t>
      </w:r>
      <w:r>
        <w:rPr>
          <w:rFonts w:cs="David" w:ascii="Arial" w:hAnsi="Arial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765"/>
        <w:gridCol w:w="239"/>
        <w:gridCol w:w="2625"/>
      </w:tblGrid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גלעד נויטל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 xml:space="preserve">ד 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מאיר יפרח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62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גיליה רביד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426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5426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נויטל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40"/>
      <w:footerReference w:type="default" r:id="rId141"/>
      <w:type w:val="nextPage"/>
      <w:pgSz w:w="11906" w:h="16838"/>
      <w:pgMar w:left="1304" w:right="1304" w:gutter="0" w:header="187" w:top="1701" w:footer="720" w:bottom="107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30145-08-13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יוסי דוידוב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David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b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Times New (W1);Times New Roman" w:hAnsi="Times New (W1);Times New Roman" w:cs="Times New (W1);Times New Roman"/>
      <w:color w:val="000000"/>
    </w:rPr>
  </w:style>
  <w:style w:type="character" w:styleId="WW8Num6z0">
    <w:name w:val="WW8Num6z0"/>
    <w:qFormat/>
    <w:rPr>
      <w:rFonts w:ascii="Calibri" w:hAnsi="Calibri"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  <w:b/>
      <w:u w:val="single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ascii="Calibri" w:hAnsi="Calibri" w:cs="Times New Roman"/>
      <w:b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  <w:b/>
      <w:u w:val="single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David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ascii="Calibri" w:hAnsi="Calibri" w:eastAsia="Calibri" w:cs="David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David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  <w:b w:val="false"/>
      <w:bCs w:val="false"/>
    </w:rPr>
  </w:style>
  <w:style w:type="character" w:styleId="WW8Num19z1">
    <w:name w:val="WW8Num19z1"/>
    <w:qFormat/>
    <w:rPr>
      <w:rFonts w:cs="Times New Roman"/>
    </w:rPr>
  </w:style>
  <w:style w:type="character" w:styleId="WW8Num20z0">
    <w:name w:val="WW8Num20z0"/>
    <w:qFormat/>
    <w:rPr>
      <w:rFonts w:ascii="Calibri" w:hAnsi="Calibri" w:cs="Times New Roman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Times New Roman"/>
      <w:b/>
      <w:u w:val="none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1">
    <w:name w:val="כותרת 1 תו"/>
    <w:basedOn w:val="DefaultParagraphFont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4">
    <w:name w:val="כותרת 4 תו"/>
    <w:basedOn w:val="DefaultParagraphFont"/>
    <w:qFormat/>
    <w:rPr>
      <w:rFonts w:cs="Narkisim"/>
      <w:b/>
      <w:bCs/>
      <w:sz w:val="24"/>
      <w:szCs w:val="24"/>
      <w:lang w:val="en-US" w:bidi="he-IL"/>
    </w:rPr>
  </w:style>
  <w:style w:type="character" w:styleId="Style12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Style13">
    <w:name w:val="כותרת תחת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Style14">
    <w:name w:val="טקסט הערה תו"/>
    <w:basedOn w:val="DefaultParagraphFont"/>
    <w:qFormat/>
    <w:rPr>
      <w:rFonts w:ascii="Times New Roman" w:hAnsi="Times New Roman" w:cs="Times New Roman"/>
      <w:sz w:val="24"/>
      <w:szCs w:val="24"/>
      <w:lang w:bidi="he-IL"/>
    </w:rPr>
  </w:style>
  <w:style w:type="character" w:styleId="Style15">
    <w:name w:val="טקסט בלונים תו"/>
    <w:basedOn w:val="DefaultParagraphFont"/>
    <w:qFormat/>
    <w:rPr>
      <w:rFonts w:ascii="Tahoma" w:hAnsi="Tahoma" w:cs="Tahoma"/>
      <w:sz w:val="16"/>
      <w:szCs w:val="16"/>
      <w:lang w:val="en-US" w:bidi="he-IL"/>
    </w:rPr>
  </w:style>
  <w:style w:type="character" w:styleId="Style16">
    <w:name w:val="נושא הערה תו"/>
    <w:qFormat/>
    <w:rPr>
      <w:rFonts w:ascii="Calibri" w:hAnsi="Calibri" w:cs="Calibri"/>
      <w:b/>
      <w:lang w:bidi="he-IL"/>
    </w:rPr>
  </w:style>
  <w:style w:type="character" w:styleId="Ruller4">
    <w:name w:val="Ruller4 תו"/>
    <w:basedOn w:val="DefaultParagraphFont"/>
    <w:qFormat/>
    <w:rPr>
      <w:rFonts w:ascii="Arial TUR" w:hAnsi="Arial TUR" w:cs="Arial TUR"/>
      <w:spacing w:val="10"/>
      <w:sz w:val="28"/>
      <w:szCs w:val="28"/>
      <w:lang w:bidi="he-IL"/>
    </w:rPr>
  </w:style>
  <w:style w:type="character" w:styleId="Hyperlink1">
    <w:name w:val="Hyperlink1"/>
    <w:basedOn w:val="DefaultParagraphFont"/>
    <w:qFormat/>
    <w:rPr>
      <w:rFonts w:cs="Times New Roman"/>
      <w:color w:val="0000FF"/>
      <w:u w:val="single"/>
    </w:rPr>
  </w:style>
  <w:style w:type="character" w:styleId="FollowedHyperlink1">
    <w:name w:val="FollowedHyperlink1"/>
    <w:basedOn w:val="DefaultParagraphFont"/>
    <w:qFormat/>
    <w:rPr>
      <w:rFonts w:cs="Times New Roman"/>
      <w:color w:val="800080"/>
      <w:u w:val="single"/>
    </w:rPr>
  </w:style>
  <w:style w:type="character" w:styleId="apple-converted-space">
    <w:name w:val="apple-converted-space"/>
    <w:basedOn w:val="DefaultParagraphFont"/>
    <w:qFormat/>
    <w:rPr>
      <w:rFonts w:cs="Times New Roman"/>
    </w:rPr>
  </w:style>
  <w:style w:type="character" w:styleId="Style17">
    <w:name w:val="תבנית רגיל תו"/>
    <w:basedOn w:val="DefaultParagraphFont"/>
    <w:qFormat/>
    <w:rPr>
      <w:rFonts w:ascii="Times" w:hAnsi="Times" w:cs="Times"/>
      <w:sz w:val="26"/>
      <w:szCs w:val="26"/>
      <w:lang w:bidi="he-IL"/>
    </w:rPr>
  </w:style>
  <w:style w:type="character" w:styleId="david-h1">
    <w:name w:val="david-h1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8">
    <w:name w:val="טקסט הערת שוליים תו"/>
    <w:basedOn w:val="DefaultParagraphFont"/>
    <w:qFormat/>
    <w:rPr>
      <w:rFonts w:ascii="Calibri" w:hAnsi="Calibri" w:cs="Arial"/>
      <w:lang w:val="en-US" w:bidi="he-IL"/>
    </w:rPr>
  </w:style>
  <w:style w:type="character" w:styleId="FootnoteCharacters">
    <w:name w:val="Footnote Characters"/>
    <w:basedOn w:val="DefaultParagraphFont"/>
    <w:qFormat/>
    <w:rPr>
      <w:rFonts w:cs="Times New Roman"/>
      <w:vertAlign w:val="superscript"/>
    </w:rPr>
  </w:style>
  <w:style w:type="character" w:styleId="11">
    <w:name w:val="טקסט הערה תו1"/>
    <w:basedOn w:val="DefaultParagraphFont"/>
    <w:qFormat/>
    <w:rPr>
      <w:sz w:val="24"/>
      <w:szCs w:val="24"/>
      <w:lang w:val="en-US" w:bidi="he-IL"/>
    </w:rPr>
  </w:style>
  <w:style w:type="character" w:styleId="12">
    <w:name w:val="נושא הערה תו1"/>
    <w:basedOn w:val="11"/>
    <w:qFormat/>
    <w:rPr>
      <w:rFonts w:cs="David"/>
      <w:b/>
      <w:bCs/>
      <w:sz w:val="24"/>
      <w:szCs w:val="24"/>
      <w:lang w:val="en-US" w:bidi="he-IL"/>
    </w:rPr>
  </w:style>
  <w:style w:type="character" w:styleId="19">
    <w:name w:val="נושא הערה תו19"/>
    <w:basedOn w:val="Style14"/>
    <w:qFormat/>
    <w:rPr>
      <w:rFonts w:ascii="Times New Roman" w:hAnsi="Times New Roman" w:cs="Times New Roman"/>
      <w:b/>
      <w:bCs/>
      <w:sz w:val="24"/>
      <w:szCs w:val="24"/>
      <w:lang w:bidi="he-IL"/>
    </w:rPr>
  </w:style>
  <w:style w:type="character" w:styleId="18">
    <w:name w:val="נושא הערה תו18"/>
    <w:basedOn w:val="Style14"/>
    <w:qFormat/>
    <w:rPr>
      <w:rFonts w:ascii="Times New Roman" w:hAnsi="Times New Roman" w:cs="Times New Roman"/>
      <w:b/>
      <w:bCs/>
      <w:sz w:val="24"/>
      <w:szCs w:val="24"/>
      <w:lang w:bidi="he-IL"/>
    </w:rPr>
  </w:style>
  <w:style w:type="character" w:styleId="17">
    <w:name w:val="נושא הערה תו17"/>
    <w:basedOn w:val="Style14"/>
    <w:qFormat/>
    <w:rPr>
      <w:rFonts w:ascii="Times New Roman" w:hAnsi="Times New Roman" w:cs="Times New Roman"/>
      <w:b/>
      <w:bCs/>
      <w:sz w:val="24"/>
      <w:szCs w:val="24"/>
      <w:lang w:bidi="he-IL"/>
    </w:rPr>
  </w:style>
  <w:style w:type="character" w:styleId="16">
    <w:name w:val="נושא הערה תו16"/>
    <w:basedOn w:val="Style14"/>
    <w:qFormat/>
    <w:rPr>
      <w:rFonts w:ascii="Times New Roman" w:hAnsi="Times New Roman" w:cs="Times New Roman"/>
      <w:b/>
      <w:bCs/>
      <w:sz w:val="24"/>
      <w:szCs w:val="24"/>
      <w:lang w:bidi="he-IL"/>
    </w:rPr>
  </w:style>
  <w:style w:type="character" w:styleId="15">
    <w:name w:val="נושא הערה תו15"/>
    <w:basedOn w:val="Style14"/>
    <w:qFormat/>
    <w:rPr>
      <w:rFonts w:ascii="Times New Roman" w:hAnsi="Times New Roman" w:cs="Times New Roman"/>
      <w:b/>
      <w:bCs/>
      <w:sz w:val="24"/>
      <w:szCs w:val="24"/>
      <w:lang w:bidi="he-IL"/>
    </w:rPr>
  </w:style>
  <w:style w:type="character" w:styleId="14">
    <w:name w:val="נושא הערה תו14"/>
    <w:basedOn w:val="Style14"/>
    <w:qFormat/>
    <w:rPr>
      <w:rFonts w:ascii="Times New Roman" w:hAnsi="Times New Roman" w:cs="Times New Roman"/>
      <w:b/>
      <w:bCs/>
      <w:sz w:val="24"/>
      <w:szCs w:val="24"/>
      <w:lang w:bidi="he-IL"/>
    </w:rPr>
  </w:style>
  <w:style w:type="character" w:styleId="13">
    <w:name w:val="נושא הערה תו13"/>
    <w:basedOn w:val="Style14"/>
    <w:qFormat/>
    <w:rPr>
      <w:rFonts w:ascii="Times New Roman" w:hAnsi="Times New Roman" w:cs="Times New Roman"/>
      <w:b/>
      <w:bCs/>
      <w:sz w:val="24"/>
      <w:szCs w:val="24"/>
      <w:lang w:bidi="he-IL"/>
    </w:rPr>
  </w:style>
  <w:style w:type="character" w:styleId="121">
    <w:name w:val="נושא הערה תו12"/>
    <w:basedOn w:val="Style14"/>
    <w:qFormat/>
    <w:rPr>
      <w:rFonts w:ascii="Times New Roman" w:hAnsi="Times New Roman" w:cs="Times New Roman"/>
      <w:b/>
      <w:bCs/>
      <w:sz w:val="24"/>
      <w:szCs w:val="24"/>
      <w:lang w:bidi="he-IL"/>
    </w:rPr>
  </w:style>
  <w:style w:type="character" w:styleId="111">
    <w:name w:val="נושא הערה תו11"/>
    <w:basedOn w:val="Style14"/>
    <w:qFormat/>
    <w:rPr>
      <w:rFonts w:ascii="Times New Roman" w:hAnsi="Times New Roman" w:cs="Times New Roman"/>
      <w:b/>
      <w:bCs/>
      <w:sz w:val="24"/>
      <w:szCs w:val="24"/>
      <w:lang w:bidi="he-IL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Pr>
      <w:rFonts w:cs="Times New Roman"/>
      <w:color w:val="800080"/>
      <w:u w:val="single"/>
    </w:rPr>
  </w:style>
  <w:style w:type="character" w:styleId="Style19">
    <w:name w:val="טקסט הערת סיום תו"/>
    <w:basedOn w:val="DefaultParagraphFont"/>
    <w:qFormat/>
    <w:rPr>
      <w:rFonts w:ascii="Calibri" w:hAnsi="Calibri" w:cs="Arial"/>
      <w:lang w:val="en-US" w:bidi="he-IL"/>
    </w:rPr>
  </w:style>
  <w:style w:type="character" w:styleId="EndnoteCharacters">
    <w:name w:val="Endnote Characters"/>
    <w:basedOn w:val="DefaultParagraphFont"/>
    <w:qFormat/>
    <w:rPr>
      <w:rFonts w:cs="Times New Roman"/>
      <w:vertAlign w:val="superscript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basedOn w:val="default"/>
    <w:qFormat/>
    <w:rPr>
      <w:rFonts w:ascii="Times New Roman" w:hAnsi="Times New Roman" w:cs="Times New Roman"/>
      <w:sz w:val="32"/>
      <w:szCs w:val="32"/>
    </w:rPr>
  </w:style>
  <w:style w:type="character" w:styleId="l">
    <w:name w:val="l"/>
    <w:basedOn w:val="DefaultParagraphFont"/>
    <w:qFormat/>
    <w:rPr>
      <w:rFonts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10">
    <w:name w:val="מהדורה1"/>
    <w:next w:val="Revision"/>
    <w:qFormat/>
    <w:pPr>
      <w:widowControl/>
      <w:bidi w:val="0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112">
    <w:name w:val="נושא הערה1"/>
    <w:basedOn w:val="CommentText"/>
    <w:next w:val="CommentText"/>
    <w:qFormat/>
    <w:pPr>
      <w:spacing w:before="0" w:after="200"/>
    </w:pPr>
    <w:rPr>
      <w:rFonts w:ascii="Calibri" w:hAnsi="Calibri" w:cs="Arial"/>
      <w:b/>
      <w:bCs/>
      <w:sz w:val="20"/>
      <w:szCs w:val="20"/>
    </w:rPr>
  </w:style>
  <w:style w:type="paragraph" w:styleId="113">
    <w:name w:val="פיסקת רשימה1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8"/>
      <w:szCs w:val="28"/>
      <w:lang w:val="en-US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2">
    <w:name w:val="פיסקת רשימה2"/>
    <w:basedOn w:val="Normal"/>
    <w:next w:val="ListParagraph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Style20">
    <w:name w:val="כללי"/>
    <w:basedOn w:val="Normal"/>
    <w:qFormat/>
    <w:pPr>
      <w:overflowPunct w:val="false"/>
      <w:autoSpaceDE w:val="false"/>
      <w:spacing w:lineRule="exact" w:line="280" w:before="0" w:after="240"/>
      <w:ind w:firstLine="284" w:start="0" w:end="0"/>
      <w:jc w:val="both"/>
      <w:textAlignment w:val="baseline"/>
    </w:pPr>
    <w:rPr>
      <w:rFonts w:cs="FrankRuehl"/>
      <w:sz w:val="20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f13psakdin0">
    <w:name w:val="f13psakdin0"/>
    <w:basedOn w:val="Normal"/>
    <w:qFormat/>
    <w:pPr>
      <w:bidi w:val="0"/>
      <w:spacing w:before="280" w:after="280"/>
    </w:pPr>
    <w:rPr>
      <w:rFonts w:cs="Times New Roman"/>
    </w:rPr>
  </w:style>
  <w:style w:type="paragraph" w:styleId="NormalWeb">
    <w:name w:val="Normal (Web)"/>
    <w:basedOn w:val="Normal"/>
    <w:qFormat/>
    <w:pPr>
      <w:bidi w:val="0"/>
      <w:spacing w:before="280" w:after="280"/>
    </w:pPr>
    <w:rPr>
      <w:rFonts w:cs="Times New Roman"/>
    </w:rPr>
  </w:style>
  <w:style w:type="paragraph" w:styleId="Style21">
    <w:name w:val="תבנית רגיל"/>
    <w:basedOn w:val="Normal"/>
    <w:qFormat/>
    <w:pPr>
      <w:spacing w:lineRule="auto" w:line="360"/>
      <w:jc w:val="both"/>
    </w:pPr>
    <w:rPr>
      <w:rFonts w:ascii="Times" w:hAnsi="Times" w:cs="Times New Roman"/>
      <w:sz w:val="26"/>
      <w:szCs w:val="26"/>
      <w:lang w:val="en-US"/>
    </w:rPr>
  </w:style>
  <w:style w:type="paragraph" w:styleId="Style22">
    <w:name w:val="תבנית ציטוט"/>
    <w:basedOn w:val="Style21"/>
    <w:next w:val="Style21"/>
    <w:qFormat/>
    <w:pPr>
      <w:spacing w:lineRule="auto" w:line="240"/>
      <w:ind w:hanging="0" w:start="1644" w:end="1281"/>
    </w:pPr>
    <w:rPr/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3">
    <w:name w:val="פיסקת רשימה3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FootnoteText">
    <w:name w:val="footnote text"/>
    <w:basedOn w:val="Normal"/>
    <w:pPr>
      <w:spacing w:lineRule="auto" w:line="276" w:before="0" w:after="200"/>
    </w:pPr>
    <w:rPr>
      <w:rFonts w:ascii="Calibri" w:hAnsi="Calibri" w:cs="Arial"/>
      <w:sz w:val="20"/>
      <w:szCs w:val="20"/>
    </w:rPr>
  </w:style>
  <w:style w:type="paragraph" w:styleId="41">
    <w:name w:val="פיסקת רשימה4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evision">
    <w:name w:val="Revision"/>
    <w:qFormat/>
    <w:pPr>
      <w:widowControl/>
      <w:bidi w:val="0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CommentSubject">
    <w:name w:val="Comment Subject"/>
    <w:basedOn w:val="CommentText"/>
    <w:next w:val="CommentText"/>
    <w:qFormat/>
    <w:pPr>
      <w:spacing w:before="0" w:after="200"/>
    </w:pPr>
    <w:rPr>
      <w:rFonts w:ascii="Calibri" w:hAnsi="Calibri" w:cs="Calibri"/>
      <w:b/>
      <w:sz w:val="20"/>
      <w:szCs w:val="20"/>
      <w:lang w:val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EndnoteText">
    <w:name w:val="endnote text"/>
    <w:basedOn w:val="Normal"/>
    <w:pPr/>
    <w:rPr>
      <w:rFonts w:ascii="Calibri" w:hAnsi="Calibri" w:cs="Arial"/>
      <w:sz w:val="20"/>
      <w:szCs w:val="20"/>
    </w:rPr>
  </w:style>
  <w:style w:type="paragraph" w:styleId="FileNumber">
    <w:name w:val="File Number"/>
    <w:basedOn w:val="Normal"/>
    <w:qFormat/>
    <w:pPr>
      <w:overflowPunct w:val="false"/>
      <w:autoSpaceDE w:val="false"/>
      <w:spacing w:lineRule="auto" w:line="360"/>
      <w:jc w:val="end"/>
    </w:pPr>
    <w:rPr>
      <w:bCs/>
      <w:sz w:val="20"/>
    </w:rPr>
  </w:style>
  <w:style w:type="paragraph" w:styleId="P00">
    <w:name w:val="P00"/>
    <w:qFormat/>
    <w:pPr>
      <w:widowControl w:val="false"/>
      <w:suppressAutoHyphens w:val="true"/>
      <w:autoSpaceDE w:val="false"/>
      <w:bidi w:val="1"/>
      <w:spacing w:before="60" w:after="0"/>
      <w:ind w:hanging="0" w:start="2835" w:end="0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Ruller42">
    <w:name w:val="Ruller 4 ממוספר"/>
    <w:basedOn w:val="Normal"/>
    <w:next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Style23">
    <w:name w:val="פיסקת רשימה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849" TargetMode="External"/><Relationship Id="rId3" Type="http://schemas.openxmlformats.org/officeDocument/2006/relationships/hyperlink" Target="http://www.nevo.co.il/law/74849/3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/40f" TargetMode="External"/><Relationship Id="rId10" Type="http://schemas.openxmlformats.org/officeDocument/2006/relationships/hyperlink" Target="http://www.nevo.co.il/law/70301/40g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i.a.1" TargetMode="External"/><Relationship Id="rId13" Type="http://schemas.openxmlformats.org/officeDocument/2006/relationships/hyperlink" Target="http://www.nevo.co.il/law/70301/40i.a.10" TargetMode="External"/><Relationship Id="rId14" Type="http://schemas.openxmlformats.org/officeDocument/2006/relationships/hyperlink" Target="http://www.nevo.co.il/law/70301/40i.a.3" TargetMode="External"/><Relationship Id="rId15" Type="http://schemas.openxmlformats.org/officeDocument/2006/relationships/hyperlink" Target="http://www.nevo.co.il/law/70301/40i.a.4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244" TargetMode="External"/><Relationship Id="rId19" Type="http://schemas.openxmlformats.org/officeDocument/2006/relationships/hyperlink" Target="http://www.nevo.co.il/law/70301/300.a.2" TargetMode="External"/><Relationship Id="rId20" Type="http://schemas.openxmlformats.org/officeDocument/2006/relationships/hyperlink" Target="http://www.nevo.co.il/law/70301/305.1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ja.1" TargetMode="External"/><Relationship Id="rId23" Type="http://schemas.openxmlformats.org/officeDocument/2006/relationships/hyperlink" Target="http://www.nevo.co.il/law/70301/40ja.10" TargetMode="External"/><Relationship Id="rId24" Type="http://schemas.openxmlformats.org/officeDocument/2006/relationships/hyperlink" Target="http://www.nevo.co.il/law/70301/40ja.11" TargetMode="External"/><Relationship Id="rId25" Type="http://schemas.openxmlformats.org/officeDocument/2006/relationships/hyperlink" Target="http://www.nevo.co.il/law/70301/40ja.3" TargetMode="External"/><Relationship Id="rId26" Type="http://schemas.openxmlformats.org/officeDocument/2006/relationships/hyperlink" Target="http://www.nevo.co.il/law/70301/40ja.9" TargetMode="External"/><Relationship Id="rId27" Type="http://schemas.openxmlformats.org/officeDocument/2006/relationships/hyperlink" Target="http://www.nevo.co.il/law/70301/40jc" TargetMode="External"/><Relationship Id="rId28" Type="http://schemas.openxmlformats.org/officeDocument/2006/relationships/hyperlink" Target="http://www.nevo.co.il/law/70301/40jc.b" TargetMode="External"/><Relationship Id="rId29" Type="http://schemas.openxmlformats.org/officeDocument/2006/relationships/hyperlink" Target="http://www.nevo.co.il/law/70301/415" TargetMode="External"/><Relationship Id="rId30" Type="http://schemas.openxmlformats.org/officeDocument/2006/relationships/hyperlink" Target="http://www.nevo.co.il/law/70301/441" TargetMode="External"/><Relationship Id="rId31" Type="http://schemas.openxmlformats.org/officeDocument/2006/relationships/hyperlink" Target="http://www.nevo.co.il/law/70301/499" TargetMode="External"/><Relationship Id="rId32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0301/499.a.2" TargetMode="External"/><Relationship Id="rId34" Type="http://schemas.openxmlformats.org/officeDocument/2006/relationships/hyperlink" Target="http://www.nevo.co.il/law/70301/500" TargetMode="External"/><Relationship Id="rId35" Type="http://schemas.openxmlformats.org/officeDocument/2006/relationships/hyperlink" Target="http://www.nevo.co.il/links/psika/?link=&#1514;&#1508;&#1495;%201021/06" TargetMode="External"/><Relationship Id="rId36" Type="http://schemas.openxmlformats.org/officeDocument/2006/relationships/hyperlink" Target="http://www.nevo.co.il/links/psika/?link=&#1506;&#1508;%203151/08" TargetMode="External"/><Relationship Id="rId37" Type="http://schemas.openxmlformats.org/officeDocument/2006/relationships/hyperlink" Target="http://www.nevo.co.il/law/74849/31" TargetMode="External"/><Relationship Id="rId38" Type="http://schemas.openxmlformats.org/officeDocument/2006/relationships/hyperlink" Target="http://www.nevo.co.il/law/74849" TargetMode="External"/><Relationship Id="rId39" Type="http://schemas.openxmlformats.org/officeDocument/2006/relationships/hyperlink" Target="http://www.nevo.co.il/case/5571918" TargetMode="External"/><Relationship Id="rId40" Type="http://schemas.openxmlformats.org/officeDocument/2006/relationships/hyperlink" Target="http://www.nevo.co.il/law/70301/499.a.1" TargetMode="External"/><Relationship Id="rId41" Type="http://schemas.openxmlformats.org/officeDocument/2006/relationships/hyperlink" Target="http://www.nevo.co.il/law/70301/300.a.2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.b" TargetMode="External"/><Relationship Id="rId44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/305.1" TargetMode="External"/><Relationship Id="rId46" Type="http://schemas.openxmlformats.org/officeDocument/2006/relationships/hyperlink" Target="http://www.nevo.co.il/law/70301/499.a.2" TargetMode="External"/><Relationship Id="rId47" Type="http://schemas.openxmlformats.org/officeDocument/2006/relationships/hyperlink" Target="http://www.nevo.co.il/law/70301/441" TargetMode="External"/><Relationship Id="rId48" Type="http://schemas.openxmlformats.org/officeDocument/2006/relationships/hyperlink" Target="http://www.nevo.co.il/law/70301/415" TargetMode="External"/><Relationship Id="rId49" Type="http://schemas.openxmlformats.org/officeDocument/2006/relationships/hyperlink" Target="http://www.nevo.co.il/law/70301/244" TargetMode="External"/><Relationship Id="rId50" Type="http://schemas.openxmlformats.org/officeDocument/2006/relationships/hyperlink" Target="http://www.nevo.co.il/law/70301/441" TargetMode="External"/><Relationship Id="rId51" Type="http://schemas.openxmlformats.org/officeDocument/2006/relationships/hyperlink" Target="http://www.nevo.co.il/law/70301/415" TargetMode="External"/><Relationship Id="rId52" Type="http://schemas.openxmlformats.org/officeDocument/2006/relationships/hyperlink" Target="http://www.nevo.co.il/law/70301/244" TargetMode="External"/><Relationship Id="rId53" Type="http://schemas.openxmlformats.org/officeDocument/2006/relationships/hyperlink" Target="http://www.nevo.co.il/links/psika/?link=&#1514;&#1508;&#1495;%201021/06" TargetMode="External"/><Relationship Id="rId54" Type="http://schemas.openxmlformats.org/officeDocument/2006/relationships/hyperlink" Target="http://www.nevo.co.il/case/5571918" TargetMode="External"/><Relationship Id="rId55" Type="http://schemas.openxmlformats.org/officeDocument/2006/relationships/hyperlink" Target="http://www.nevo.co.il/law/70301/40b" TargetMode="External"/><Relationship Id="rId56" Type="http://schemas.openxmlformats.org/officeDocument/2006/relationships/hyperlink" Target="http://www.nevo.co.il/law/70301/40c.a" TargetMode="External"/><Relationship Id="rId57" Type="http://schemas.openxmlformats.org/officeDocument/2006/relationships/hyperlink" Target="http://www.nevo.co.il/law/70301/40jc" TargetMode="External"/><Relationship Id="rId58" Type="http://schemas.openxmlformats.org/officeDocument/2006/relationships/hyperlink" Target="http://www.nevo.co.il/case/11269774" TargetMode="External"/><Relationship Id="rId59" Type="http://schemas.openxmlformats.org/officeDocument/2006/relationships/hyperlink" Target="http://www.nevo.co.il/case/6535059" TargetMode="External"/><Relationship Id="rId60" Type="http://schemas.openxmlformats.org/officeDocument/2006/relationships/hyperlink" Target="http://www.nevo.co.il/case/6002494" TargetMode="External"/><Relationship Id="rId61" Type="http://schemas.openxmlformats.org/officeDocument/2006/relationships/hyperlink" Target="http://www.nevo.co.il/case/6040482" TargetMode="External"/><Relationship Id="rId62" Type="http://schemas.openxmlformats.org/officeDocument/2006/relationships/hyperlink" Target="http://www.nevo.co.il/case/5733731" TargetMode="External"/><Relationship Id="rId63" Type="http://schemas.openxmlformats.org/officeDocument/2006/relationships/hyperlink" Target="http://www.nevo.co.il/case/5724364" TargetMode="External"/><Relationship Id="rId64" Type="http://schemas.openxmlformats.org/officeDocument/2006/relationships/hyperlink" Target="http://www.nevo.co.il/case/6958835" TargetMode="External"/><Relationship Id="rId65" Type="http://schemas.openxmlformats.org/officeDocument/2006/relationships/hyperlink" Target="http://www.nevo.co.il/case/10443017" TargetMode="External"/><Relationship Id="rId66" Type="http://schemas.openxmlformats.org/officeDocument/2006/relationships/hyperlink" Target="http://www.nevo.co.il/case/5995135" TargetMode="External"/><Relationship Id="rId67" Type="http://schemas.openxmlformats.org/officeDocument/2006/relationships/hyperlink" Target="http://www.nevo.co.il/case/6473037" TargetMode="External"/><Relationship Id="rId68" Type="http://schemas.openxmlformats.org/officeDocument/2006/relationships/hyperlink" Target="http://www.nevo.co.il/case/7791493" TargetMode="External"/><Relationship Id="rId69" Type="http://schemas.openxmlformats.org/officeDocument/2006/relationships/hyperlink" Target="http://www.nevo.co.il/case/6022483" TargetMode="External"/><Relationship Id="rId70" Type="http://schemas.openxmlformats.org/officeDocument/2006/relationships/hyperlink" Target="http://www.nevo.co.il/case/6103934" TargetMode="External"/><Relationship Id="rId71" Type="http://schemas.openxmlformats.org/officeDocument/2006/relationships/hyperlink" Target="http://www.nevo.co.il/law/70301/40i" TargetMode="External"/><Relationship Id="rId72" Type="http://schemas.openxmlformats.org/officeDocument/2006/relationships/hyperlink" Target="http://www.nevo.co.il/law/70301/40i.a.1" TargetMode="External"/><Relationship Id="rId73" Type="http://schemas.openxmlformats.org/officeDocument/2006/relationships/hyperlink" Target="http://www.nevo.co.il/law/70301/40i.a.3" TargetMode="External"/><Relationship Id="rId74" Type="http://schemas.openxmlformats.org/officeDocument/2006/relationships/hyperlink" Target="http://www.nevo.co.il/law/70301/40i.a.4" TargetMode="External"/><Relationship Id="rId75" Type="http://schemas.openxmlformats.org/officeDocument/2006/relationships/hyperlink" Target="http://www.nevo.co.il/law/70301/40i.a.10" TargetMode="External"/><Relationship Id="rId76" Type="http://schemas.openxmlformats.org/officeDocument/2006/relationships/hyperlink" Target="http://www.nevo.co.il/case/5777788" TargetMode="External"/><Relationship Id="rId77" Type="http://schemas.openxmlformats.org/officeDocument/2006/relationships/hyperlink" Target="http://www.nevo.co.il/case/5780070" TargetMode="External"/><Relationship Id="rId78" Type="http://schemas.openxmlformats.org/officeDocument/2006/relationships/hyperlink" Target="http://www.nevo.co.il/case/5873183" TargetMode="External"/><Relationship Id="rId79" Type="http://schemas.openxmlformats.org/officeDocument/2006/relationships/hyperlink" Target="http://www.nevo.co.il/case/5746021" TargetMode="External"/><Relationship Id="rId80" Type="http://schemas.openxmlformats.org/officeDocument/2006/relationships/hyperlink" Target="http://www.nevo.co.il/case/5716691" TargetMode="External"/><Relationship Id="rId81" Type="http://schemas.openxmlformats.org/officeDocument/2006/relationships/hyperlink" Target="http://www.nevo.co.il/links/psika/?link=&#1506;&#1508;%206494/02" TargetMode="External"/><Relationship Id="rId82" Type="http://schemas.openxmlformats.org/officeDocument/2006/relationships/hyperlink" Target="http://www.nevo.co.il/case/5813241" TargetMode="External"/><Relationship Id="rId83" Type="http://schemas.openxmlformats.org/officeDocument/2006/relationships/hyperlink" Target="http://www.nevo.co.il/case/16944788" TargetMode="External"/><Relationship Id="rId84" Type="http://schemas.openxmlformats.org/officeDocument/2006/relationships/hyperlink" Target="http://www.nevo.co.il/case/6949290" TargetMode="External"/><Relationship Id="rId85" Type="http://schemas.openxmlformats.org/officeDocument/2006/relationships/hyperlink" Target="http://www.nevo.co.il/case/5601503" TargetMode="External"/><Relationship Id="rId86" Type="http://schemas.openxmlformats.org/officeDocument/2006/relationships/hyperlink" Target="http://www.nevo.co.il/case/5878682" TargetMode="External"/><Relationship Id="rId87" Type="http://schemas.openxmlformats.org/officeDocument/2006/relationships/hyperlink" Target="http://www.nevo.co.il/case/5962023" TargetMode="External"/><Relationship Id="rId88" Type="http://schemas.openxmlformats.org/officeDocument/2006/relationships/hyperlink" Target="http://www.nevo.co.il/case/6024035" TargetMode="External"/><Relationship Id="rId89" Type="http://schemas.openxmlformats.org/officeDocument/2006/relationships/hyperlink" Target="http://www.nevo.co.il/case/5808567" TargetMode="External"/><Relationship Id="rId90" Type="http://schemas.openxmlformats.org/officeDocument/2006/relationships/hyperlink" Target="http://www.nevo.co.il/case/5673467" TargetMode="External"/><Relationship Id="rId91" Type="http://schemas.openxmlformats.org/officeDocument/2006/relationships/hyperlink" Target="http://www.nevo.co.il/case/6058757" TargetMode="External"/><Relationship Id="rId92" Type="http://schemas.openxmlformats.org/officeDocument/2006/relationships/hyperlink" Target="http://www.nevo.co.il/case/5804846" TargetMode="External"/><Relationship Id="rId93" Type="http://schemas.openxmlformats.org/officeDocument/2006/relationships/hyperlink" Target="http://www.nevo.co.il/links/psika/?link=&#1514;&#1508;%201763/09" TargetMode="External"/><Relationship Id="rId94" Type="http://schemas.openxmlformats.org/officeDocument/2006/relationships/hyperlink" Target="http://www.nevo.co.il/case/6077611" TargetMode="External"/><Relationship Id="rId95" Type="http://schemas.openxmlformats.org/officeDocument/2006/relationships/hyperlink" Target="http://www.nevo.co.il/links/psika/?link=&#1514;&#1508;%204698/08" TargetMode="External"/><Relationship Id="rId96" Type="http://schemas.openxmlformats.org/officeDocument/2006/relationships/hyperlink" Target="http://www.nevo.co.il/links/psika/?link=&#1514;&#1508;&#1495;%201021/06" TargetMode="External"/><Relationship Id="rId97" Type="http://schemas.openxmlformats.org/officeDocument/2006/relationships/hyperlink" Target="http://www.nevo.co.il/case/5001655" TargetMode="External"/><Relationship Id="rId98" Type="http://schemas.openxmlformats.org/officeDocument/2006/relationships/hyperlink" Target="http://www.nevo.co.il/case/3944878" TargetMode="External"/><Relationship Id="rId99" Type="http://schemas.openxmlformats.org/officeDocument/2006/relationships/hyperlink" Target="http://www.nevo.co.il/case/2514188" TargetMode="External"/><Relationship Id="rId100" Type="http://schemas.openxmlformats.org/officeDocument/2006/relationships/hyperlink" Target="http://www.nevo.co.il/case/5801399" TargetMode="External"/><Relationship Id="rId101" Type="http://schemas.openxmlformats.org/officeDocument/2006/relationships/hyperlink" Target="http://www.nevo.co.il/case/6103934" TargetMode="External"/><Relationship Id="rId102" Type="http://schemas.openxmlformats.org/officeDocument/2006/relationships/hyperlink" Target="http://www.nevo.co.il/case/5877395" TargetMode="External"/><Relationship Id="rId103" Type="http://schemas.openxmlformats.org/officeDocument/2006/relationships/hyperlink" Target="http://www.nevo.co.il/case/5696518" TargetMode="External"/><Relationship Id="rId104" Type="http://schemas.openxmlformats.org/officeDocument/2006/relationships/hyperlink" Target="http://www.nevo.co.il/law/70301/40ja" TargetMode="External"/><Relationship Id="rId105" Type="http://schemas.openxmlformats.org/officeDocument/2006/relationships/hyperlink" Target="http://www.nevo.co.il/law/70301/40ja.3" TargetMode="External"/><Relationship Id="rId106" Type="http://schemas.openxmlformats.org/officeDocument/2006/relationships/hyperlink" Target="http://www.nevo.co.il/law/70301/40ja.1" TargetMode="External"/><Relationship Id="rId107" Type="http://schemas.openxmlformats.org/officeDocument/2006/relationships/hyperlink" Target="http://www.nevo.co.il/law/70301/40ja.10" TargetMode="External"/><Relationship Id="rId108" Type="http://schemas.openxmlformats.org/officeDocument/2006/relationships/hyperlink" Target="http://www.nevo.co.il/law/70301/40ja.11" TargetMode="External"/><Relationship Id="rId109" Type="http://schemas.openxmlformats.org/officeDocument/2006/relationships/hyperlink" Target="http://www.nevo.co.il/law/70301/40ja.9" TargetMode="External"/><Relationship Id="rId110" Type="http://schemas.openxmlformats.org/officeDocument/2006/relationships/hyperlink" Target="http://www.nevo.co.il/case/5571918" TargetMode="External"/><Relationship Id="rId111" Type="http://schemas.openxmlformats.org/officeDocument/2006/relationships/hyperlink" Target="http://www.nevo.co.il/case/5571918" TargetMode="External"/><Relationship Id="rId112" Type="http://schemas.openxmlformats.org/officeDocument/2006/relationships/hyperlink" Target="http://www.nevo.co.il/case/5571918" TargetMode="External"/><Relationship Id="rId113" Type="http://schemas.openxmlformats.org/officeDocument/2006/relationships/hyperlink" Target="http://www.nevo.co.il/case/6246888" TargetMode="External"/><Relationship Id="rId114" Type="http://schemas.openxmlformats.org/officeDocument/2006/relationships/hyperlink" Target="http://www.nevo.co.il/case/6145930" TargetMode="External"/><Relationship Id="rId115" Type="http://schemas.openxmlformats.org/officeDocument/2006/relationships/hyperlink" Target="http://www.nevo.co.il/law/70301/40f" TargetMode="External"/><Relationship Id="rId116" Type="http://schemas.openxmlformats.org/officeDocument/2006/relationships/hyperlink" Target="http://www.nevo.co.il/law/70301/40g" TargetMode="External"/><Relationship Id="rId117" Type="http://schemas.openxmlformats.org/officeDocument/2006/relationships/hyperlink" Target="http://www.nevo.co.il/links/psika/?link=&#1506;&#1508;%204173/07" TargetMode="External"/><Relationship Id="rId118" Type="http://schemas.openxmlformats.org/officeDocument/2006/relationships/hyperlink" Target="http://www.nevo.co.il/case/6142512" TargetMode="External"/><Relationship Id="rId119" Type="http://schemas.openxmlformats.org/officeDocument/2006/relationships/hyperlink" Target="http://www.nevo.co.il/case/5801399" TargetMode="External"/><Relationship Id="rId120" Type="http://schemas.openxmlformats.org/officeDocument/2006/relationships/hyperlink" Target="http://www.nevo.co.il/law/70301/40d" TargetMode="External"/><Relationship Id="rId121" Type="http://schemas.openxmlformats.org/officeDocument/2006/relationships/hyperlink" Target="http://www.nevo.co.il/law/70301/40e" TargetMode="External"/><Relationship Id="rId122" Type="http://schemas.openxmlformats.org/officeDocument/2006/relationships/hyperlink" Target="http://www.nevo.co.il/law/70301/40jc.b" TargetMode="External"/><Relationship Id="rId123" Type="http://schemas.openxmlformats.org/officeDocument/2006/relationships/hyperlink" Target="http://www.nevo.co.il/case/2267634" TargetMode="External"/><Relationship Id="rId124" Type="http://schemas.openxmlformats.org/officeDocument/2006/relationships/hyperlink" Target="http://www.nevo.co.il/law/70301/244" TargetMode="External"/><Relationship Id="rId125" Type="http://schemas.openxmlformats.org/officeDocument/2006/relationships/hyperlink" Target="http://www.nevo.co.il/law/70301/441" TargetMode="External"/><Relationship Id="rId126" Type="http://schemas.openxmlformats.org/officeDocument/2006/relationships/hyperlink" Target="http://www.nevo.co.il/law/70301/415" TargetMode="External"/><Relationship Id="rId127" Type="http://schemas.openxmlformats.org/officeDocument/2006/relationships/hyperlink" Target="http://www.nevo.co.il/law/70301/499" TargetMode="External"/><Relationship Id="rId128" Type="http://schemas.openxmlformats.org/officeDocument/2006/relationships/hyperlink" Target="http://www.nevo.co.il/law/70301/500" TargetMode="External"/><Relationship Id="rId129" Type="http://schemas.openxmlformats.org/officeDocument/2006/relationships/hyperlink" Target="http://www.nevo.co.il/law/70301" TargetMode="External"/><Relationship Id="rId130" Type="http://schemas.openxmlformats.org/officeDocument/2006/relationships/hyperlink" Target="http://www.nevo.co.il/links/psika/?link=&#1514;&#1508;&#1495;%201021/06" TargetMode="External"/><Relationship Id="rId131" Type="http://schemas.openxmlformats.org/officeDocument/2006/relationships/hyperlink" Target="http://www.nevo.co.il/case/2267634" TargetMode="External"/><Relationship Id="rId132" Type="http://schemas.openxmlformats.org/officeDocument/2006/relationships/hyperlink" Target="http://www.nevo.co.il/law/70301/244" TargetMode="External"/><Relationship Id="rId133" Type="http://schemas.openxmlformats.org/officeDocument/2006/relationships/hyperlink" Target="http://www.nevo.co.il/law/70301/441" TargetMode="External"/><Relationship Id="rId134" Type="http://schemas.openxmlformats.org/officeDocument/2006/relationships/hyperlink" Target="http://www.nevo.co.il/law/70301/415" TargetMode="External"/><Relationship Id="rId135" Type="http://schemas.openxmlformats.org/officeDocument/2006/relationships/hyperlink" Target="http://www.nevo.co.il/law/70301/499" TargetMode="External"/><Relationship Id="rId136" Type="http://schemas.openxmlformats.org/officeDocument/2006/relationships/hyperlink" Target="http://www.nevo.co.il/law/70301/500" TargetMode="External"/><Relationship Id="rId137" Type="http://schemas.openxmlformats.org/officeDocument/2006/relationships/hyperlink" Target="http://www.nevo.co.il/law/70301" TargetMode="External"/><Relationship Id="rId138" Type="http://schemas.openxmlformats.org/officeDocument/2006/relationships/hyperlink" Target="http://www.nevo.co.il/links/psika/?link=&#1514;&#1508;&#1495;%201021/06" TargetMode="External"/><Relationship Id="rId139" Type="http://schemas.openxmlformats.org/officeDocument/2006/relationships/hyperlink" Target="http://www.nevo.co.il/advertisements/nevo-100.doc" TargetMode="External"/><Relationship Id="rId140" Type="http://schemas.openxmlformats.org/officeDocument/2006/relationships/header" Target="header1.xml"/><Relationship Id="rId141" Type="http://schemas.openxmlformats.org/officeDocument/2006/relationships/footer" Target="footer1.xml"/><Relationship Id="rId142" Type="http://schemas.openxmlformats.org/officeDocument/2006/relationships/numbering" Target="numbering.xml"/><Relationship Id="rId143" Type="http://schemas.openxmlformats.org/officeDocument/2006/relationships/fontTable" Target="fontTable.xml"/><Relationship Id="rId144" Type="http://schemas.openxmlformats.org/officeDocument/2006/relationships/settings" Target="settings.xml"/><Relationship Id="rId1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2014-08-24T08:54:00Z</dcterms:created>
  <dc:creator> </dc:creator>
  <dc:description/>
  <cp:keywords/>
  <dc:language>en-IL</dc:language>
  <cp:lastModifiedBy>orly</cp:lastModifiedBy>
  <dcterms:modified xsi:type="dcterms:W3CDTF">2014-08-24T09:40:00Z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יוסי דוידוב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ProcID=210&amp;PartA=1021&amp;PartC=06</vt:lpwstr>
  </property>
  <property fmtid="{D5CDD505-2E9C-101B-9397-08002B2CF9AE}" pid="9" name="CASENOTES2">
    <vt:lpwstr>ProcID=133&amp;PartA=3151&amp;PartC=08</vt:lpwstr>
  </property>
  <property fmtid="{D5CDD505-2E9C-101B-9397-08002B2CF9AE}" pid="10" name="CASENOTES3">
    <vt:lpwstr>ProcID=133;209&amp;PartA=6494&amp;PartC=02</vt:lpwstr>
  </property>
  <property fmtid="{D5CDD505-2E9C-101B-9397-08002B2CF9AE}" pid="11" name="CASENOTES4">
    <vt:lpwstr>ProcID=133&amp;PartA=4173&amp;PartC=07</vt:lpwstr>
  </property>
  <property fmtid="{D5CDD505-2E9C-101B-9397-08002B2CF9AE}" pid="12" name="CASENOTES5">
    <vt:lpwstr>ProcID=209&amp;PartA=1763&amp;PartC=09</vt:lpwstr>
  </property>
  <property fmtid="{D5CDD505-2E9C-101B-9397-08002B2CF9AE}" pid="13" name="CASENOTES6">
    <vt:lpwstr>ProcID=209&amp;PartA=4698&amp;PartC=08</vt:lpwstr>
  </property>
  <property fmtid="{D5CDD505-2E9C-101B-9397-08002B2CF9AE}" pid="14" name="CASESLISTTMP1">
    <vt:lpwstr>5571918:5;11269774;6535059;6002494;6040482;5733731;5724364;6958835;10443017;5995135;6473037;7791493;6022483;6103934:2;5777788;5780070;5873183;5746021;5716691;5813241;16944788;6949290;5601503;5878682;5962023;6024035;5808567;5673467;6058757;5804846;6077611</vt:lpwstr>
  </property>
  <property fmtid="{D5CDD505-2E9C-101B-9397-08002B2CF9AE}" pid="15" name="CASESLISTTMP2">
    <vt:lpwstr>5001655;3944878;2514188;5801399:2;5877395;5696518;6246888;6145930;6142512;2267634:2</vt:lpwstr>
  </property>
  <property fmtid="{D5CDD505-2E9C-101B-9397-08002B2CF9AE}" pid="16" name="CITY">
    <vt:lpwstr>ת"א</vt:lpwstr>
  </property>
  <property fmtid="{D5CDD505-2E9C-101B-9397-08002B2CF9AE}" pid="17" name="DATE">
    <vt:lpwstr>20140610</vt:lpwstr>
  </property>
  <property fmtid="{D5CDD505-2E9C-101B-9397-08002B2CF9AE}" pid="18" name="DELEMATA">
    <vt:lpwstr/>
  </property>
  <property fmtid="{D5CDD505-2E9C-101B-9397-08002B2CF9AE}" pid="19" name="ISABSTRACT">
    <vt:lpwstr>Y</vt:lpwstr>
  </property>
  <property fmtid="{D5CDD505-2E9C-101B-9397-08002B2CF9AE}" pid="20" name="JUDGE">
    <vt:lpwstr>גלעד נויטל;מאיר יפרח;גיליה רביד</vt:lpwstr>
  </property>
  <property fmtid="{D5CDD505-2E9C-101B-9397-08002B2CF9AE}" pid="21" name="LAWLISTTMP1">
    <vt:lpwstr>74849/031</vt:lpwstr>
  </property>
  <property fmtid="{D5CDD505-2E9C-101B-9397-08002B2CF9AE}" pid="22" name="LAWLISTTMP2">
    <vt:lpwstr>70301/040b;040c.a;040d;040e;040f;040g;040i;040i.a.1;040i.a.10;040i.a.3;040i.a.4;144.a;144.b;244:4;300.a.2;305.1;40ja;40ja.1;40ja.10;40ja.11;40ja.3;40ja.9;40jc;40jc.b;415:4;441:4;499:2;499.a.1;499.a.2;500:2</vt:lpwstr>
  </property>
  <property fmtid="{D5CDD505-2E9C-101B-9397-08002B2CF9AE}" pid="23" name="LAWYER">
    <vt:lpwstr>ברכה פלוס שוירמן;אביגדור פלדמן</vt:lpwstr>
  </property>
  <property fmtid="{D5CDD505-2E9C-101B-9397-08002B2CF9AE}" pid="24" name="LINKK1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METAKZER">
    <vt:lpwstr>מיכל</vt:lpwstr>
  </property>
  <property fmtid="{D5CDD505-2E9C-101B-9397-08002B2CF9AE}" pid="30" name="NEWPARTA">
    <vt:lpwstr>30145</vt:lpwstr>
  </property>
  <property fmtid="{D5CDD505-2E9C-101B-9397-08002B2CF9AE}" pid="31" name="NEWPARTB">
    <vt:lpwstr>08</vt:lpwstr>
  </property>
  <property fmtid="{D5CDD505-2E9C-101B-9397-08002B2CF9AE}" pid="32" name="NEWPARTC">
    <vt:lpwstr>13</vt:lpwstr>
  </property>
  <property fmtid="{D5CDD505-2E9C-101B-9397-08002B2CF9AE}" pid="33" name="NEWPROC">
    <vt:lpwstr>תפח</vt:lpwstr>
  </property>
  <property fmtid="{D5CDD505-2E9C-101B-9397-08002B2CF9AE}" pid="34" name="NOSE11">
    <vt:lpwstr>עונשין</vt:lpwstr>
  </property>
  <property fmtid="{D5CDD505-2E9C-101B-9397-08002B2CF9AE}" pid="35" name="NOSE110">
    <vt:lpwstr/>
  </property>
  <property fmtid="{D5CDD505-2E9C-101B-9397-08002B2CF9AE}" pid="36" name="NOSE12">
    <vt:lpwstr>עונשין</vt:lpwstr>
  </property>
  <property fmtid="{D5CDD505-2E9C-101B-9397-08002B2CF9AE}" pid="37" name="NOSE13">
    <vt:lpwstr>עונשין</vt:lpwstr>
  </property>
  <property fmtid="{D5CDD505-2E9C-101B-9397-08002B2CF9AE}" pid="38" name="NOSE14">
    <vt:lpwstr/>
  </property>
  <property fmtid="{D5CDD505-2E9C-101B-9397-08002B2CF9AE}" pid="39" name="NOSE15">
    <vt:lpwstr/>
  </property>
  <property fmtid="{D5CDD505-2E9C-101B-9397-08002B2CF9AE}" pid="40" name="NOSE16">
    <vt:lpwstr/>
  </property>
  <property fmtid="{D5CDD505-2E9C-101B-9397-08002B2CF9AE}" pid="41" name="NOSE17">
    <vt:lpwstr/>
  </property>
  <property fmtid="{D5CDD505-2E9C-101B-9397-08002B2CF9AE}" pid="42" name="NOSE18">
    <vt:lpwstr/>
  </property>
  <property fmtid="{D5CDD505-2E9C-101B-9397-08002B2CF9AE}" pid="43" name="NOSE19">
    <vt:lpwstr/>
  </property>
  <property fmtid="{D5CDD505-2E9C-101B-9397-08002B2CF9AE}" pid="44" name="NOSE1ID">
    <vt:lpwstr>77;77;77</vt:lpwstr>
  </property>
  <property fmtid="{D5CDD505-2E9C-101B-9397-08002B2CF9AE}" pid="45" name="NOSE21">
    <vt:lpwstr>ענישה</vt:lpwstr>
  </property>
  <property fmtid="{D5CDD505-2E9C-101B-9397-08002B2CF9AE}" pid="46" name="NOSE210">
    <vt:lpwstr/>
  </property>
  <property fmtid="{D5CDD505-2E9C-101B-9397-08002B2CF9AE}" pid="47" name="NOSE22">
    <vt:lpwstr>ענישה</vt:lpwstr>
  </property>
  <property fmtid="{D5CDD505-2E9C-101B-9397-08002B2CF9AE}" pid="48" name="NOSE23">
    <vt:lpwstr>ענישה</vt:lpwstr>
  </property>
  <property fmtid="{D5CDD505-2E9C-101B-9397-08002B2CF9AE}" pid="49" name="NOSE24">
    <vt:lpwstr/>
  </property>
  <property fmtid="{D5CDD505-2E9C-101B-9397-08002B2CF9AE}" pid="50" name="NOSE25">
    <vt:lpwstr/>
  </property>
  <property fmtid="{D5CDD505-2E9C-101B-9397-08002B2CF9AE}" pid="51" name="NOSE26">
    <vt:lpwstr/>
  </property>
  <property fmtid="{D5CDD505-2E9C-101B-9397-08002B2CF9AE}" pid="52" name="NOSE27">
    <vt:lpwstr/>
  </property>
  <property fmtid="{D5CDD505-2E9C-101B-9397-08002B2CF9AE}" pid="53" name="NOSE28">
    <vt:lpwstr/>
  </property>
  <property fmtid="{D5CDD505-2E9C-101B-9397-08002B2CF9AE}" pid="54" name="NOSE29">
    <vt:lpwstr/>
  </property>
  <property fmtid="{D5CDD505-2E9C-101B-9397-08002B2CF9AE}" pid="55" name="NOSE2ID">
    <vt:lpwstr>1446;1446;1446</vt:lpwstr>
  </property>
  <property fmtid="{D5CDD505-2E9C-101B-9397-08002B2CF9AE}" pid="56" name="NOSE31">
    <vt:lpwstr>מדיניות ענישה</vt:lpwstr>
  </property>
  <property fmtid="{D5CDD505-2E9C-101B-9397-08002B2CF9AE}" pid="57" name="NOSE310">
    <vt:lpwstr/>
  </property>
  <property fmtid="{D5CDD505-2E9C-101B-9397-08002B2CF9AE}" pid="58" name="NOSE32">
    <vt:lpwstr>מדיניות ענישה: עבירת רצח</vt:lpwstr>
  </property>
  <property fmtid="{D5CDD505-2E9C-101B-9397-08002B2CF9AE}" pid="59" name="NOSE33">
    <vt:lpwstr>מדיניות ענישה: עבירות נשק</vt:lpwstr>
  </property>
  <property fmtid="{D5CDD505-2E9C-101B-9397-08002B2CF9AE}" pid="60" name="NOSE34">
    <vt:lpwstr/>
  </property>
  <property fmtid="{D5CDD505-2E9C-101B-9397-08002B2CF9AE}" pid="61" name="NOSE35">
    <vt:lpwstr/>
  </property>
  <property fmtid="{D5CDD505-2E9C-101B-9397-08002B2CF9AE}" pid="62" name="NOSE36">
    <vt:lpwstr/>
  </property>
  <property fmtid="{D5CDD505-2E9C-101B-9397-08002B2CF9AE}" pid="63" name="NOSE37">
    <vt:lpwstr/>
  </property>
  <property fmtid="{D5CDD505-2E9C-101B-9397-08002B2CF9AE}" pid="64" name="NOSE38">
    <vt:lpwstr/>
  </property>
  <property fmtid="{D5CDD505-2E9C-101B-9397-08002B2CF9AE}" pid="65" name="NOSE39">
    <vt:lpwstr/>
  </property>
  <property fmtid="{D5CDD505-2E9C-101B-9397-08002B2CF9AE}" pid="66" name="NOSE3ID">
    <vt:lpwstr>8981;14615;13800</vt:lpwstr>
  </property>
  <property fmtid="{D5CDD505-2E9C-101B-9397-08002B2CF9AE}" pid="67" name="PADIDATE">
    <vt:lpwstr>20140824</vt:lpwstr>
  </property>
  <property fmtid="{D5CDD505-2E9C-101B-9397-08002B2CF9AE}" pid="68" name="PADIMAIL">
    <vt:lpwstr>YES</vt:lpwstr>
  </property>
  <property fmtid="{D5CDD505-2E9C-101B-9397-08002B2CF9AE}" pid="69" name="PAGE">
    <vt:lpwstr/>
  </property>
  <property fmtid="{D5CDD505-2E9C-101B-9397-08002B2CF9AE}" pid="70" name="PART">
    <vt:lpwstr/>
  </property>
  <property fmtid="{D5CDD505-2E9C-101B-9397-08002B2CF9AE}" pid="71" name="PROCESS">
    <vt:lpwstr/>
  </property>
  <property fmtid="{D5CDD505-2E9C-101B-9397-08002B2CF9AE}" pid="72" name="PROCNUM">
    <vt:lpwstr/>
  </property>
  <property fmtid="{D5CDD505-2E9C-101B-9397-08002B2CF9AE}" pid="73" name="PROCYEAR">
    <vt:lpwstr/>
  </property>
  <property fmtid="{D5CDD505-2E9C-101B-9397-08002B2CF9AE}" pid="74" name="PSAKDIN">
    <vt:lpwstr>גזר-דין</vt:lpwstr>
  </property>
  <property fmtid="{D5CDD505-2E9C-101B-9397-08002B2CF9AE}" pid="75" name="TYPE">
    <vt:lpwstr>2</vt:lpwstr>
  </property>
  <property fmtid="{D5CDD505-2E9C-101B-9397-08002B2CF9AE}" pid="76" name="TYPE_ABS_DATE">
    <vt:lpwstr>390120140610</vt:lpwstr>
  </property>
  <property fmtid="{D5CDD505-2E9C-101B-9397-08002B2CF9AE}" pid="77" name="TYPE_N_DATE">
    <vt:lpwstr>39020140610</vt:lpwstr>
  </property>
  <property fmtid="{D5CDD505-2E9C-101B-9397-08002B2CF9AE}" pid="78" name="VOLUME">
    <vt:lpwstr/>
  </property>
  <property fmtid="{D5CDD505-2E9C-101B-9397-08002B2CF9AE}" pid="79" name="WORDNUMPAGES">
    <vt:lpwstr>14</vt:lpwstr>
  </property>
</Properties>
</file>