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61" w:type="dxa"/>
        <w:jc w:val="center"/>
        <w:tblInd w:w="0" w:type="dxa"/>
        <w:tblLayout w:type="fixed"/>
        <w:tblCellMar>
          <w:top w:w="0" w:type="dxa"/>
          <w:start w:w="108" w:type="dxa"/>
          <w:bottom w:w="0" w:type="dxa"/>
          <w:end w:w="108" w:type="dxa"/>
        </w:tblCellMar>
      </w:tblPr>
      <w:tblGrid>
        <w:gridCol w:w="5131"/>
        <w:gridCol w:w="3730"/>
      </w:tblGrid>
      <w:tr>
        <w:trPr>
          <w:trHeight w:val="418" w:hRule="exact"/>
        </w:trPr>
        <w:tc>
          <w:tcPr>
            <w:tcW w:w="8861" w:type="dxa"/>
            <w:gridSpan w:val="2"/>
            <w:tcBorders/>
          </w:tcPr>
          <w:p>
            <w:pPr>
              <w:pStyle w:val="Header"/>
              <w:ind w:end="0"/>
              <w:jc w:val="center"/>
              <w:rPr>
                <w:rFonts w:ascii="Tahoma" w:hAnsi="Tahoma" w:cs="Tahoma"/>
                <w:color w:val="000080"/>
              </w:rPr>
            </w:pPr>
            <w:r>
              <w:rPr>
                <w:rFonts w:ascii="Tahoma" w:hAnsi="Tahoma" w:cs="Tahoma"/>
                <w:b/>
                <w:b/>
                <w:bCs/>
                <w:color w:val="000080"/>
                <w:rtl w:val="true"/>
              </w:rPr>
              <w:t xml:space="preserve">בית המשפט המחוזי בתל אביב </w:t>
            </w:r>
            <w:r>
              <w:rPr>
                <w:rFonts w:cs="Tahoma" w:ascii="Tahoma" w:hAnsi="Tahoma"/>
                <w:b/>
                <w:bCs/>
                <w:color w:val="000080"/>
                <w:rtl w:val="true"/>
              </w:rPr>
              <w:t>-</w:t>
            </w:r>
            <w:r>
              <w:rPr>
                <w:rFonts w:ascii="Tahoma" w:hAnsi="Tahoma" w:cs="Tahoma"/>
                <w:b/>
                <w:b/>
                <w:bCs/>
                <w:color w:val="000080"/>
                <w:rtl w:val="true"/>
              </w:rPr>
              <w:t>יפו</w:t>
            </w:r>
          </w:p>
        </w:tc>
      </w:tr>
      <w:tr>
        <w:trPr>
          <w:trHeight w:val="337" w:hRule="atLeast"/>
        </w:trPr>
        <w:tc>
          <w:tcPr>
            <w:tcW w:w="5131" w:type="dxa"/>
            <w:tcBorders/>
          </w:tcPr>
          <w:p>
            <w:pPr>
              <w:pStyle w:val="Normal"/>
              <w:spacing w:lineRule="exact" w:line="240" w:before="120" w:after="120"/>
              <w:ind w:end="0"/>
              <w:jc w:val="start"/>
              <w:rPr>
                <w:b/>
                <w:bCs/>
                <w:sz w:val="26"/>
                <w:szCs w:val="26"/>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b/>
                <w:b/>
                <w:bCs/>
                <w:sz w:val="26"/>
                <w:sz w:val="26"/>
                <w:szCs w:val="26"/>
                <w:rtl w:val="true"/>
              </w:rPr>
              <w:t xml:space="preserve"> </w:t>
            </w:r>
            <w:r>
              <w:rPr>
                <w:b/>
                <w:bCs/>
                <w:sz w:val="26"/>
                <w:szCs w:val="26"/>
              </w:rPr>
              <w:t>34198-06-18</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מאלוק</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p>
        </w:tc>
        <w:tc>
          <w:tcPr>
            <w:tcW w:w="3730" w:type="dxa"/>
            <w:tcBorders/>
          </w:tcPr>
          <w:p>
            <w:pPr>
              <w:pStyle w:val="Header"/>
              <w:spacing w:lineRule="exact" w:line="240" w:before="120" w:after="120"/>
              <w:ind w:end="0"/>
              <w:jc w:val="end"/>
              <w:rPr>
                <w:b/>
                <w:bCs/>
                <w:sz w:val="26"/>
                <w:szCs w:val="26"/>
              </w:rPr>
            </w:pPr>
            <w:r>
              <w:rPr>
                <w:b/>
                <w:bCs/>
                <w:sz w:val="26"/>
                <w:szCs w:val="26"/>
              </w:rPr>
              <w:t>14</w:t>
            </w:r>
            <w:r>
              <w:rPr>
                <w:b/>
                <w:bCs/>
                <w:sz w:val="26"/>
                <w:szCs w:val="26"/>
                <w:rtl w:val="true"/>
              </w:rPr>
              <w:t xml:space="preserve"> </w:t>
            </w:r>
            <w:r>
              <w:rPr>
                <w:b/>
                <w:b/>
                <w:bCs/>
                <w:sz w:val="26"/>
                <w:sz w:val="26"/>
                <w:szCs w:val="26"/>
                <w:rtl w:val="true"/>
              </w:rPr>
              <w:t>דצמבר</w:t>
            </w:r>
            <w:r>
              <w:rPr>
                <w:rFonts w:cs="Times New Roman"/>
                <w:b/>
                <w:b/>
                <w:bCs/>
                <w:sz w:val="26"/>
                <w:sz w:val="26"/>
                <w:szCs w:val="26"/>
                <w:rtl w:val="true"/>
              </w:rPr>
              <w:t xml:space="preserve"> </w:t>
            </w:r>
            <w:r>
              <w:rPr>
                <w:b/>
                <w:bCs/>
                <w:sz w:val="26"/>
                <w:szCs w:val="26"/>
              </w:rPr>
              <w:t>2023</w:t>
            </w:r>
          </w:p>
        </w:tc>
      </w:tr>
    </w:tbl>
    <w:p>
      <w:pPr>
        <w:pStyle w:val="Header"/>
        <w:tabs>
          <w:tab w:val="clear" w:pos="4153"/>
          <w:tab w:val="clear" w:pos="8306"/>
          <w:tab w:val="left" w:pos="1035" w:leader="none"/>
        </w:tabs>
        <w:spacing w:lineRule="exact" w:line="240" w:before="120" w:after="120"/>
        <w:ind w:end="0"/>
        <w:jc w:val="start"/>
        <w:rPr/>
      </w:pPr>
      <w:r>
        <w:rPr>
          <w:rtl w:val="true"/>
        </w:rPr>
        <w:tab/>
      </w:r>
    </w:p>
    <w:tbl>
      <w:tblPr>
        <w:bidiVisual w:val="true"/>
        <w:tblW w:w="8820" w:type="dxa"/>
        <w:jc w:val="center"/>
        <w:tblInd w:w="0" w:type="dxa"/>
        <w:tblLayout w:type="fixed"/>
        <w:tblCellMar>
          <w:top w:w="0" w:type="dxa"/>
          <w:start w:w="108" w:type="dxa"/>
          <w:bottom w:w="0" w:type="dxa"/>
          <w:end w:w="108" w:type="dxa"/>
        </w:tblCellMar>
      </w:tblPr>
      <w:tblGrid>
        <w:gridCol w:w="743"/>
        <w:gridCol w:w="8077"/>
      </w:tblGrid>
      <w:tr>
        <w:trPr>
          <w:trHeight w:val="295" w:hRule="atLeast"/>
        </w:trPr>
        <w:tc>
          <w:tcPr>
            <w:tcW w:w="743" w:type="dxa"/>
            <w:tcBorders/>
          </w:tcPr>
          <w:p>
            <w:pPr>
              <w:pStyle w:val="Normal"/>
              <w:spacing w:lineRule="exact" w:line="240" w:before="120" w:after="120"/>
              <w:ind w:end="0"/>
              <w:jc w:val="both"/>
              <w:rPr>
                <w:rFonts w:ascii="Arial" w:hAnsi="Arial" w:cs="Arial"/>
                <w:b/>
                <w:bCs/>
                <w:sz w:val="26"/>
                <w:szCs w:val="26"/>
              </w:rPr>
            </w:pPr>
            <w:r>
              <w:rPr>
                <w:rFonts w:ascii="Arial" w:hAnsi="Arial" w:cs="Arial"/>
                <w:b/>
                <w:b/>
                <w:bCs/>
                <w:sz w:val="26"/>
                <w:sz w:val="26"/>
                <w:szCs w:val="26"/>
                <w:rtl w:val="true"/>
              </w:rPr>
              <w:t>בפני</w:t>
            </w:r>
            <w:r>
              <w:rPr>
                <w:rFonts w:cs="Arial" w:ascii="Arial" w:hAnsi="Arial"/>
                <w:b/>
                <w:bCs/>
                <w:sz w:val="26"/>
                <w:szCs w:val="26"/>
                <w:rtl w:val="true"/>
              </w:rPr>
              <w:t xml:space="preserve">: </w:t>
            </w:r>
          </w:p>
        </w:tc>
        <w:tc>
          <w:tcPr>
            <w:tcW w:w="8077" w:type="dxa"/>
            <w:tcBorders/>
          </w:tcPr>
          <w:p>
            <w:pPr>
              <w:pStyle w:val="Normal"/>
              <w:spacing w:lineRule="exact" w:line="240" w:before="120" w:after="120"/>
              <w:ind w:end="0"/>
              <w:jc w:val="both"/>
              <w:rPr>
                <w:rFonts w:ascii="Arial" w:hAnsi="Arial" w:cs="Arial"/>
                <w:b/>
                <w:bCs/>
                <w:sz w:val="26"/>
                <w:szCs w:val="26"/>
              </w:rPr>
            </w:pPr>
            <w:r>
              <w:rPr>
                <w:rFonts w:ascii="Arial" w:hAnsi="Arial" w:cs="Arial"/>
                <w:b/>
                <w:b/>
                <w:bCs/>
                <w:sz w:val="26"/>
                <w:sz w:val="26"/>
                <w:szCs w:val="26"/>
                <w:rtl w:val="true"/>
              </w:rPr>
              <w:t>כב</w:t>
            </w:r>
            <w:r>
              <w:rPr>
                <w:rFonts w:cs="Arial" w:ascii="Arial" w:hAnsi="Arial"/>
                <w:b/>
                <w:bCs/>
                <w:sz w:val="26"/>
                <w:szCs w:val="26"/>
                <w:rtl w:val="true"/>
              </w:rPr>
              <w:t xml:space="preserve">' </w:t>
            </w:r>
            <w:r>
              <w:rPr>
                <w:rFonts w:ascii="Arial" w:hAnsi="Arial" w:cs="Arial"/>
                <w:b/>
                <w:b/>
                <w:bCs/>
                <w:sz w:val="26"/>
                <w:sz w:val="26"/>
                <w:szCs w:val="26"/>
                <w:rtl w:val="true"/>
              </w:rPr>
              <w:t>השופט גלעד נויטל</w:t>
            </w:r>
            <w:r>
              <w:rPr>
                <w:rFonts w:cs="Arial" w:ascii="Arial" w:hAnsi="Arial"/>
                <w:b/>
                <w:bCs/>
                <w:sz w:val="26"/>
                <w:szCs w:val="26"/>
                <w:rtl w:val="true"/>
              </w:rPr>
              <w:t xml:space="preserve">, </w:t>
            </w:r>
            <w:r>
              <w:rPr>
                <w:rFonts w:ascii="Arial" w:hAnsi="Arial" w:cs="Arial"/>
                <w:b/>
                <w:b/>
                <w:bCs/>
                <w:sz w:val="26"/>
                <w:sz w:val="26"/>
                <w:szCs w:val="26"/>
                <w:rtl w:val="true"/>
              </w:rPr>
              <w:t>נשיא</w:t>
            </w:r>
            <w:r>
              <w:rPr>
                <w:rFonts w:cs="Arial" w:ascii="Arial" w:hAnsi="Arial"/>
                <w:b/>
                <w:bCs/>
                <w:sz w:val="26"/>
                <w:szCs w:val="26"/>
                <w:rtl w:val="true"/>
              </w:rPr>
              <w:t xml:space="preserve">, </w:t>
            </w:r>
            <w:r>
              <w:rPr>
                <w:rFonts w:ascii="Arial" w:hAnsi="Arial" w:cs="Arial"/>
                <w:b/>
                <w:b/>
                <w:bCs/>
                <w:sz w:val="26"/>
                <w:sz w:val="26"/>
                <w:szCs w:val="26"/>
                <w:rtl w:val="true"/>
              </w:rPr>
              <w:t>אב</w:t>
            </w:r>
            <w:r>
              <w:rPr>
                <w:rFonts w:cs="Arial" w:ascii="Arial" w:hAnsi="Arial"/>
                <w:b/>
                <w:bCs/>
                <w:sz w:val="26"/>
                <w:szCs w:val="26"/>
                <w:rtl w:val="true"/>
              </w:rPr>
              <w:t>"</w:t>
            </w:r>
            <w:r>
              <w:rPr>
                <w:rFonts w:ascii="Arial" w:hAnsi="Arial" w:cs="Arial"/>
                <w:b/>
                <w:b/>
                <w:bCs/>
                <w:sz w:val="26"/>
                <w:sz w:val="26"/>
                <w:szCs w:val="26"/>
                <w:rtl w:val="true"/>
              </w:rPr>
              <w:t>ד</w:t>
            </w:r>
          </w:p>
          <w:p>
            <w:pPr>
              <w:pStyle w:val="Normal"/>
              <w:spacing w:lineRule="exact" w:line="240" w:before="120" w:after="120"/>
              <w:ind w:end="0"/>
              <w:jc w:val="both"/>
              <w:rPr>
                <w:rFonts w:ascii="Arial" w:hAnsi="Arial" w:cs="Arial"/>
                <w:b/>
                <w:bCs/>
                <w:sz w:val="26"/>
                <w:szCs w:val="26"/>
              </w:rPr>
            </w:pPr>
            <w:r>
              <w:rPr>
                <w:rFonts w:ascii="Arial" w:hAnsi="Arial" w:cs="Arial"/>
                <w:b/>
                <w:b/>
                <w:bCs/>
                <w:sz w:val="26"/>
                <w:sz w:val="26"/>
                <w:szCs w:val="26"/>
                <w:rtl w:val="true"/>
              </w:rPr>
              <w:t>כב</w:t>
            </w:r>
            <w:r>
              <w:rPr>
                <w:rFonts w:cs="Arial" w:ascii="Arial" w:hAnsi="Arial"/>
                <w:b/>
                <w:bCs/>
                <w:sz w:val="26"/>
                <w:szCs w:val="26"/>
                <w:rtl w:val="true"/>
              </w:rPr>
              <w:t xml:space="preserve">' </w:t>
            </w:r>
            <w:r>
              <w:rPr>
                <w:rFonts w:ascii="Arial" w:hAnsi="Arial" w:cs="Arial"/>
                <w:b/>
                <w:b/>
                <w:bCs/>
                <w:sz w:val="26"/>
                <w:sz w:val="26"/>
                <w:szCs w:val="26"/>
                <w:rtl w:val="true"/>
              </w:rPr>
              <w:t xml:space="preserve">השופטת טלי חיימוביץ </w:t>
            </w:r>
          </w:p>
          <w:p>
            <w:pPr>
              <w:pStyle w:val="Normal"/>
              <w:spacing w:lineRule="exact" w:line="240" w:before="120" w:after="120"/>
              <w:ind w:end="0"/>
              <w:jc w:val="both"/>
              <w:rPr>
                <w:rFonts w:ascii="Arial" w:hAnsi="Arial" w:cs="Arial"/>
                <w:b/>
                <w:bCs/>
                <w:sz w:val="26"/>
                <w:szCs w:val="26"/>
              </w:rPr>
            </w:pPr>
            <w:r>
              <w:rPr>
                <w:rFonts w:ascii="Arial" w:hAnsi="Arial" w:cs="Arial"/>
                <w:b/>
                <w:b/>
                <w:bCs/>
                <w:sz w:val="26"/>
                <w:sz w:val="26"/>
                <w:szCs w:val="26"/>
                <w:rtl w:val="true"/>
              </w:rPr>
              <w:t>כב</w:t>
            </w:r>
            <w:r>
              <w:rPr>
                <w:rFonts w:cs="Arial" w:ascii="Arial" w:hAnsi="Arial"/>
                <w:b/>
                <w:bCs/>
                <w:sz w:val="26"/>
                <w:szCs w:val="26"/>
                <w:rtl w:val="true"/>
              </w:rPr>
              <w:t xml:space="preserve">' </w:t>
            </w:r>
            <w:r>
              <w:rPr>
                <w:rFonts w:ascii="Arial" w:hAnsi="Arial" w:cs="Arial"/>
                <w:b/>
                <w:b/>
                <w:bCs/>
                <w:sz w:val="26"/>
                <w:sz w:val="26"/>
                <w:szCs w:val="26"/>
                <w:rtl w:val="true"/>
              </w:rPr>
              <w:t>השופטת לימור ביבי</w:t>
            </w:r>
          </w:p>
        </w:tc>
      </w:tr>
    </w:tbl>
    <w:p>
      <w:pPr>
        <w:pStyle w:val="Normal"/>
        <w:spacing w:lineRule="exact" w:line="240" w:before="120" w:after="120"/>
        <w:ind w:end="0"/>
        <w:jc w:val="start"/>
        <w:rPr>
          <w:rFonts w:ascii="Arial (W1);Arial" w:hAnsi="Arial (W1);Arial" w:cs="Arial (W1);Arial"/>
          <w:b/>
          <w:bCs/>
        </w:rPr>
      </w:pPr>
      <w:r>
        <w:rPr>
          <w:rFonts w:cs="Arial (W1);Arial" w:ascii="Arial (W1);Arial" w:hAnsi="Arial (W1);Arial"/>
          <w:b/>
          <w:bCs/>
          <w:rtl w:val="true"/>
        </w:rPr>
      </w:r>
      <w:bookmarkStart w:id="0" w:name="LastJudge"/>
      <w:bookmarkStart w:id="1" w:name="LastJudge"/>
      <w:bookmarkEnd w:id="1"/>
    </w:p>
    <w:tbl>
      <w:tblPr>
        <w:bidiVisual w:val="true"/>
        <w:tblW w:w="8820" w:type="dxa"/>
        <w:jc w:val="center"/>
        <w:tblInd w:w="0" w:type="dxa"/>
        <w:tblLayout w:type="fixed"/>
        <w:tblCellMar>
          <w:top w:w="0" w:type="dxa"/>
          <w:start w:w="108" w:type="dxa"/>
          <w:bottom w:w="0" w:type="dxa"/>
          <w:end w:w="108" w:type="dxa"/>
        </w:tblCellMar>
      </w:tblPr>
      <w:tblGrid>
        <w:gridCol w:w="893"/>
        <w:gridCol w:w="5100"/>
        <w:gridCol w:w="2827"/>
      </w:tblGrid>
      <w:tr>
        <w:trPr>
          <w:trHeight w:val="355" w:hRule="atLeast"/>
        </w:trPr>
        <w:tc>
          <w:tcPr>
            <w:tcW w:w="893" w:type="dxa"/>
            <w:tcBorders/>
          </w:tcPr>
          <w:p>
            <w:pPr>
              <w:pStyle w:val="Normal"/>
              <w:spacing w:lineRule="exact" w:line="240" w:before="120" w:after="120"/>
              <w:ind w:end="0"/>
              <w:jc w:val="both"/>
              <w:rPr>
                <w:rFonts w:ascii="Arial" w:hAnsi="Arial" w:cs="Arial"/>
                <w:b/>
                <w:bCs/>
                <w:sz w:val="26"/>
                <w:szCs w:val="26"/>
              </w:rPr>
            </w:pPr>
            <w:bookmarkStart w:id="2" w:name="FirstAppellant"/>
            <w:bookmarkEnd w:id="2"/>
            <w:r>
              <w:rPr>
                <w:rFonts w:ascii="Arial" w:hAnsi="Arial" w:cs="Arial"/>
                <w:b/>
                <w:b/>
                <w:bCs/>
                <w:sz w:val="26"/>
                <w:sz w:val="26"/>
                <w:szCs w:val="26"/>
                <w:rtl w:val="true"/>
              </w:rPr>
              <w:t>בעניין</w:t>
            </w:r>
            <w:r>
              <w:rPr>
                <w:rFonts w:cs="Arial" w:ascii="Arial" w:hAnsi="Arial"/>
                <w:b/>
                <w:bCs/>
                <w:sz w:val="26"/>
                <w:szCs w:val="26"/>
                <w:rtl w:val="true"/>
              </w:rPr>
              <w:t>:</w:t>
            </w:r>
          </w:p>
        </w:tc>
        <w:tc>
          <w:tcPr>
            <w:tcW w:w="5100" w:type="dxa"/>
            <w:tcBorders/>
          </w:tcPr>
          <w:p>
            <w:pPr>
              <w:pStyle w:val="Normal"/>
              <w:spacing w:lineRule="exact" w:line="240" w:before="120" w:after="120"/>
              <w:ind w:end="0"/>
              <w:jc w:val="both"/>
              <w:rPr>
                <w:rFonts w:ascii="Arial" w:hAnsi="Arial" w:cs="Arial"/>
                <w:b/>
                <w:bCs/>
                <w:sz w:val="26"/>
                <w:szCs w:val="26"/>
              </w:rPr>
            </w:pPr>
            <w:r>
              <w:rPr>
                <w:rFonts w:ascii="Arial" w:hAnsi="Arial" w:cs="Arial"/>
                <w:b/>
                <w:b/>
                <w:bCs/>
                <w:sz w:val="26"/>
                <w:sz w:val="26"/>
                <w:szCs w:val="26"/>
                <w:rtl w:val="true"/>
              </w:rPr>
              <w:t>מדינת ישראל</w:t>
            </w:r>
            <w:r>
              <w:rPr>
                <w:rFonts w:cs="Times New Roman"/>
                <w:b/>
                <w:b/>
                <w:bCs/>
                <w:sz w:val="26"/>
                <w:sz w:val="26"/>
                <w:szCs w:val="26"/>
                <w:rtl w:val="true"/>
              </w:rPr>
              <w:t xml:space="preserve"> </w:t>
            </w:r>
            <w:r>
              <w:rPr>
                <w:b/>
                <w:b/>
                <w:bCs/>
                <w:sz w:val="26"/>
                <w:sz w:val="26"/>
                <w:szCs w:val="26"/>
                <w:rtl w:val="true"/>
              </w:rPr>
              <w:t>–</w:t>
            </w:r>
            <w:r>
              <w:rPr>
                <w:rFonts w:cs="Times New Roman"/>
                <w:b/>
                <w:b/>
                <w:bCs/>
                <w:sz w:val="26"/>
                <w:sz w:val="26"/>
                <w:szCs w:val="26"/>
                <w:rtl w:val="true"/>
              </w:rPr>
              <w:t xml:space="preserve"> </w:t>
            </w:r>
            <w:r>
              <w:rPr>
                <w:b/>
                <w:b/>
                <w:bCs/>
                <w:sz w:val="26"/>
                <w:sz w:val="26"/>
                <w:szCs w:val="26"/>
                <w:rtl w:val="true"/>
              </w:rPr>
              <w:t>פרקליטות</w:t>
            </w:r>
            <w:r>
              <w:rPr>
                <w:rFonts w:cs="Times New Roman"/>
                <w:b/>
                <w:b/>
                <w:bCs/>
                <w:sz w:val="26"/>
                <w:sz w:val="26"/>
                <w:szCs w:val="26"/>
                <w:rtl w:val="true"/>
              </w:rPr>
              <w:t xml:space="preserve"> </w:t>
            </w:r>
            <w:r>
              <w:rPr>
                <w:b/>
                <w:b/>
                <w:bCs/>
                <w:sz w:val="26"/>
                <w:sz w:val="26"/>
                <w:szCs w:val="26"/>
                <w:rtl w:val="true"/>
              </w:rPr>
              <w:t>מחוז</w:t>
            </w:r>
            <w:r>
              <w:rPr>
                <w:rFonts w:cs="Times New Roman"/>
                <w:b/>
                <w:b/>
                <w:bCs/>
                <w:sz w:val="26"/>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א</w:t>
            </w:r>
            <w:r>
              <w:rPr>
                <w:rFonts w:cs="Times New Roman"/>
                <w:b/>
                <w:b/>
                <w:bCs/>
                <w:sz w:val="26"/>
                <w:sz w:val="26"/>
                <w:szCs w:val="26"/>
                <w:rtl w:val="true"/>
              </w:rPr>
              <w:t xml:space="preserve"> </w:t>
            </w:r>
            <w:r>
              <w:rPr>
                <w:b/>
                <w:bCs/>
                <w:sz w:val="26"/>
                <w:szCs w:val="26"/>
                <w:rtl w:val="true"/>
              </w:rPr>
              <w:t>(</w:t>
            </w:r>
            <w:r>
              <w:rPr>
                <w:b/>
                <w:b/>
                <w:bCs/>
                <w:sz w:val="26"/>
                <w:sz w:val="26"/>
                <w:szCs w:val="26"/>
                <w:rtl w:val="true"/>
              </w:rPr>
              <w:t>פלילי</w:t>
            </w:r>
            <w:r>
              <w:rPr>
                <w:b/>
                <w:bCs/>
                <w:sz w:val="26"/>
                <w:szCs w:val="26"/>
                <w:rtl w:val="true"/>
              </w:rPr>
              <w:t>)</w:t>
            </w:r>
          </w:p>
        </w:tc>
        <w:tc>
          <w:tcPr>
            <w:tcW w:w="2827" w:type="dxa"/>
            <w:tcBorders/>
          </w:tcPr>
          <w:p>
            <w:pPr>
              <w:pStyle w:val="Normal"/>
              <w:spacing w:lineRule="exact" w:line="240" w:before="120" w:after="120"/>
              <w:ind w:end="0"/>
              <w:jc w:val="end"/>
              <w:rPr>
                <w:rFonts w:ascii="Arial" w:hAnsi="Arial" w:cs="Arial"/>
                <w:b/>
                <w:bCs/>
                <w:sz w:val="26"/>
                <w:szCs w:val="26"/>
              </w:rPr>
            </w:pPr>
            <w:r>
              <w:rPr>
                <w:rFonts w:ascii="Arial" w:hAnsi="Arial" w:cs="Arial"/>
                <w:b/>
                <w:b/>
                <w:bCs/>
                <w:sz w:val="26"/>
                <w:sz w:val="26"/>
                <w:szCs w:val="26"/>
                <w:rtl w:val="true"/>
              </w:rPr>
              <w:t>המאשימה</w:t>
            </w:r>
          </w:p>
        </w:tc>
      </w:tr>
      <w:tr>
        <w:trPr>
          <w:trHeight w:val="355" w:hRule="atLeast"/>
        </w:trPr>
        <w:tc>
          <w:tcPr>
            <w:tcW w:w="893" w:type="dxa"/>
            <w:tcBorders/>
          </w:tcPr>
          <w:p>
            <w:pPr>
              <w:pStyle w:val="Normal"/>
              <w:snapToGrid w:val="false"/>
              <w:spacing w:lineRule="exact" w:line="240" w:before="120" w:after="120"/>
              <w:ind w:end="0"/>
              <w:jc w:val="both"/>
              <w:rPr>
                <w:rFonts w:ascii="Arial" w:hAnsi="Arial" w:cs="FrankRuehl"/>
                <w:b/>
                <w:bCs/>
                <w:sz w:val="26"/>
                <w:szCs w:val="26"/>
              </w:rPr>
            </w:pPr>
            <w:r>
              <w:rPr>
                <w:rFonts w:cs="FrankRuehl" w:ascii="Arial" w:hAnsi="Arial"/>
                <w:b/>
                <w:bCs/>
                <w:sz w:val="26"/>
                <w:szCs w:val="26"/>
                <w:rtl w:val="true"/>
              </w:rPr>
            </w:r>
            <w:bookmarkStart w:id="3" w:name="FirstLawyer"/>
            <w:bookmarkStart w:id="4" w:name="FirstLawyer"/>
            <w:bookmarkEnd w:id="4"/>
          </w:p>
        </w:tc>
        <w:tc>
          <w:tcPr>
            <w:tcW w:w="5100" w:type="dxa"/>
            <w:tcBorders/>
          </w:tcPr>
          <w:p>
            <w:pPr>
              <w:pStyle w:val="Normal"/>
              <w:spacing w:lineRule="exact" w:line="240" w:before="120" w:after="120"/>
              <w:ind w:end="0"/>
              <w:jc w:val="both"/>
              <w:rPr>
                <w:rFonts w:ascii="Arial (W1);Arial" w:hAnsi="Arial (W1);Arial" w:cs="Arial (W1);Arial"/>
                <w:b/>
                <w:bCs/>
                <w:sz w:val="26"/>
                <w:szCs w:val="26"/>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עוה</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איתי</w:t>
            </w:r>
            <w:r>
              <w:rPr>
                <w:rFonts w:cs="Times New Roman"/>
                <w:b/>
                <w:b/>
                <w:bCs/>
                <w:sz w:val="26"/>
                <w:sz w:val="26"/>
                <w:szCs w:val="26"/>
                <w:rtl w:val="true"/>
              </w:rPr>
              <w:t xml:space="preserve"> </w:t>
            </w:r>
            <w:r>
              <w:rPr>
                <w:b/>
                <w:b/>
                <w:bCs/>
                <w:sz w:val="26"/>
                <w:sz w:val="26"/>
                <w:szCs w:val="26"/>
                <w:rtl w:val="true"/>
              </w:rPr>
              <w:t>פרוסט</w:t>
            </w:r>
            <w:r>
              <w:rPr>
                <w:rFonts w:cs="Times New Roman"/>
                <w:b/>
                <w:b/>
                <w:bCs/>
                <w:sz w:val="26"/>
                <w:sz w:val="26"/>
                <w:szCs w:val="26"/>
                <w:rtl w:val="true"/>
              </w:rPr>
              <w:t xml:space="preserve"> </w:t>
            </w:r>
            <w:r>
              <w:rPr>
                <w:b/>
                <w:b/>
                <w:bCs/>
                <w:sz w:val="26"/>
                <w:sz w:val="26"/>
                <w:szCs w:val="26"/>
                <w:rtl w:val="true"/>
              </w:rPr>
              <w:t>וצחי</w:t>
            </w:r>
            <w:r>
              <w:rPr>
                <w:rFonts w:cs="Times New Roman"/>
                <w:b/>
                <w:b/>
                <w:bCs/>
                <w:sz w:val="26"/>
                <w:sz w:val="26"/>
                <w:szCs w:val="26"/>
                <w:rtl w:val="true"/>
              </w:rPr>
              <w:t xml:space="preserve"> </w:t>
            </w:r>
            <w:r>
              <w:rPr>
                <w:b/>
                <w:b/>
                <w:bCs/>
                <w:sz w:val="26"/>
                <w:sz w:val="26"/>
                <w:szCs w:val="26"/>
                <w:rtl w:val="true"/>
              </w:rPr>
              <w:t>יונגר</w:t>
            </w:r>
          </w:p>
        </w:tc>
        <w:tc>
          <w:tcPr>
            <w:tcW w:w="2827" w:type="dxa"/>
            <w:tcBorders/>
          </w:tcPr>
          <w:p>
            <w:pPr>
              <w:pStyle w:val="Normal"/>
              <w:snapToGrid w:val="false"/>
              <w:spacing w:lineRule="exact" w:line="240" w:before="120" w:after="120"/>
              <w:ind w:end="0"/>
              <w:jc w:val="end"/>
              <w:rPr>
                <w:rFonts w:ascii="Arial" w:hAnsi="Arial" w:cs="Arial"/>
                <w:b/>
                <w:bCs/>
                <w:sz w:val="26"/>
                <w:szCs w:val="26"/>
              </w:rPr>
            </w:pPr>
            <w:r>
              <w:rPr>
                <w:rFonts w:cs="Arial" w:ascii="Arial" w:hAnsi="Arial"/>
                <w:b/>
                <w:bCs/>
                <w:sz w:val="26"/>
                <w:szCs w:val="26"/>
                <w:rtl w:val="true"/>
              </w:rPr>
            </w:r>
          </w:p>
        </w:tc>
      </w:tr>
      <w:tr>
        <w:trPr>
          <w:trHeight w:val="355" w:hRule="atLeast"/>
        </w:trPr>
        <w:tc>
          <w:tcPr>
            <w:tcW w:w="8820" w:type="dxa"/>
            <w:gridSpan w:val="3"/>
            <w:tcBorders/>
          </w:tcPr>
          <w:p>
            <w:pPr>
              <w:pStyle w:val="Normal"/>
              <w:spacing w:lineRule="exact" w:line="240" w:before="240" w:after="240"/>
              <w:ind w:end="0"/>
              <w:jc w:val="center"/>
              <w:rPr>
                <w:rFonts w:ascii="Arial" w:hAnsi="Arial" w:cs="Arial"/>
                <w:b/>
                <w:bCs/>
                <w:sz w:val="26"/>
                <w:szCs w:val="26"/>
              </w:rPr>
            </w:pPr>
            <w:r>
              <w:rPr>
                <w:rFonts w:ascii="Arial" w:hAnsi="Arial" w:cs="Arial"/>
                <w:b/>
                <w:b/>
                <w:bCs/>
                <w:sz w:val="26"/>
                <w:sz w:val="26"/>
                <w:szCs w:val="26"/>
                <w:rtl w:val="true"/>
              </w:rPr>
              <w:t>נגד</w:t>
            </w:r>
          </w:p>
        </w:tc>
      </w:tr>
      <w:tr>
        <w:trPr>
          <w:trHeight w:val="355" w:hRule="atLeast"/>
        </w:trPr>
        <w:tc>
          <w:tcPr>
            <w:tcW w:w="893" w:type="dxa"/>
            <w:tcBorders/>
          </w:tcPr>
          <w:p>
            <w:pPr>
              <w:pStyle w:val="Normal"/>
              <w:snapToGrid w:val="false"/>
              <w:spacing w:lineRule="exact" w:line="240" w:before="120" w:after="120"/>
              <w:ind w:end="0"/>
              <w:jc w:val="both"/>
              <w:rPr>
                <w:rFonts w:ascii="Arial" w:hAnsi="Arial" w:cs="FrankRuehl"/>
                <w:b/>
                <w:bCs/>
                <w:sz w:val="26"/>
                <w:szCs w:val="26"/>
              </w:rPr>
            </w:pPr>
            <w:r>
              <w:rPr>
                <w:rFonts w:cs="FrankRuehl" w:ascii="Arial" w:hAnsi="Arial"/>
                <w:b/>
                <w:bCs/>
                <w:sz w:val="26"/>
                <w:szCs w:val="26"/>
                <w:rtl w:val="true"/>
              </w:rPr>
            </w:r>
          </w:p>
        </w:tc>
        <w:tc>
          <w:tcPr>
            <w:tcW w:w="5100" w:type="dxa"/>
            <w:tcBorders/>
          </w:tcPr>
          <w:p>
            <w:pPr>
              <w:pStyle w:val="Normal"/>
              <w:spacing w:lineRule="exact" w:line="240" w:before="120" w:after="120"/>
              <w:ind w:end="0"/>
              <w:jc w:val="both"/>
              <w:rPr>
                <w:rFonts w:ascii="Arial (W1);Arial" w:hAnsi="Arial (W1);Arial" w:cs="Arial (W1);Arial"/>
                <w:b/>
                <w:bCs/>
                <w:sz w:val="26"/>
                <w:szCs w:val="26"/>
              </w:rPr>
            </w:pPr>
            <w:r>
              <w:rPr>
                <w:rFonts w:ascii="Arial" w:hAnsi="Arial" w:cs="Arial"/>
                <w:b/>
                <w:b/>
                <w:bCs/>
                <w:sz w:val="26"/>
                <w:sz w:val="26"/>
                <w:szCs w:val="26"/>
                <w:rtl w:val="true"/>
              </w:rPr>
              <w:t>פאדי מאלוק</w:t>
            </w:r>
            <w:r>
              <w:rPr>
                <w:rFonts w:cs="Times New Roman"/>
                <w:b/>
                <w:b/>
                <w:bCs/>
                <w:sz w:val="26"/>
                <w:sz w:val="26"/>
                <w:szCs w:val="26"/>
                <w:rtl w:val="true"/>
              </w:rPr>
              <w:t xml:space="preserve"> </w:t>
            </w:r>
            <w:r>
              <w:rPr>
                <w:b/>
                <w:bCs/>
                <w:sz w:val="26"/>
                <w:szCs w:val="26"/>
                <w:rtl w:val="true"/>
              </w:rPr>
              <w:t>-</w:t>
            </w:r>
          </w:p>
        </w:tc>
        <w:tc>
          <w:tcPr>
            <w:tcW w:w="2827" w:type="dxa"/>
            <w:tcBorders/>
          </w:tcPr>
          <w:p>
            <w:pPr>
              <w:pStyle w:val="Normal"/>
              <w:spacing w:lineRule="exact" w:line="240" w:before="120" w:after="120"/>
              <w:ind w:end="0"/>
              <w:jc w:val="end"/>
              <w:rPr>
                <w:rFonts w:ascii="Arial" w:hAnsi="Arial" w:cs="Arial"/>
                <w:b/>
                <w:bCs/>
                <w:sz w:val="26"/>
                <w:szCs w:val="26"/>
              </w:rPr>
            </w:pPr>
            <w:r>
              <w:rPr>
                <w:rFonts w:ascii="Arial" w:hAnsi="Arial" w:cs="Arial"/>
                <w:b/>
                <w:b/>
                <w:bCs/>
                <w:sz w:val="26"/>
                <w:sz w:val="26"/>
                <w:szCs w:val="26"/>
                <w:rtl w:val="true"/>
              </w:rPr>
              <w:t>הנאשם</w:t>
            </w:r>
          </w:p>
        </w:tc>
      </w:tr>
      <w:tr>
        <w:trPr>
          <w:trHeight w:val="355" w:hRule="atLeast"/>
        </w:trPr>
        <w:tc>
          <w:tcPr>
            <w:tcW w:w="893" w:type="dxa"/>
            <w:tcBorders/>
          </w:tcPr>
          <w:p>
            <w:pPr>
              <w:pStyle w:val="Normal"/>
              <w:snapToGrid w:val="false"/>
              <w:spacing w:lineRule="exact" w:line="240" w:before="120" w:after="120"/>
              <w:ind w:end="0"/>
              <w:jc w:val="both"/>
              <w:rPr>
                <w:rFonts w:ascii="Arial" w:hAnsi="Arial" w:cs="FrankRuehl"/>
                <w:b/>
                <w:bCs/>
                <w:sz w:val="26"/>
                <w:szCs w:val="26"/>
              </w:rPr>
            </w:pPr>
            <w:r>
              <w:rPr>
                <w:rFonts w:cs="FrankRuehl" w:ascii="Arial" w:hAnsi="Arial"/>
                <w:b/>
                <w:bCs/>
                <w:sz w:val="26"/>
                <w:szCs w:val="26"/>
                <w:rtl w:val="true"/>
              </w:rPr>
            </w:r>
          </w:p>
        </w:tc>
        <w:tc>
          <w:tcPr>
            <w:tcW w:w="5100" w:type="dxa"/>
            <w:tcBorders/>
          </w:tcPr>
          <w:p>
            <w:pPr>
              <w:pStyle w:val="Normal"/>
              <w:spacing w:lineRule="exact" w:line="240" w:before="120" w:after="120"/>
              <w:ind w:end="0"/>
              <w:jc w:val="both"/>
              <w:rPr>
                <w:rFonts w:ascii="Arial (W1);Arial" w:hAnsi="Arial (W1);Arial" w:cs="Arial (W1);Arial"/>
                <w:b/>
                <w:bCs/>
                <w:sz w:val="26"/>
                <w:szCs w:val="26"/>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עוה</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עופר</w:t>
            </w:r>
            <w:r>
              <w:rPr>
                <w:rFonts w:cs="Times New Roman"/>
                <w:b/>
                <w:b/>
                <w:bCs/>
                <w:sz w:val="26"/>
                <w:sz w:val="26"/>
                <w:szCs w:val="26"/>
                <w:rtl w:val="true"/>
              </w:rPr>
              <w:t xml:space="preserve"> </w:t>
            </w:r>
            <w:r>
              <w:rPr>
                <w:b/>
                <w:b/>
                <w:bCs/>
                <w:sz w:val="26"/>
                <w:sz w:val="26"/>
                <w:szCs w:val="26"/>
                <w:rtl w:val="true"/>
              </w:rPr>
              <w:t>אשכנזי</w:t>
            </w:r>
            <w:r>
              <w:rPr>
                <w:rFonts w:cs="Times New Roman"/>
                <w:b/>
                <w:b/>
                <w:bCs/>
                <w:sz w:val="26"/>
                <w:sz w:val="26"/>
                <w:szCs w:val="26"/>
                <w:rtl w:val="true"/>
              </w:rPr>
              <w:t xml:space="preserve"> </w:t>
            </w:r>
            <w:r>
              <w:rPr>
                <w:b/>
                <w:b/>
                <w:bCs/>
                <w:sz w:val="26"/>
                <w:sz w:val="26"/>
                <w:szCs w:val="26"/>
                <w:rtl w:val="true"/>
              </w:rPr>
              <w:t>ושנהב</w:t>
            </w:r>
            <w:r>
              <w:rPr>
                <w:rFonts w:cs="Times New Roman"/>
                <w:b/>
                <w:b/>
                <w:bCs/>
                <w:sz w:val="26"/>
                <w:sz w:val="26"/>
                <w:szCs w:val="26"/>
                <w:rtl w:val="true"/>
              </w:rPr>
              <w:t xml:space="preserve"> </w:t>
            </w:r>
            <w:r>
              <w:rPr>
                <w:b/>
                <w:b/>
                <w:bCs/>
                <w:sz w:val="26"/>
                <w:sz w:val="26"/>
                <w:szCs w:val="26"/>
                <w:rtl w:val="true"/>
              </w:rPr>
              <w:t>מצה</w:t>
            </w:r>
          </w:p>
        </w:tc>
        <w:tc>
          <w:tcPr>
            <w:tcW w:w="2827" w:type="dxa"/>
            <w:tcBorders/>
          </w:tcPr>
          <w:p>
            <w:pPr>
              <w:pStyle w:val="Normal"/>
              <w:snapToGrid w:val="false"/>
              <w:spacing w:lineRule="exact" w:line="240" w:before="120" w:after="120"/>
              <w:ind w:end="0"/>
              <w:jc w:val="end"/>
              <w:rPr>
                <w:rFonts w:ascii="Arial" w:hAnsi="Arial" w:cs="Arial"/>
                <w:b/>
                <w:bCs/>
                <w:sz w:val="26"/>
                <w:szCs w:val="26"/>
              </w:rPr>
            </w:pPr>
            <w:r>
              <w:rPr>
                <w:rFonts w:cs="Arial" w:ascii="Arial" w:hAnsi="Arial"/>
                <w:b/>
                <w:bCs/>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pPr>
      <w:r>
        <w:rPr>
          <w:rFonts w:ascii="FrankRuehl" w:hAnsi="FrankRuehl" w:cs="FrankRuehl"/>
          <w:rtl w:val="true"/>
        </w:rPr>
        <w:t>חקיקה</w:t>
      </w:r>
      <w:r>
        <w:rPr>
          <w:rFonts w:ascii="FrankRuehl" w:hAnsi="FrankRuehl" w:cs="FrankRuehl"/>
          <w:rtl w:val="true"/>
        </w:rPr>
        <w:t xml:space="preserve"> </w:t>
      </w:r>
      <w:r>
        <w:rPr>
          <w:rFonts w:ascii="FrankRuehl" w:hAnsi="FrankRuehl" w:cs="FrankRuehl"/>
          <w:rtl w:val="true"/>
        </w:rPr>
        <w:t>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29</w:t>
        </w:r>
      </w:hyperlink>
      <w:r>
        <w:rPr>
          <w:rFonts w:cs="FrankRuehl" w:ascii="FrankRuehl" w:hAnsi="FrankRuehl"/>
          <w:color w:val="0000FF"/>
          <w:rtl w:val="true"/>
        </w:rPr>
        <w:t xml:space="preserve">, </w:t>
      </w:r>
      <w:hyperlink r:id="rId4">
        <w:r>
          <w:rPr>
            <w:rStyle w:val="Hyperlink"/>
            <w:rFonts w:cs="FrankRuehl" w:ascii="FrankRuehl" w:hAnsi="FrankRuehl"/>
            <w:u w:val="none"/>
          </w:rPr>
          <w:t>40</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5">
        <w:r>
          <w:rPr>
            <w:rStyle w:val="Hyperlink"/>
            <w:rFonts w:cs="FrankRuehl" w:ascii="FrankRuehl" w:hAnsi="FrankRuehl"/>
            <w:u w:val="none"/>
          </w:rPr>
          <w:t>40</w:t>
        </w:r>
        <w:r>
          <w:rPr>
            <w:rStyle w:val="Hyperlink"/>
            <w:rFonts w:ascii="FrankRuehl" w:hAnsi="FrankRuehl" w:cs="FrankRuehl"/>
            <w:u w:val="none"/>
            <w:rtl w:val="true"/>
          </w:rPr>
          <w:t>ג</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ascii="FrankRuehl" w:hAnsi="FrankRuehl" w:cs="FrankRuehl"/>
            <w:u w:val="none"/>
            <w:rtl w:val="true"/>
          </w:rPr>
          <w:t>ד</w:t>
        </w:r>
      </w:hyperlink>
      <w:r>
        <w:rPr>
          <w:rFonts w:cs="FrankRuehl" w:ascii="FrankRuehl" w:hAnsi="FrankRuehl"/>
          <w:color w:val="0000FF"/>
          <w:rtl w:val="true"/>
        </w:rPr>
        <w:t xml:space="preserve">, </w:t>
      </w:r>
      <w:hyperlink r:id="rId7">
        <w:r>
          <w:rPr>
            <w:rStyle w:val="Hyperlink"/>
            <w:rFonts w:cs="FrankRuehl" w:ascii="FrankRuehl" w:hAnsi="FrankRuehl"/>
            <w:u w:val="none"/>
          </w:rPr>
          <w:t>40</w:t>
        </w:r>
        <w:r>
          <w:rPr>
            <w:rStyle w:val="Hyperlink"/>
            <w:rFonts w:ascii="FrankRuehl" w:hAnsi="FrankRuehl" w:cs="FrankRuehl"/>
            <w:u w:val="none"/>
            <w:rtl w:val="true"/>
          </w:rPr>
          <w:t>ה</w:t>
        </w:r>
      </w:hyperlink>
      <w:r>
        <w:rPr>
          <w:rFonts w:cs="FrankRuehl" w:ascii="FrankRuehl" w:hAnsi="FrankRuehl"/>
          <w:color w:val="0000FF"/>
          <w:rtl w:val="true"/>
        </w:rPr>
        <w:t xml:space="preserve">, </w:t>
      </w:r>
      <w:hyperlink r:id="rId8">
        <w:r>
          <w:rPr>
            <w:rStyle w:val="Hyperlink"/>
            <w:rFonts w:cs="FrankRuehl" w:ascii="FrankRuehl" w:hAnsi="FrankRuehl"/>
            <w:u w:val="none"/>
          </w:rPr>
          <w:t>40</w:t>
        </w:r>
        <w:r>
          <w:rPr>
            <w:rStyle w:val="Hyperlink"/>
            <w:rFonts w:ascii="FrankRuehl" w:hAnsi="FrankRuehl" w:cs="FrankRuehl"/>
            <w:u w:val="none"/>
            <w:rtl w:val="true"/>
          </w:rPr>
          <w:t>ט</w:t>
        </w:r>
      </w:hyperlink>
      <w:r>
        <w:rPr>
          <w:rFonts w:cs="FrankRuehl" w:ascii="FrankRuehl" w:hAnsi="FrankRuehl"/>
          <w:color w:val="0000FF"/>
          <w:rtl w:val="true"/>
        </w:rPr>
        <w:t xml:space="preserve">, </w:t>
      </w:r>
      <w:hyperlink r:id="rId9">
        <w:r>
          <w:rPr>
            <w:rStyle w:val="Hyperlink"/>
            <w:rFonts w:cs="FrankRuehl" w:ascii="FrankRuehl" w:hAnsi="FrankRuehl"/>
            <w:u w:val="none"/>
          </w:rPr>
          <w:t>40</w:t>
        </w:r>
        <w:r>
          <w:rPr>
            <w:rStyle w:val="Hyperlink"/>
            <w:rFonts w:ascii="FrankRuehl" w:hAnsi="FrankRuehl" w:cs="FrankRuehl"/>
            <w:u w:val="none"/>
            <w:rtl w:val="true"/>
          </w:rPr>
          <w:t>ט</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10">
        <w:r>
          <w:rPr>
            <w:rStyle w:val="Hyperlink"/>
            <w:rFonts w:cs="FrankRuehl" w:ascii="FrankRuehl" w:hAnsi="FrankRuehl"/>
            <w:u w:val="none"/>
          </w:rPr>
          <w:t>40</w:t>
        </w:r>
        <w:r>
          <w:rPr>
            <w:rStyle w:val="Hyperlink"/>
            <w:rFonts w:ascii="FrankRuehl" w:hAnsi="FrankRuehl" w:cs="FrankRuehl"/>
            <w:u w:val="none"/>
            <w:rtl w:val="true"/>
          </w:rPr>
          <w:t>ט</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3</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11">
        <w:r>
          <w:rPr>
            <w:rStyle w:val="Hyperlink"/>
            <w:rFonts w:cs="FrankRuehl" w:ascii="FrankRuehl" w:hAnsi="FrankRuehl"/>
            <w:u w:val="none"/>
          </w:rPr>
          <w:t>40</w:t>
        </w:r>
        <w:r>
          <w:rPr>
            <w:rStyle w:val="Hyperlink"/>
            <w:rFonts w:ascii="FrankRuehl" w:hAnsi="FrankRuehl" w:cs="FrankRuehl"/>
            <w:u w:val="none"/>
            <w:rtl w:val="true"/>
          </w:rPr>
          <w:t>ט</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4</w:t>
        </w:r>
      </w:hyperlink>
      <w:r>
        <w:rPr>
          <w:rFonts w:cs="FrankRuehl" w:ascii="FrankRuehl" w:hAnsi="FrankRuehl"/>
          <w:color w:val="0000FF"/>
          <w:rtl w:val="true"/>
        </w:rPr>
        <w:t xml:space="preserve">, </w:t>
      </w:r>
      <w:hyperlink r:id="rId12">
        <w:r>
          <w:rPr>
            <w:rStyle w:val="Hyperlink"/>
            <w:rFonts w:cs="FrankRuehl" w:ascii="FrankRuehl" w:hAnsi="FrankRuehl"/>
            <w:u w:val="none"/>
          </w:rPr>
          <w:t>40</w:t>
        </w:r>
        <w:r>
          <w:rPr>
            <w:rStyle w:val="Hyperlink"/>
            <w:rFonts w:ascii="FrankRuehl" w:hAnsi="FrankRuehl" w:cs="FrankRuehl"/>
            <w:u w:val="none"/>
            <w:rtl w:val="true"/>
          </w:rPr>
          <w:t>ט</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5</w:t>
      </w:r>
      <w:r>
        <w:rPr>
          <w:rFonts w:cs="FrankRuehl" w:ascii="FrankRuehl" w:hAnsi="FrankRuehl"/>
          <w:color w:val="0000FF"/>
          <w:rtl w:val="true"/>
        </w:rPr>
        <w:t xml:space="preserve">), </w:t>
      </w:r>
      <w:hyperlink r:id="rId13">
        <w:r>
          <w:rPr>
            <w:rStyle w:val="Hyperlink"/>
            <w:rFonts w:cs="FrankRuehl" w:ascii="FrankRuehl" w:hAnsi="FrankRuehl"/>
            <w:u w:val="none"/>
          </w:rPr>
          <w:t>77</w:t>
        </w:r>
      </w:hyperlink>
      <w:r>
        <w:rPr>
          <w:rFonts w:cs="FrankRuehl" w:ascii="FrankRuehl" w:hAnsi="FrankRuehl"/>
          <w:color w:val="0000FF"/>
          <w:rtl w:val="true"/>
        </w:rPr>
        <w:t xml:space="preserve">, </w:t>
      </w:r>
      <w:hyperlink r:id="rId14">
        <w:r>
          <w:rPr>
            <w:rStyle w:val="Hyperlink"/>
            <w:rFonts w:cs="FrankRuehl" w:ascii="FrankRuehl" w:hAnsi="FrankRuehl"/>
            <w:u w:val="none"/>
          </w:rPr>
          <w:t>144</w:t>
        </w:r>
        <w:r>
          <w:rPr>
            <w:rStyle w:val="Hyperlink"/>
            <w:rFonts w:cs="FrankRuehl" w:ascii="FrankRuehl" w:hAnsi="FrankRuehl"/>
            <w:u w:val="none"/>
            <w:rtl w:val="true"/>
          </w:rPr>
          <w:t xml:space="preserve"> </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5">
        <w:r>
          <w:rPr>
            <w:rStyle w:val="Hyperlink"/>
            <w:rFonts w:cs="FrankRuehl" w:ascii="FrankRuehl" w:hAnsi="FrankRuehl"/>
            <w:u w:val="none"/>
          </w:rPr>
          <w:t>144</w:t>
        </w:r>
        <w:r>
          <w:rPr>
            <w:rStyle w:val="Hyperlink"/>
            <w:rFonts w:cs="FrankRuehl" w:ascii="FrankRuehl" w:hAnsi="FrankRuehl"/>
            <w:u w:val="none"/>
            <w:rtl w:val="true"/>
          </w:rPr>
          <w:t>.</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16">
        <w:r>
          <w:rPr>
            <w:rStyle w:val="Hyperlink"/>
            <w:rFonts w:cs="FrankRuehl" w:ascii="FrankRuehl" w:hAnsi="FrankRuehl"/>
            <w:u w:val="none"/>
          </w:rPr>
          <w:t>244</w:t>
        </w:r>
      </w:hyperlink>
      <w:r>
        <w:rPr>
          <w:rFonts w:cs="FrankRuehl" w:ascii="FrankRuehl" w:hAnsi="FrankRuehl"/>
          <w:color w:val="0000FF"/>
          <w:rtl w:val="true"/>
        </w:rPr>
        <w:t xml:space="preserve">, </w:t>
      </w:r>
      <w:hyperlink r:id="rId17">
        <w:r>
          <w:rPr>
            <w:rStyle w:val="Hyperlink"/>
            <w:rFonts w:cs="FrankRuehl" w:ascii="FrankRuehl" w:hAnsi="FrankRuehl"/>
            <w:u w:val="none"/>
          </w:rPr>
          <w:t>300</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18">
        <w:r>
          <w:rPr>
            <w:rStyle w:val="Hyperlink"/>
            <w:rFonts w:cs="FrankRuehl" w:ascii="FrankRuehl" w:hAnsi="FrankRuehl"/>
            <w:u w:val="none"/>
          </w:rPr>
          <w:t>334</w:t>
        </w:r>
      </w:hyperlink>
      <w:r>
        <w:rPr>
          <w:rFonts w:cs="FrankRuehl" w:ascii="FrankRuehl" w:hAnsi="FrankRuehl"/>
          <w:color w:val="0000FF"/>
          <w:rtl w:val="true"/>
        </w:rPr>
        <w:t xml:space="preserve">, </w:t>
      </w:r>
      <w:hyperlink r:id="rId19">
        <w:r>
          <w:rPr>
            <w:rStyle w:val="Hyperlink"/>
            <w:rFonts w:cs="FrankRuehl" w:ascii="FrankRuehl" w:hAnsi="FrankRuehl"/>
            <w:u w:val="none"/>
          </w:rPr>
          <w:t>335</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20">
        <w:r>
          <w:rPr>
            <w:rStyle w:val="Hyperlink"/>
            <w:rFonts w:cs="FrankRuehl" w:ascii="FrankRuehl" w:hAnsi="FrankRuehl"/>
            <w:u w:val="none"/>
          </w:rPr>
          <w:t>368</w:t>
        </w:r>
        <w:r>
          <w:rPr>
            <w:rStyle w:val="Hyperlink"/>
            <w:rFonts w:ascii="FrankRuehl" w:hAnsi="FrankRuehl" w:cs="FrankRuehl"/>
            <w:u w:val="none"/>
            <w:rtl w:val="true"/>
          </w:rPr>
          <w:t>ב</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21">
        <w:r>
          <w:rPr>
            <w:rStyle w:val="Hyperlink"/>
            <w:rFonts w:cs="FrankRuehl" w:ascii="FrankRuehl" w:hAnsi="FrankRuehl"/>
            <w:u w:val="none"/>
          </w:rPr>
          <w:t>379</w:t>
        </w:r>
      </w:hyperlink>
      <w:r>
        <w:rPr>
          <w:rFonts w:cs="FrankRuehl" w:ascii="FrankRuehl" w:hAnsi="FrankRuehl"/>
          <w:color w:val="0000FF"/>
          <w:rtl w:val="true"/>
        </w:rPr>
        <w:t xml:space="preserve">, </w:t>
      </w:r>
      <w:hyperlink r:id="rId22">
        <w:r>
          <w:rPr>
            <w:rStyle w:val="Hyperlink"/>
            <w:rFonts w:cs="FrankRuehl" w:ascii="FrankRuehl" w:hAnsi="FrankRuehl"/>
            <w:u w:val="none"/>
          </w:rPr>
          <w:t>40</w:t>
        </w:r>
        <w:r>
          <w:rPr>
            <w:rStyle w:val="Hyperlink"/>
            <w:rFonts w:ascii="FrankRuehl" w:hAnsi="FrankRuehl" w:cs="FrankRuehl"/>
            <w:u w:val="none"/>
            <w:rtl w:val="true"/>
          </w:rPr>
          <w:t>יב</w:t>
        </w:r>
      </w:hyperlink>
      <w:r>
        <w:rPr>
          <w:rFonts w:cs="FrankRuehl" w:ascii="FrankRuehl" w:hAnsi="FrankRuehl"/>
          <w:color w:val="0000FF"/>
          <w:rtl w:val="true"/>
        </w:rPr>
        <w:t xml:space="preserve">, </w:t>
      </w:r>
      <w:hyperlink r:id="rId23">
        <w:r>
          <w:rPr>
            <w:rStyle w:val="Hyperlink"/>
            <w:rFonts w:cs="FrankRuehl" w:ascii="FrankRuehl" w:hAnsi="FrankRuehl"/>
            <w:u w:val="none"/>
          </w:rPr>
          <w:t>40</w:t>
        </w:r>
        <w:r>
          <w:rPr>
            <w:rStyle w:val="Hyperlink"/>
            <w:rFonts w:ascii="FrankRuehl" w:hAnsi="FrankRuehl" w:cs="FrankRuehl"/>
            <w:u w:val="none"/>
            <w:rtl w:val="true"/>
          </w:rPr>
          <w:t>יג</w:t>
        </w:r>
      </w:hyperlink>
    </w:p>
    <w:p>
      <w:pPr>
        <w:pStyle w:val="Normal"/>
        <w:spacing w:lineRule="auto" w:line="360"/>
        <w:ind w:end="0"/>
        <w:jc w:val="start"/>
        <w:rPr>
          <w:rFonts w:ascii="Arial (W1);Arial" w:hAnsi="Arial (W1);Arial" w:cs="Arial (W1);Arial"/>
          <w:color w:val="0000FF"/>
        </w:rPr>
      </w:pPr>
      <w:r>
        <w:rPr>
          <w:rFonts w:cs="Arial (W1);Arial" w:ascii="Arial (W1);Arial" w:hAnsi="Arial (W1);Arial"/>
          <w:color w:val="0000FF"/>
          <w:rtl w:val="true"/>
        </w:rPr>
      </w:r>
      <w:bookmarkStart w:id="5" w:name="LawTable_End"/>
      <w:bookmarkStart w:id="6" w:name="LawTable_End"/>
      <w:bookmarkEnd w:id="6"/>
    </w:p>
    <w:p>
      <w:pPr>
        <w:pStyle w:val="Normal"/>
        <w:pBdr>
          <w:top w:val="single" w:sz="4" w:space="1" w:color="000000"/>
          <w:bottom w:val="single" w:sz="4" w:space="1" w:color="000000"/>
        </w:pBdr>
        <w:spacing w:lineRule="exact" w:line="320" w:before="0" w:after="120"/>
        <w:ind w:end="0"/>
        <w:jc w:val="both"/>
        <w:rPr>
          <w:rFonts w:cs="FrankRuehl"/>
          <w:szCs w:val="26"/>
        </w:rPr>
      </w:pPr>
      <w:bookmarkStart w:id="7" w:name="ABSTRACT_START"/>
      <w:bookmarkEnd w:id="7"/>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בתל</w:t>
      </w:r>
      <w:r>
        <w:rPr>
          <w:rFonts w:cs="Times New Roman"/>
          <w:szCs w:val="26"/>
          <w:rtl w:val="true"/>
        </w:rPr>
        <w:t xml:space="preserve"> </w:t>
      </w:r>
      <w:r>
        <w:rPr>
          <w:rFonts w:cs="FrankRuehl"/>
          <w:szCs w:val="26"/>
          <w:rtl w:val="true"/>
        </w:rPr>
        <w:t>אביב</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לנאשם</w:t>
      </w:r>
      <w:r>
        <w:rPr>
          <w:rFonts w:cs="FrankRuehl"/>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בשתי</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רצח</w:t>
      </w:r>
      <w:r>
        <w:rPr>
          <w:rFonts w:cs="Times New Roman"/>
          <w:szCs w:val="26"/>
          <w:rtl w:val="true"/>
        </w:rPr>
        <w:t xml:space="preserve"> </w:t>
      </w:r>
      <w:r>
        <w:rPr>
          <w:rFonts w:cs="FrankRuehl"/>
          <w:szCs w:val="26"/>
          <w:rtl w:val="true"/>
        </w:rPr>
        <w:t>בכוונה</w:t>
      </w:r>
      <w:r>
        <w:rPr>
          <w:rFonts w:cs="Times New Roman"/>
          <w:szCs w:val="26"/>
          <w:rtl w:val="true"/>
        </w:rPr>
        <w:t xml:space="preserve"> </w:t>
      </w:r>
      <w:r>
        <w:rPr>
          <w:rFonts w:cs="FrankRuehl"/>
          <w:szCs w:val="26"/>
          <w:rtl w:val="true"/>
        </w:rPr>
        <w:t>תחילה</w:t>
      </w:r>
      <w:r>
        <w:rPr>
          <w:rFonts w:cs="Times New Roman"/>
          <w:szCs w:val="26"/>
          <w:rtl w:val="true"/>
        </w:rPr>
        <w:t xml:space="preserve"> </w:t>
      </w:r>
      <w:r>
        <w:rPr>
          <w:rFonts w:cs="FrankRuehl"/>
          <w:szCs w:val="26"/>
          <w:rtl w:val="true"/>
        </w:rPr>
        <w:t>ובעבירה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פציעה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מחמירות</w:t>
      </w:r>
      <w:r>
        <w:rPr>
          <w:rFonts w:cs="FrankRuehl"/>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מאסרי</w:t>
      </w:r>
      <w:r>
        <w:rPr>
          <w:rFonts w:cs="Times New Roman"/>
          <w:szCs w:val="26"/>
          <w:rtl w:val="true"/>
        </w:rPr>
        <w:t xml:space="preserve"> </w:t>
      </w:r>
      <w:r>
        <w:rPr>
          <w:rFonts w:cs="FrankRuehl"/>
          <w:szCs w:val="26"/>
          <w:rtl w:val="true"/>
        </w:rPr>
        <w:t>עולם</w:t>
      </w:r>
      <w:r>
        <w:rPr>
          <w:rFonts w:cs="Times New Roman"/>
          <w:szCs w:val="26"/>
          <w:rtl w:val="true"/>
        </w:rPr>
        <w:t xml:space="preserve"> </w:t>
      </w:r>
      <w:r>
        <w:rPr>
          <w:rFonts w:cs="FrankRuehl"/>
          <w:szCs w:val="26"/>
          <w:rtl w:val="true"/>
        </w:rPr>
        <w:t>חובה</w:t>
      </w:r>
      <w:r>
        <w:rPr>
          <w:rFonts w:cs="Times New Roman"/>
          <w:szCs w:val="26"/>
          <w:rtl w:val="true"/>
        </w:rPr>
        <w:t xml:space="preserve"> </w:t>
      </w:r>
      <w:r>
        <w:rPr>
          <w:rFonts w:cs="FrankRuehl"/>
          <w:szCs w:val="26"/>
          <w:rtl w:val="true"/>
        </w:rPr>
        <w:t>שירוצו</w:t>
      </w:r>
      <w:r>
        <w:rPr>
          <w:rFonts w:cs="Times New Roman"/>
          <w:szCs w:val="26"/>
          <w:rtl w:val="true"/>
        </w:rPr>
        <w:t xml:space="preserve"> </w:t>
      </w:r>
      <w:r>
        <w:rPr>
          <w:rFonts w:cs="FrankRuehl"/>
          <w:szCs w:val="26"/>
          <w:rtl w:val="true"/>
        </w:rPr>
        <w:t>במצטבר</w:t>
      </w:r>
      <w:r>
        <w:rPr>
          <w:rFonts w:cs="Times New Roman"/>
          <w:szCs w:val="26"/>
          <w:rtl w:val="true"/>
        </w:rPr>
        <w:t xml:space="preserve"> </w:t>
      </w:r>
      <w:r>
        <w:rPr>
          <w:rFonts w:cs="FrankRuehl"/>
          <w:szCs w:val="26"/>
          <w:rtl w:val="true"/>
        </w:rPr>
        <w:t>וכן</w:t>
      </w:r>
      <w:r>
        <w:rPr>
          <w:rFonts w:cs="Times New Roman"/>
          <w:szCs w:val="26"/>
          <w:rtl w:val="true"/>
        </w:rPr>
        <w:t xml:space="preserve"> </w:t>
      </w:r>
      <w:r>
        <w:rPr>
          <w:rFonts w:cs="FrankRuehl"/>
          <w:szCs w:val="26"/>
        </w:rPr>
        <w:t>18</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מתוכם</w:t>
      </w:r>
      <w:r>
        <w:rPr>
          <w:rFonts w:cs="Times New Roman"/>
          <w:szCs w:val="26"/>
          <w:rtl w:val="true"/>
        </w:rPr>
        <w:t xml:space="preserve"> </w:t>
      </w:r>
      <w:r>
        <w:rPr>
          <w:rFonts w:cs="FrankRuehl"/>
          <w:szCs w:val="26"/>
        </w:rPr>
        <w:t>9</w:t>
      </w:r>
      <w:r>
        <w:rPr>
          <w:rFonts w:cs="FrankRuehl"/>
          <w:szCs w:val="26"/>
          <w:rtl w:val="true"/>
        </w:rPr>
        <w:t xml:space="preserve"> </w:t>
      </w:r>
      <w:r>
        <w:rPr>
          <w:rFonts w:cs="FrankRuehl"/>
          <w:szCs w:val="26"/>
          <w:rtl w:val="true"/>
        </w:rPr>
        <w:t>במצטבר</w:t>
      </w:r>
      <w:r>
        <w:rPr>
          <w:rFonts w:cs="FrankRuehl"/>
          <w:szCs w:val="26"/>
          <w:rtl w:val="true"/>
        </w:rPr>
        <w:t xml:space="preserve">; </w:t>
      </w:r>
      <w:r>
        <w:rPr>
          <w:rFonts w:cs="FrankRuehl"/>
          <w:szCs w:val="26"/>
          <w:rtl w:val="true"/>
        </w:rPr>
        <w:t>ו</w:t>
      </w:r>
      <w:r>
        <w:rPr>
          <w:rFonts w:cs="FrankRuehl"/>
          <w:szCs w:val="26"/>
          <w:rtl w:val="true"/>
        </w:rPr>
        <w:t>פיצוי</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Pr>
        <w:t>258,000</w:t>
      </w:r>
      <w:r>
        <w:rPr>
          <w:rFonts w:cs="FrankRuehl"/>
          <w:szCs w:val="26"/>
          <w:rtl w:val="true"/>
        </w:rPr>
        <w:t xml:space="preserve"> ₪ </w:t>
      </w:r>
      <w:r>
        <w:rPr>
          <w:rFonts w:cs="FrankRuehl"/>
          <w:szCs w:val="26"/>
          <w:rtl w:val="true"/>
        </w:rPr>
        <w:t>לכל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מבניהן</w:t>
      </w:r>
      <w:r>
        <w:rPr>
          <w:rFonts w:cs="Times New Roman"/>
          <w:szCs w:val="26"/>
          <w:rtl w:val="true"/>
        </w:rPr>
        <w:t xml:space="preserve"> </w:t>
      </w:r>
      <w:r>
        <w:rPr>
          <w:rFonts w:cs="FrankRuehl"/>
          <w:szCs w:val="26"/>
          <w:rtl w:val="true"/>
        </w:rPr>
        <w:t>הקטינים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המנוחות</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רצח</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פציעה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דרכי</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עונשים</w:t>
      </w:r>
      <w:r>
        <w:rPr>
          <w:rFonts w:cs="Times New Roman"/>
          <w:szCs w:val="26"/>
          <w:rtl w:val="true"/>
        </w:rPr>
        <w:t xml:space="preserve"> </w:t>
      </w:r>
      <w:r>
        <w:rPr>
          <w:rFonts w:cs="FrankRuehl"/>
          <w:szCs w:val="26"/>
          <w:rtl w:val="true"/>
        </w:rPr>
        <w:t>מצטברים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פיצויים</w:t>
      </w:r>
      <w:r>
        <w:rPr>
          <w:rFonts w:cs="Times New Roman"/>
          <w:szCs w:val="26"/>
          <w:rtl w:val="true"/>
        </w:rPr>
        <w:t xml:space="preserve"> </w:t>
      </w:r>
      <w:r>
        <w:rPr>
          <w:rFonts w:cs="FrankRuehl"/>
          <w:szCs w:val="26"/>
          <w:rtl w:val="true"/>
        </w:rPr>
        <w:t>והוצאות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פיצויו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מי</w:t>
      </w:r>
      <w:r>
        <w:rPr>
          <w:rFonts w:cs="Times New Roman"/>
          <w:szCs w:val="26"/>
          <w:rtl w:val="true"/>
        </w:rPr>
        <w:t xml:space="preserve"> </w:t>
      </w:r>
      <w:r>
        <w:rPr>
          <w:rFonts w:cs="FrankRuehl"/>
          <w:szCs w:val="26"/>
          <w:rtl w:val="true"/>
        </w:rPr>
        <w:t>שניזוק</w:t>
      </w:r>
      <w:r>
        <w:rPr>
          <w:rFonts w:cs="Times New Roman"/>
          <w:szCs w:val="26"/>
          <w:rtl w:val="true"/>
        </w:rPr>
        <w:t xml:space="preserve"> </w:t>
      </w:r>
      <w:r>
        <w:rPr>
          <w:rFonts w:cs="FrankRuehl"/>
          <w:szCs w:val="26"/>
          <w:rtl w:val="true"/>
        </w:rPr>
        <w:t>על</w:t>
      </w:r>
      <w:r>
        <w:rPr>
          <w:rFonts w:cs="FrankRuehl"/>
          <w:szCs w:val="26"/>
          <w:rtl w:val="true"/>
        </w:rPr>
        <w:t>-</w:t>
      </w:r>
      <w:r>
        <w:rPr>
          <w:rFonts w:cs="FrankRuehl"/>
          <w:szCs w:val="26"/>
          <w:rtl w:val="true"/>
        </w:rPr>
        <w:t>ידי</w:t>
      </w:r>
      <w:r>
        <w:rPr>
          <w:rFonts w:cs="Times New Roman"/>
          <w:szCs w:val="26"/>
          <w:rtl w:val="true"/>
        </w:rPr>
        <w:t xml:space="preserve"> </w:t>
      </w:r>
      <w:r>
        <w:rPr>
          <w:rFonts w:cs="FrankRuehl"/>
          <w:szCs w:val="26"/>
          <w:rtl w:val="true"/>
        </w:rPr>
        <w:t>העבירה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על</w:t>
      </w:r>
      <w:r>
        <w:rPr>
          <w:rFonts w:cs="FrankRuehl"/>
          <w:szCs w:val="26"/>
          <w:rtl w:val="true"/>
        </w:rPr>
        <w:t>-</w:t>
      </w:r>
      <w:r>
        <w:rPr>
          <w:rFonts w:cs="FrankRuehl"/>
          <w:szCs w:val="26"/>
          <w:rtl w:val="true"/>
        </w:rPr>
        <w:t>פי</w:t>
      </w:r>
      <w:r>
        <w:rPr>
          <w:rFonts w:cs="Times New Roman"/>
          <w:szCs w:val="26"/>
          <w:rtl w:val="true"/>
        </w:rPr>
        <w:t xml:space="preserve"> </w:t>
      </w:r>
      <w:r>
        <w:rPr>
          <w:rFonts w:cs="FrankRuehl"/>
          <w:szCs w:val="26"/>
          <w:rtl w:val="true"/>
        </w:rPr>
        <w:t>העובדות</w:t>
      </w:r>
      <w:r>
        <w:rPr>
          <w:rFonts w:cs="Times New Roman"/>
          <w:szCs w:val="26"/>
          <w:rtl w:val="true"/>
        </w:rPr>
        <w:t xml:space="preserve"> </w:t>
      </w:r>
      <w:r>
        <w:rPr>
          <w:rFonts w:cs="FrankRuehl"/>
          <w:szCs w:val="26"/>
          <w:rtl w:val="true"/>
        </w:rPr>
        <w:t>בהן</w:t>
      </w:r>
      <w:r>
        <w:rPr>
          <w:rFonts w:cs="Times New Roman"/>
          <w:szCs w:val="26"/>
          <w:rtl w:val="true"/>
        </w:rPr>
        <w:t xml:space="preserve"> </w:t>
      </w:r>
      <w:r>
        <w:rPr>
          <w:rFonts w:cs="FrankRuehl"/>
          <w:szCs w:val="26"/>
          <w:rtl w:val="true"/>
        </w:rPr>
        <w:t>הורשע</w:t>
      </w:r>
      <w:r>
        <w:rPr>
          <w:rFonts w:cs="FrankRuehl"/>
          <w:szCs w:val="26"/>
          <w:rtl w:val="true"/>
        </w:rPr>
        <w:t xml:space="preserve">, </w:t>
      </w:r>
      <w:r>
        <w:rPr>
          <w:rFonts w:cs="FrankRuehl"/>
          <w:szCs w:val="26"/>
          <w:rtl w:val="true"/>
        </w:rPr>
        <w:t>בשעת</w:t>
      </w:r>
      <w:r>
        <w:rPr>
          <w:rFonts w:cs="Times New Roman"/>
          <w:szCs w:val="26"/>
          <w:rtl w:val="true"/>
        </w:rPr>
        <w:t xml:space="preserve"> </w:t>
      </w:r>
      <w:r>
        <w:rPr>
          <w:rFonts w:cs="FrankRuehl"/>
          <w:szCs w:val="26"/>
          <w:rtl w:val="true"/>
        </w:rPr>
        <w:t>לילה</w:t>
      </w:r>
      <w:r>
        <w:rPr>
          <w:rFonts w:cs="Times New Roman"/>
          <w:szCs w:val="26"/>
          <w:rtl w:val="true"/>
        </w:rPr>
        <w:t xml:space="preserve"> </w:t>
      </w:r>
      <w:r>
        <w:rPr>
          <w:rFonts w:cs="FrankRuehl"/>
          <w:szCs w:val="26"/>
          <w:rtl w:val="true"/>
        </w:rPr>
        <w:t>נטל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סכין</w:t>
      </w:r>
      <w:r>
        <w:rPr>
          <w:rFonts w:cs="Times New Roman"/>
          <w:szCs w:val="26"/>
          <w:rtl w:val="true"/>
        </w:rPr>
        <w:t xml:space="preserve"> </w:t>
      </w:r>
      <w:r>
        <w:rPr>
          <w:rFonts w:cs="FrankRuehl"/>
          <w:szCs w:val="26"/>
          <w:rtl w:val="true"/>
        </w:rPr>
        <w:t>מטבח</w:t>
      </w:r>
      <w:r>
        <w:rPr>
          <w:rFonts w:cs="Times New Roman"/>
          <w:szCs w:val="26"/>
          <w:rtl w:val="true"/>
        </w:rPr>
        <w:t xml:space="preserve"> </w:t>
      </w:r>
      <w:r>
        <w:rPr>
          <w:rFonts w:cs="FrankRuehl"/>
          <w:szCs w:val="26"/>
          <w:rtl w:val="true"/>
        </w:rPr>
        <w:t>ודקר</w:t>
      </w:r>
      <w:r>
        <w:rPr>
          <w:rFonts w:cs="Times New Roman"/>
          <w:szCs w:val="26"/>
          <w:rtl w:val="true"/>
        </w:rPr>
        <w:t xml:space="preserve"> </w:t>
      </w:r>
      <w:r>
        <w:rPr>
          <w:rFonts w:cs="FrankRuehl"/>
          <w:szCs w:val="26"/>
          <w:rtl w:val="true"/>
        </w:rPr>
        <w:t>דקירות</w:t>
      </w:r>
      <w:r>
        <w:rPr>
          <w:rFonts w:cs="Times New Roman"/>
          <w:szCs w:val="26"/>
          <w:rtl w:val="true"/>
        </w:rPr>
        <w:t xml:space="preserve"> </w:t>
      </w:r>
      <w:r>
        <w:rPr>
          <w:rFonts w:cs="FrankRuehl"/>
          <w:szCs w:val="26"/>
          <w:rtl w:val="true"/>
        </w:rPr>
        <w:t>מרובות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שתי</w:t>
      </w:r>
      <w:r>
        <w:rPr>
          <w:rFonts w:cs="Times New Roman"/>
          <w:szCs w:val="26"/>
          <w:rtl w:val="true"/>
        </w:rPr>
        <w:t xml:space="preserve"> </w:t>
      </w:r>
      <w:r>
        <w:rPr>
          <w:rFonts w:cs="FrankRuehl"/>
          <w:szCs w:val="26"/>
          <w:rtl w:val="true"/>
        </w:rPr>
        <w:t>אחיותיו</w:t>
      </w:r>
      <w:r>
        <w:rPr>
          <w:rFonts w:cs="FrankRuehl"/>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שישנו</w:t>
      </w:r>
      <w:r>
        <w:rPr>
          <w:rFonts w:cs="FrankRuehl"/>
          <w:szCs w:val="26"/>
          <w:rtl w:val="true"/>
        </w:rPr>
        <w:t xml:space="preserve">. </w:t>
      </w:r>
      <w:r>
        <w:rPr>
          <w:rFonts w:cs="FrankRuehl"/>
          <w:szCs w:val="26"/>
          <w:rtl w:val="true"/>
        </w:rPr>
        <w:t>למעשים</w:t>
      </w:r>
      <w:r>
        <w:rPr>
          <w:rFonts w:cs="Times New Roman"/>
          <w:szCs w:val="26"/>
          <w:rtl w:val="true"/>
        </w:rPr>
        <w:t xml:space="preserve"> </w:t>
      </w:r>
      <w:r>
        <w:rPr>
          <w:rFonts w:cs="FrankRuehl"/>
          <w:szCs w:val="26"/>
          <w:rtl w:val="true"/>
        </w:rPr>
        <w:t>היו</w:t>
      </w:r>
      <w:r>
        <w:rPr>
          <w:rFonts w:cs="Times New Roman"/>
          <w:szCs w:val="26"/>
          <w:rtl w:val="true"/>
        </w:rPr>
        <w:t xml:space="preserve"> </w:t>
      </w:r>
      <w:r>
        <w:rPr>
          <w:rFonts w:cs="FrankRuehl"/>
          <w:szCs w:val="26"/>
          <w:rtl w:val="true"/>
        </w:rPr>
        <w:t>עדים</w:t>
      </w:r>
      <w:r>
        <w:rPr>
          <w:rFonts w:cs="Times New Roman"/>
          <w:szCs w:val="26"/>
          <w:rtl w:val="true"/>
        </w:rPr>
        <w:t xml:space="preserve"> </w:t>
      </w:r>
      <w:r>
        <w:rPr>
          <w:rFonts w:cs="FrankRuehl"/>
          <w:szCs w:val="26"/>
          <w:rtl w:val="true"/>
        </w:rPr>
        <w:t>בני</w:t>
      </w:r>
      <w:r>
        <w:rPr>
          <w:rFonts w:cs="Times New Roman"/>
          <w:szCs w:val="26"/>
          <w:rtl w:val="true"/>
        </w:rPr>
        <w:t xml:space="preserve"> </w:t>
      </w:r>
      <w:r>
        <w:rPr>
          <w:rFonts w:cs="FrankRuehl"/>
          <w:szCs w:val="26"/>
          <w:rtl w:val="true"/>
        </w:rPr>
        <w:t>משפחת</w:t>
      </w:r>
      <w:r>
        <w:rPr>
          <w:rFonts w:cs="Times New Roman"/>
          <w:szCs w:val="26"/>
          <w:rtl w:val="true"/>
        </w:rPr>
        <w:t xml:space="preserve"> </w:t>
      </w:r>
      <w:r>
        <w:rPr>
          <w:rFonts w:cs="FrankRuehl"/>
          <w:szCs w:val="26"/>
          <w:rtl w:val="true"/>
        </w:rPr>
        <w:t>המנוחות</w:t>
      </w:r>
      <w:r>
        <w:rPr>
          <w:rFonts w:cs="FrankRuehl"/>
          <w:szCs w:val="26"/>
          <w:rtl w:val="true"/>
        </w:rPr>
        <w:t xml:space="preserve">, </w:t>
      </w:r>
      <w:r>
        <w:rPr>
          <w:rFonts w:cs="FrankRuehl"/>
          <w:szCs w:val="26"/>
          <w:rtl w:val="true"/>
        </w:rPr>
        <w:t>לרבות</w:t>
      </w:r>
      <w:r>
        <w:rPr>
          <w:rFonts w:cs="Times New Roman"/>
          <w:szCs w:val="26"/>
          <w:rtl w:val="true"/>
        </w:rPr>
        <w:t xml:space="preserve"> </w:t>
      </w:r>
      <w:r>
        <w:rPr>
          <w:rFonts w:cs="FrankRuehl"/>
          <w:szCs w:val="26"/>
          <w:rtl w:val="true"/>
        </w:rPr>
        <w:t>ילדיהן</w:t>
      </w:r>
      <w:r>
        <w:rPr>
          <w:rFonts w:cs="FrankRuehl"/>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מהדקירות</w:t>
      </w:r>
      <w:r>
        <w:rPr>
          <w:rFonts w:cs="FrankRuehl"/>
          <w:szCs w:val="26"/>
          <w:rtl w:val="true"/>
        </w:rPr>
        <w:t xml:space="preserve">, </w:t>
      </w:r>
      <w:r>
        <w:rPr>
          <w:rFonts w:cs="FrankRuehl"/>
          <w:szCs w:val="26"/>
          <w:rtl w:val="true"/>
        </w:rPr>
        <w:t>המנוחות</w:t>
      </w:r>
      <w:r>
        <w:rPr>
          <w:rFonts w:cs="Times New Roman"/>
          <w:szCs w:val="26"/>
          <w:rtl w:val="true"/>
        </w:rPr>
        <w:t xml:space="preserve"> </w:t>
      </w:r>
      <w:r>
        <w:rPr>
          <w:rFonts w:cs="FrankRuehl"/>
          <w:szCs w:val="26"/>
          <w:rtl w:val="true"/>
        </w:rPr>
        <w:t>מצאו</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מותן</w:t>
      </w:r>
      <w:r>
        <w:rPr>
          <w:rFonts w:cs="Times New Roman"/>
          <w:szCs w:val="26"/>
          <w:rtl w:val="true"/>
        </w:rPr>
        <w:t xml:space="preserve"> </w:t>
      </w:r>
      <w:r>
        <w:rPr>
          <w:rFonts w:cs="FrankRuehl"/>
          <w:szCs w:val="26"/>
          <w:rtl w:val="true"/>
        </w:rPr>
        <w:t>ובנה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המנוחות</w:t>
      </w:r>
      <w:r>
        <w:rPr>
          <w:rFonts w:cs="Times New Roman"/>
          <w:szCs w:val="26"/>
          <w:rtl w:val="true"/>
        </w:rPr>
        <w:t xml:space="preserve"> </w:t>
      </w:r>
      <w:r>
        <w:rPr>
          <w:rFonts w:cs="FrankRuehl"/>
          <w:szCs w:val="26"/>
          <w:rtl w:val="true"/>
        </w:rPr>
        <w:t>נפצע</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למעשי</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קדמו</w:t>
      </w:r>
      <w:r>
        <w:rPr>
          <w:rFonts w:cs="Times New Roman"/>
          <w:szCs w:val="26"/>
          <w:rtl w:val="true"/>
        </w:rPr>
        <w:t xml:space="preserve"> </w:t>
      </w:r>
      <w:r>
        <w:rPr>
          <w:rFonts w:cs="FrankRuehl"/>
          <w:szCs w:val="26"/>
          <w:rtl w:val="true"/>
        </w:rPr>
        <w:t>'</w:t>
      </w:r>
      <w:r>
        <w:rPr>
          <w:rFonts w:cs="FrankRuehl"/>
          <w:szCs w:val="26"/>
          <w:rtl w:val="true"/>
        </w:rPr>
        <w:t>תכנון</w:t>
      </w:r>
      <w:r>
        <w:rPr>
          <w:rFonts w:cs="Times New Roman"/>
          <w:szCs w:val="26"/>
          <w:rtl w:val="true"/>
        </w:rPr>
        <w:t xml:space="preserve"> </w:t>
      </w:r>
      <w:r>
        <w:rPr>
          <w:rFonts w:cs="FrankRuehl"/>
          <w:szCs w:val="26"/>
          <w:rtl w:val="true"/>
        </w:rPr>
        <w:t>והכנה</w:t>
      </w:r>
      <w:r>
        <w:rPr>
          <w:rFonts w:cs="FrankRuehl"/>
          <w:szCs w:val="26"/>
          <w:rtl w:val="true"/>
        </w:rPr>
        <w:t xml:space="preserve">' </w:t>
      </w:r>
      <w:r>
        <w:rPr>
          <w:rFonts w:cs="FrankRuehl"/>
          <w:szCs w:val="26"/>
          <w:rtl w:val="true"/>
        </w:rPr>
        <w:t>וכי</w:t>
      </w:r>
      <w:r>
        <w:rPr>
          <w:rFonts w:cs="Times New Roman"/>
          <w:szCs w:val="26"/>
          <w:rtl w:val="true"/>
        </w:rPr>
        <w:t xml:space="preserve"> </w:t>
      </w:r>
      <w:r>
        <w:rPr>
          <w:rFonts w:cs="FrankRuehl"/>
          <w:szCs w:val="26"/>
          <w:rtl w:val="true"/>
        </w:rPr>
        <w:t>הם</w:t>
      </w:r>
      <w:r>
        <w:rPr>
          <w:rFonts w:cs="Times New Roman"/>
          <w:szCs w:val="26"/>
          <w:rtl w:val="true"/>
        </w:rPr>
        <w:t xml:space="preserve"> </w:t>
      </w:r>
      <w:r>
        <w:rPr>
          <w:rFonts w:cs="FrankRuehl"/>
          <w:szCs w:val="26"/>
          <w:rtl w:val="true"/>
        </w:rPr>
        <w:t>נעשו</w:t>
      </w:r>
      <w:r>
        <w:rPr>
          <w:rFonts w:cs="Times New Roman"/>
          <w:szCs w:val="26"/>
          <w:rtl w:val="true"/>
        </w:rPr>
        <w:t xml:space="preserve"> </w:t>
      </w:r>
      <w:r>
        <w:rPr>
          <w:rFonts w:cs="FrankRuehl"/>
          <w:szCs w:val="26"/>
          <w:rtl w:val="true"/>
        </w:rPr>
        <w:t>'</w:t>
      </w:r>
      <w:r>
        <w:rPr>
          <w:rFonts w:cs="FrankRuehl"/>
          <w:szCs w:val="26"/>
          <w:rtl w:val="true"/>
        </w:rPr>
        <w:t>באכזריות</w:t>
      </w:r>
      <w:r>
        <w:rPr>
          <w:rFonts w:cs="Times New Roman"/>
          <w:szCs w:val="26"/>
          <w:rtl w:val="true"/>
        </w:rPr>
        <w:t xml:space="preserve"> </w:t>
      </w:r>
      <w:r>
        <w:rPr>
          <w:rFonts w:cs="FrankRuehl"/>
          <w:szCs w:val="26"/>
          <w:rtl w:val="true"/>
        </w:rPr>
        <w:t>מיוחדת</w:t>
      </w:r>
      <w:r>
        <w:rPr>
          <w:rFonts w:cs="FrankRuehl"/>
          <w:szCs w:val="26"/>
          <w:rtl w:val="true"/>
        </w:rPr>
        <w:t xml:space="preserve">'. </w:t>
      </w:r>
      <w:r>
        <w:rPr>
          <w:rFonts w:cs="FrankRuehl"/>
          <w:szCs w:val="26"/>
          <w:rtl w:val="true"/>
        </w:rPr>
        <w:t>נקבע</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הרקע</w:t>
      </w:r>
      <w:r>
        <w:rPr>
          <w:rFonts w:cs="Times New Roman"/>
          <w:szCs w:val="26"/>
          <w:rtl w:val="true"/>
        </w:rPr>
        <w:t xml:space="preserve"> </w:t>
      </w:r>
      <w:r>
        <w:rPr>
          <w:rFonts w:cs="FrankRuehl"/>
          <w:szCs w:val="26"/>
          <w:rtl w:val="true"/>
        </w:rPr>
        <w:t>לרצח</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סכסוך</w:t>
      </w:r>
      <w:r>
        <w:rPr>
          <w:rFonts w:cs="Times New Roman"/>
          <w:szCs w:val="26"/>
          <w:rtl w:val="true"/>
        </w:rPr>
        <w:t xml:space="preserve"> </w:t>
      </w:r>
      <w:r>
        <w:rPr>
          <w:rFonts w:cs="FrankRuehl"/>
          <w:szCs w:val="26"/>
          <w:rtl w:val="true"/>
        </w:rPr>
        <w:t>הנסב</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אורחות</w:t>
      </w:r>
      <w:r>
        <w:rPr>
          <w:rFonts w:cs="Times New Roman"/>
          <w:szCs w:val="26"/>
          <w:rtl w:val="true"/>
        </w:rPr>
        <w:t xml:space="preserve"> </w:t>
      </w:r>
      <w:r>
        <w:rPr>
          <w:rFonts w:cs="FrankRuehl"/>
          <w:szCs w:val="26"/>
          <w:rtl w:val="true"/>
        </w:rPr>
        <w:t>חייהן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האחיות</w:t>
      </w:r>
      <w:r>
        <w:rPr>
          <w:rFonts w:cs="Times New Roman"/>
          <w:szCs w:val="26"/>
          <w:rtl w:val="true"/>
        </w:rPr>
        <w:t xml:space="preserve"> </w:t>
      </w:r>
      <w:r>
        <w:rPr>
          <w:rFonts w:cs="FrankRuehl"/>
          <w:szCs w:val="26"/>
          <w:rtl w:val="true"/>
        </w:rPr>
        <w:t>ואופן</w:t>
      </w:r>
      <w:r>
        <w:rPr>
          <w:rFonts w:cs="Times New Roman"/>
          <w:szCs w:val="26"/>
          <w:rtl w:val="true"/>
        </w:rPr>
        <w:t xml:space="preserve"> </w:t>
      </w:r>
      <w:r>
        <w:rPr>
          <w:rFonts w:cs="FrankRuehl"/>
          <w:szCs w:val="26"/>
          <w:rtl w:val="true"/>
        </w:rPr>
        <w:t>גידול</w:t>
      </w:r>
      <w:r>
        <w:rPr>
          <w:rFonts w:cs="Times New Roman"/>
          <w:szCs w:val="26"/>
          <w:rtl w:val="true"/>
        </w:rPr>
        <w:t xml:space="preserve"> </w:t>
      </w:r>
      <w:r>
        <w:rPr>
          <w:rFonts w:cs="FrankRuehl"/>
          <w:szCs w:val="26"/>
          <w:rtl w:val="true"/>
        </w:rPr>
        <w:t>ילדיהן</w:t>
      </w:r>
      <w:r>
        <w:rPr>
          <w:rFonts w:cs="FrankRuehl"/>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נשאו</w:t>
      </w:r>
      <w:r>
        <w:rPr>
          <w:rFonts w:cs="Times New Roman"/>
          <w:szCs w:val="26"/>
          <w:rtl w:val="true"/>
        </w:rPr>
        <w:t xml:space="preserve"> </w:t>
      </w:r>
      <w:r>
        <w:rPr>
          <w:rFonts w:cs="FrankRuehl"/>
          <w:szCs w:val="26"/>
          <w:rtl w:val="true"/>
        </w:rPr>
        <w:t>חן</w:t>
      </w:r>
      <w:r>
        <w:rPr>
          <w:rFonts w:cs="Times New Roman"/>
          <w:szCs w:val="26"/>
          <w:rtl w:val="true"/>
        </w:rPr>
        <w:t xml:space="preserve"> </w:t>
      </w:r>
      <w:r>
        <w:rPr>
          <w:rFonts w:cs="FrankRuehl"/>
          <w:szCs w:val="26"/>
          <w:rtl w:val="true"/>
        </w:rPr>
        <w:t>בעיני</w:t>
      </w:r>
      <w:r>
        <w:rPr>
          <w:rFonts w:cs="Times New Roman"/>
          <w:szCs w:val="26"/>
          <w:rtl w:val="true"/>
        </w:rPr>
        <w:t xml:space="preserve"> </w:t>
      </w:r>
      <w:r>
        <w:rPr>
          <w:rFonts w:cs="FrankRuehl"/>
          <w:szCs w:val="26"/>
          <w:rtl w:val="true"/>
        </w:rPr>
        <w:t>הנאשם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העונשים</w:t>
      </w:r>
      <w:r>
        <w:rPr>
          <w:rFonts w:cs="Times New Roman"/>
          <w:szCs w:val="26"/>
          <w:rtl w:val="true"/>
        </w:rPr>
        <w:t xml:space="preserve"> </w:t>
      </w:r>
      <w:r>
        <w:rPr>
          <w:rFonts w:cs="FrankRuehl"/>
          <w:szCs w:val="26"/>
          <w:rtl w:val="true"/>
        </w:rPr>
        <w:t>שפורטו</w:t>
      </w:r>
      <w:r>
        <w:rPr>
          <w:rFonts w:cs="Times New Roman"/>
          <w:szCs w:val="26"/>
          <w:rtl w:val="true"/>
        </w:rPr>
        <w:t xml:space="preserve"> </w:t>
      </w:r>
      <w:r>
        <w:rPr>
          <w:rFonts w:cs="FrankRuehl"/>
          <w:szCs w:val="26"/>
          <w:rtl w:val="true"/>
        </w:rPr>
        <w:t>לעיל</w:t>
      </w:r>
      <w:r>
        <w:rPr>
          <w:rFonts w:cs="Times New Roman"/>
          <w:szCs w:val="26"/>
          <w:rtl w:val="true"/>
        </w:rPr>
        <w:t xml:space="preserve"> </w:t>
      </w:r>
      <w:r>
        <w:rPr>
          <w:rFonts w:cs="FrankRuehl"/>
          <w:szCs w:val="26"/>
          <w:rtl w:val="true"/>
        </w:rPr>
        <w:t>וקבע</w:t>
      </w:r>
      <w:r>
        <w:rPr>
          <w:rFonts w:cs="Times New Roman"/>
          <w:szCs w:val="26"/>
          <w:rtl w:val="true"/>
        </w:rPr>
        <w:t xml:space="preserve"> </w:t>
      </w:r>
      <w:r>
        <w:rPr>
          <w:rFonts w:cs="FrankRuehl"/>
          <w:szCs w:val="26"/>
          <w:rtl w:val="true"/>
        </w:rPr>
        <w:t>כך</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יש</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בהן</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w:t>
      </w:r>
      <w:r>
        <w:rPr>
          <w:rFonts w:cs="FrankRuehl"/>
          <w:szCs w:val="26"/>
          <w:rtl w:val="true"/>
        </w:rPr>
        <w:t>אירוע</w:t>
      </w:r>
      <w:r>
        <w:rPr>
          <w:rFonts w:cs="FrankRuehl"/>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היות</w:t>
      </w:r>
      <w:r>
        <w:rPr>
          <w:rFonts w:cs="Times New Roman"/>
          <w:szCs w:val="26"/>
          <w:rtl w:val="true"/>
        </w:rPr>
        <w:t xml:space="preserve"> </w:t>
      </w:r>
      <w:r>
        <w:rPr>
          <w:rFonts w:cs="FrankRuehl"/>
          <w:szCs w:val="26"/>
          <w:rtl w:val="true"/>
        </w:rPr>
        <w:t>שהתרחש</w:t>
      </w:r>
      <w:r>
        <w:rPr>
          <w:rFonts w:cs="Times New Roman"/>
          <w:szCs w:val="26"/>
          <w:rtl w:val="true"/>
        </w:rPr>
        <w:t xml:space="preserve"> </w:t>
      </w:r>
      <w:r>
        <w:rPr>
          <w:rFonts w:cs="FrankRuehl"/>
          <w:szCs w:val="26"/>
          <w:rtl w:val="true"/>
        </w:rPr>
        <w:t>באותו</w:t>
      </w:r>
      <w:r>
        <w:rPr>
          <w:rFonts w:cs="Times New Roman"/>
          <w:szCs w:val="26"/>
          <w:rtl w:val="true"/>
        </w:rPr>
        <w:t xml:space="preserve"> </w:t>
      </w:r>
      <w:r>
        <w:rPr>
          <w:rFonts w:cs="FrankRuehl"/>
          <w:szCs w:val="26"/>
          <w:rtl w:val="true"/>
        </w:rPr>
        <w:t>מועד</w:t>
      </w:r>
      <w:r>
        <w:rPr>
          <w:rFonts w:cs="Times New Roman"/>
          <w:szCs w:val="26"/>
          <w:rtl w:val="true"/>
        </w:rPr>
        <w:t xml:space="preserve"> </w:t>
      </w:r>
      <w:r>
        <w:rPr>
          <w:rFonts w:cs="FrankRuehl"/>
          <w:szCs w:val="26"/>
          <w:rtl w:val="true"/>
        </w:rPr>
        <w:t>ומקום</w:t>
      </w:r>
      <w:r>
        <w:rPr>
          <w:rFonts w:cs="Times New Roman"/>
          <w:szCs w:val="26"/>
          <w:rtl w:val="true"/>
        </w:rPr>
        <w:t xml:space="preserve"> </w:t>
      </w:r>
      <w:r>
        <w:rPr>
          <w:rFonts w:cs="FrankRuehl"/>
          <w:szCs w:val="26"/>
          <w:rtl w:val="true"/>
        </w:rPr>
        <w:t>ונכלל</w:t>
      </w:r>
      <w:r>
        <w:rPr>
          <w:rFonts w:cs="Times New Roman"/>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אחד</w:t>
      </w:r>
      <w:r>
        <w:rPr>
          <w:rFonts w:cs="FrankRuehl"/>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שבפועל</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שלושה</w:t>
      </w:r>
      <w:r>
        <w:rPr>
          <w:rFonts w:cs="Times New Roman"/>
          <w:szCs w:val="26"/>
          <w:rtl w:val="true"/>
        </w:rPr>
        <w:t xml:space="preserve"> </w:t>
      </w:r>
      <w:r>
        <w:rPr>
          <w:rFonts w:cs="FrankRuehl"/>
          <w:szCs w:val="26"/>
          <w:rtl w:val="true"/>
        </w:rPr>
        <w:t>מעשים</w:t>
      </w:r>
      <w:r>
        <w:rPr>
          <w:rFonts w:cs="Times New Roman"/>
          <w:szCs w:val="26"/>
          <w:rtl w:val="true"/>
        </w:rPr>
        <w:t xml:space="preserve"> </w:t>
      </w:r>
      <w:r>
        <w:rPr>
          <w:rFonts w:cs="FrankRuehl"/>
          <w:szCs w:val="26"/>
          <w:rtl w:val="true"/>
        </w:rPr>
        <w:t>כלפי</w:t>
      </w:r>
      <w:r>
        <w:rPr>
          <w:rFonts w:cs="Times New Roman"/>
          <w:szCs w:val="26"/>
          <w:rtl w:val="true"/>
        </w:rPr>
        <w:t xml:space="preserve"> </w:t>
      </w:r>
      <w:r>
        <w:rPr>
          <w:rFonts w:cs="FrankRuehl"/>
          <w:szCs w:val="26"/>
          <w:rtl w:val="true"/>
        </w:rPr>
        <w:t>שלושה</w:t>
      </w:r>
      <w:r>
        <w:rPr>
          <w:rFonts w:cs="Times New Roman"/>
          <w:szCs w:val="26"/>
          <w:rtl w:val="true"/>
        </w:rPr>
        <w:t xml:space="preserve"> </w:t>
      </w:r>
      <w:r>
        <w:rPr>
          <w:rFonts w:cs="FrankRuehl"/>
          <w:szCs w:val="26"/>
          <w:rtl w:val="true"/>
        </w:rPr>
        <w:t>קורבנות</w:t>
      </w:r>
      <w:r>
        <w:rPr>
          <w:rFonts w:cs="Times New Roman"/>
          <w:szCs w:val="26"/>
          <w:rtl w:val="true"/>
        </w:rPr>
        <w:t xml:space="preserve"> </w:t>
      </w:r>
      <w:r>
        <w:rPr>
          <w:rFonts w:cs="FrankRuehl"/>
          <w:szCs w:val="26"/>
          <w:rtl w:val="true"/>
        </w:rPr>
        <w:t>שונים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הנאשם</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בשתי</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רצח</w:t>
      </w:r>
      <w:r>
        <w:rPr>
          <w:rFonts w:cs="Times New Roman"/>
          <w:szCs w:val="26"/>
          <w:rtl w:val="true"/>
        </w:rPr>
        <w:t xml:space="preserve"> </w:t>
      </w:r>
      <w:r>
        <w:rPr>
          <w:rFonts w:cs="FrankRuehl"/>
          <w:szCs w:val="26"/>
          <w:rtl w:val="true"/>
        </w:rPr>
        <w:t>בכוונה</w:t>
      </w:r>
      <w:r>
        <w:rPr>
          <w:rFonts w:cs="Times New Roman"/>
          <w:szCs w:val="26"/>
          <w:rtl w:val="true"/>
        </w:rPr>
        <w:t xml:space="preserve"> </w:t>
      </w:r>
      <w:r>
        <w:rPr>
          <w:rFonts w:cs="FrankRuehl"/>
          <w:szCs w:val="26"/>
          <w:rtl w:val="true"/>
        </w:rPr>
        <w:t>תחילה</w:t>
      </w:r>
      <w:r>
        <w:rPr>
          <w:rFonts w:cs="FrankRuehl"/>
          <w:szCs w:val="26"/>
          <w:rtl w:val="true"/>
        </w:rPr>
        <w:t xml:space="preserve">, </w:t>
      </w:r>
      <w:r>
        <w:rPr>
          <w:rFonts w:cs="FrankRuehl"/>
          <w:szCs w:val="26"/>
          <w:rtl w:val="true"/>
        </w:rPr>
        <w:t>ומשכך</w:t>
      </w:r>
      <w:r>
        <w:rPr>
          <w:rFonts w:cs="Times New Roman"/>
          <w:szCs w:val="26"/>
          <w:rtl w:val="true"/>
        </w:rPr>
        <w:t xml:space="preserve"> </w:t>
      </w:r>
      <w:r>
        <w:rPr>
          <w:rFonts w:cs="FrankRuehl"/>
          <w:szCs w:val="26"/>
          <w:rtl w:val="true"/>
        </w:rPr>
        <w:t>יוטל</w:t>
      </w:r>
      <w:r>
        <w:rPr>
          <w:rFonts w:cs="Times New Roman"/>
          <w:szCs w:val="26"/>
          <w:rtl w:val="true"/>
        </w:rPr>
        <w:t xml:space="preserve"> </w:t>
      </w:r>
      <w:r>
        <w:rPr>
          <w:rFonts w:cs="FrankRuehl"/>
          <w:szCs w:val="26"/>
          <w:rtl w:val="true"/>
        </w:rPr>
        <w:t>על</w:t>
      </w:r>
      <w:r>
        <w:rPr>
          <w:rFonts w:cs="FrankRuehl"/>
          <w:szCs w:val="26"/>
          <w:rtl w:val="true"/>
        </w:rPr>
        <w:t>יו</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מאסרי</w:t>
      </w:r>
      <w:r>
        <w:rPr>
          <w:rFonts w:cs="Times New Roman"/>
          <w:szCs w:val="26"/>
          <w:rtl w:val="true"/>
        </w:rPr>
        <w:t xml:space="preserve"> </w:t>
      </w:r>
      <w:r>
        <w:rPr>
          <w:rFonts w:cs="FrankRuehl"/>
          <w:szCs w:val="26"/>
          <w:rtl w:val="true"/>
        </w:rPr>
        <w:t>עולם</w:t>
      </w:r>
      <w:r>
        <w:rPr>
          <w:rFonts w:cs="Times New Roman"/>
          <w:szCs w:val="26"/>
          <w:rtl w:val="true"/>
        </w:rPr>
        <w:t xml:space="preserve"> </w:t>
      </w:r>
      <w:r>
        <w:rPr>
          <w:rFonts w:cs="FrankRuehl"/>
          <w:szCs w:val="26"/>
          <w:rtl w:val="true"/>
        </w:rPr>
        <w:t>חובה</w:t>
      </w:r>
      <w:r>
        <w:rPr>
          <w:rFonts w:cs="FrankRuehl"/>
          <w:szCs w:val="26"/>
          <w:rtl w:val="true"/>
        </w:rPr>
        <w:t>.</w:t>
      </w:r>
      <w:r>
        <w:rPr>
          <w:rFonts w:cs="FrankRuehl"/>
          <w:szCs w:val="26"/>
          <w:rtl w:val="true"/>
        </w:rPr>
        <w:t xml:space="preserve"> </w:t>
      </w:r>
      <w:r>
        <w:rPr>
          <w:rFonts w:cs="FrankRuehl"/>
          <w:szCs w:val="26"/>
          <w:rtl w:val="true"/>
        </w:rPr>
        <w:t>השאלה</w:t>
      </w:r>
      <w:r>
        <w:rPr>
          <w:rFonts w:cs="Times New Roman"/>
          <w:szCs w:val="26"/>
          <w:rtl w:val="true"/>
        </w:rPr>
        <w:t xml:space="preserve"> </w:t>
      </w:r>
      <w:r>
        <w:rPr>
          <w:rFonts w:cs="FrankRuehl"/>
          <w:szCs w:val="26"/>
          <w:rtl w:val="true"/>
        </w:rPr>
        <w:t>בה</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להכריע</w:t>
      </w:r>
      <w:r>
        <w:rPr>
          <w:rFonts w:cs="Times New Roman"/>
          <w:szCs w:val="26"/>
          <w:rtl w:val="true"/>
        </w:rPr>
        <w:t xml:space="preserve"> </w:t>
      </w:r>
      <w:r>
        <w:rPr>
          <w:rFonts w:cs="FrankRuehl"/>
          <w:szCs w:val="26"/>
          <w:rtl w:val="true"/>
        </w:rPr>
        <w:t>נוגעת</w:t>
      </w:r>
      <w:r>
        <w:rPr>
          <w:rFonts w:cs="Times New Roman"/>
          <w:szCs w:val="26"/>
          <w:rtl w:val="true"/>
        </w:rPr>
        <w:t xml:space="preserve"> </w:t>
      </w:r>
      <w:r>
        <w:rPr>
          <w:rFonts w:cs="FrankRuehl"/>
          <w:szCs w:val="26"/>
          <w:rtl w:val="true"/>
        </w:rPr>
        <w:t>לסוגית</w:t>
      </w:r>
      <w:r>
        <w:rPr>
          <w:rFonts w:cs="Times New Roman"/>
          <w:szCs w:val="26"/>
          <w:rtl w:val="true"/>
        </w:rPr>
        <w:t xml:space="preserve"> </w:t>
      </w:r>
      <w:r>
        <w:rPr>
          <w:rFonts w:cs="FrankRuehl"/>
          <w:szCs w:val="26"/>
          <w:rtl w:val="true"/>
        </w:rPr>
        <w:t>צבירת</w:t>
      </w:r>
      <w:r>
        <w:rPr>
          <w:rFonts w:cs="Times New Roman"/>
          <w:szCs w:val="26"/>
          <w:rtl w:val="true"/>
        </w:rPr>
        <w:t xml:space="preserve"> </w:t>
      </w:r>
      <w:r>
        <w:rPr>
          <w:rFonts w:cs="FrankRuehl"/>
          <w:szCs w:val="26"/>
          <w:rtl w:val="true"/>
        </w:rPr>
        <w:t>העונשים</w:t>
      </w:r>
      <w:r>
        <w:rPr>
          <w:rFonts w:cs="FrankRuehl"/>
          <w:szCs w:val="26"/>
          <w:rtl w:val="true"/>
        </w:rPr>
        <w:t xml:space="preserve">, </w:t>
      </w:r>
      <w:r>
        <w:rPr>
          <w:rFonts w:cs="FrankRuehl"/>
          <w:szCs w:val="26"/>
          <w:rtl w:val="true"/>
        </w:rPr>
        <w:t>הן</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לשתי</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הרצח</w:t>
      </w:r>
      <w:r>
        <w:rPr>
          <w:rFonts w:cs="Times New Roman"/>
          <w:szCs w:val="26"/>
          <w:rtl w:val="true"/>
        </w:rPr>
        <w:t xml:space="preserve"> </w:t>
      </w:r>
      <w:r>
        <w:rPr>
          <w:rFonts w:cs="FrankRuehl"/>
          <w:szCs w:val="26"/>
          <w:rtl w:val="true"/>
        </w:rPr>
        <w:t>והן</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לעבירת</w:t>
      </w:r>
      <w:r>
        <w:rPr>
          <w:rFonts w:cs="Times New Roman"/>
          <w:szCs w:val="26"/>
          <w:rtl w:val="true"/>
        </w:rPr>
        <w:t xml:space="preserve"> </w:t>
      </w:r>
      <w:r>
        <w:rPr>
          <w:rFonts w:cs="FrankRuehl"/>
          <w:szCs w:val="26"/>
          <w:rtl w:val="true"/>
        </w:rPr>
        <w:t>הפציעה</w:t>
      </w:r>
      <w:r>
        <w:rPr>
          <w:rFonts w:cs="FrankRuehl"/>
          <w:szCs w:val="26"/>
          <w:rtl w:val="true"/>
        </w:rPr>
        <w:t xml:space="preserve">. </w:t>
      </w:r>
      <w:r>
        <w:rPr>
          <w:rFonts w:cs="FrankRuehl"/>
          <w:szCs w:val="26"/>
          <w:rtl w:val="true"/>
        </w:rPr>
        <w:t>כמו</w:t>
      </w:r>
      <w:r>
        <w:rPr>
          <w:rFonts w:cs="Times New Roman"/>
          <w:szCs w:val="26"/>
          <w:rtl w:val="true"/>
        </w:rPr>
        <w:t xml:space="preserve"> </w:t>
      </w:r>
      <w:r>
        <w:rPr>
          <w:rFonts w:cs="FrankRuehl"/>
          <w:szCs w:val="26"/>
          <w:rtl w:val="true"/>
        </w:rPr>
        <w:t>כן</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פציעה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מחמירות</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עבירת</w:t>
      </w:r>
      <w:r>
        <w:rPr>
          <w:rFonts w:cs="Times New Roman"/>
          <w:szCs w:val="26"/>
          <w:rtl w:val="true"/>
        </w:rPr>
        <w:t xml:space="preserve"> </w:t>
      </w:r>
      <w:r>
        <w:rPr>
          <w:rFonts w:cs="FrankRuehl"/>
          <w:szCs w:val="26"/>
          <w:rtl w:val="true"/>
        </w:rPr>
        <w:t>הרצח</w:t>
      </w:r>
      <w:r>
        <w:rPr>
          <w:rFonts w:cs="Times New Roman"/>
          <w:szCs w:val="26"/>
          <w:rtl w:val="true"/>
        </w:rPr>
        <w:t xml:space="preserve"> </w:t>
      </w:r>
      <w:r>
        <w:rPr>
          <w:rFonts w:cs="FrankRuehl"/>
          <w:szCs w:val="26"/>
          <w:rtl w:val="true"/>
        </w:rPr>
        <w:t>פ</w:t>
      </w:r>
      <w:r>
        <w:rPr>
          <w:rFonts w:cs="FrankRuehl"/>
          <w:szCs w:val="26"/>
          <w:rtl w:val="true"/>
        </w:rPr>
        <w:t>וגעת</w:t>
      </w:r>
      <w:r>
        <w:rPr>
          <w:rFonts w:cs="Times New Roman"/>
          <w:szCs w:val="26"/>
          <w:rtl w:val="true"/>
        </w:rPr>
        <w:t xml:space="preserve"> </w:t>
      </w:r>
      <w:r>
        <w:rPr>
          <w:rFonts w:cs="FrankRuehl"/>
          <w:szCs w:val="26"/>
          <w:rtl w:val="true"/>
        </w:rPr>
        <w:t>בקדושת</w:t>
      </w:r>
      <w:r>
        <w:rPr>
          <w:rFonts w:cs="Times New Roman"/>
          <w:szCs w:val="26"/>
          <w:rtl w:val="true"/>
        </w:rPr>
        <w:t xml:space="preserve"> </w:t>
      </w:r>
      <w:r>
        <w:rPr>
          <w:rFonts w:cs="FrankRuehl"/>
          <w:szCs w:val="26"/>
          <w:rtl w:val="true"/>
        </w:rPr>
        <w:t>חיי</w:t>
      </w:r>
      <w:r>
        <w:rPr>
          <w:rFonts w:cs="Times New Roman"/>
          <w:szCs w:val="26"/>
          <w:rtl w:val="true"/>
        </w:rPr>
        <w:t xml:space="preserve"> </w:t>
      </w:r>
      <w:r>
        <w:rPr>
          <w:rFonts w:cs="FrankRuehl"/>
          <w:szCs w:val="26"/>
          <w:rtl w:val="true"/>
        </w:rPr>
        <w:t>האדם</w:t>
      </w:r>
      <w:r>
        <w:rPr>
          <w:rFonts w:cs="FrankRuehl"/>
          <w:szCs w:val="26"/>
          <w:rtl w:val="true"/>
        </w:rPr>
        <w:t xml:space="preserve">, </w:t>
      </w:r>
      <w:r>
        <w:rPr>
          <w:rFonts w:cs="FrankRuehl"/>
          <w:szCs w:val="26"/>
          <w:rtl w:val="true"/>
        </w:rPr>
        <w:t>המהווה</w:t>
      </w:r>
      <w:r>
        <w:rPr>
          <w:rFonts w:cs="Times New Roman"/>
          <w:szCs w:val="26"/>
          <w:rtl w:val="true"/>
        </w:rPr>
        <w:t xml:space="preserve"> </w:t>
      </w:r>
      <w:r>
        <w:rPr>
          <w:rFonts w:cs="FrankRuehl"/>
          <w:szCs w:val="26"/>
          <w:rtl w:val="true"/>
        </w:rPr>
        <w:t>ערך</w:t>
      </w:r>
      <w:r>
        <w:rPr>
          <w:rFonts w:cs="Times New Roman"/>
          <w:szCs w:val="26"/>
          <w:rtl w:val="true"/>
        </w:rPr>
        <w:t xml:space="preserve"> </w:t>
      </w:r>
      <w:r>
        <w:rPr>
          <w:rFonts w:cs="FrankRuehl"/>
          <w:szCs w:val="26"/>
          <w:rtl w:val="true"/>
        </w:rPr>
        <w:t>עליון</w:t>
      </w:r>
      <w:r>
        <w:rPr>
          <w:rFonts w:cs="Times New Roman"/>
          <w:szCs w:val="26"/>
          <w:rtl w:val="true"/>
        </w:rPr>
        <w:t xml:space="preserve"> </w:t>
      </w:r>
      <w:r>
        <w:rPr>
          <w:rFonts w:cs="FrankRuehl"/>
          <w:szCs w:val="26"/>
          <w:rtl w:val="true"/>
        </w:rPr>
        <w:t>בחברתנו</w:t>
      </w:r>
      <w:r>
        <w:rPr>
          <w:rFonts w:cs="FrankRuehl"/>
          <w:szCs w:val="26"/>
          <w:rtl w:val="true"/>
        </w:rPr>
        <w:t xml:space="preserve">. </w:t>
      </w:r>
      <w:r>
        <w:rPr>
          <w:rFonts w:cs="FrankRuehl"/>
          <w:szCs w:val="26"/>
          <w:rtl w:val="true"/>
        </w:rPr>
        <w:t>חשיבות</w:t>
      </w:r>
      <w:r>
        <w:rPr>
          <w:rFonts w:cs="Times New Roman"/>
          <w:szCs w:val="26"/>
          <w:rtl w:val="true"/>
        </w:rPr>
        <w:t xml:space="preserve"> </w:t>
      </w:r>
      <w:r>
        <w:rPr>
          <w:rFonts w:cs="FrankRuehl"/>
          <w:szCs w:val="26"/>
          <w:rtl w:val="true"/>
        </w:rPr>
        <w:t>ערך</w:t>
      </w:r>
      <w:r>
        <w:rPr>
          <w:rFonts w:cs="Times New Roman"/>
          <w:szCs w:val="26"/>
          <w:rtl w:val="true"/>
        </w:rPr>
        <w:t xml:space="preserve"> </w:t>
      </w:r>
      <w:r>
        <w:rPr>
          <w:rFonts w:cs="FrankRuehl"/>
          <w:szCs w:val="26"/>
          <w:rtl w:val="true"/>
        </w:rPr>
        <w:t>חיי</w:t>
      </w:r>
      <w:r>
        <w:rPr>
          <w:rFonts w:cs="Times New Roman"/>
          <w:szCs w:val="26"/>
          <w:rtl w:val="true"/>
        </w:rPr>
        <w:t xml:space="preserve"> </w:t>
      </w:r>
      <w:r>
        <w:rPr>
          <w:rFonts w:cs="FrankRuehl"/>
          <w:szCs w:val="26"/>
          <w:rtl w:val="true"/>
        </w:rPr>
        <w:t>האדם</w:t>
      </w:r>
      <w:r>
        <w:rPr>
          <w:rFonts w:cs="Times New Roman"/>
          <w:szCs w:val="26"/>
          <w:rtl w:val="true"/>
        </w:rPr>
        <w:t xml:space="preserve"> </w:t>
      </w:r>
      <w:r>
        <w:rPr>
          <w:rFonts w:cs="FrankRuehl"/>
          <w:szCs w:val="26"/>
          <w:rtl w:val="true"/>
        </w:rPr>
        <w:t>וסלידתנו</w:t>
      </w:r>
      <w:r>
        <w:rPr>
          <w:rFonts w:cs="Times New Roman"/>
          <w:szCs w:val="26"/>
          <w:rtl w:val="true"/>
        </w:rPr>
        <w:t xml:space="preserve"> </w:t>
      </w:r>
      <w:r>
        <w:rPr>
          <w:rFonts w:cs="FrankRuehl"/>
          <w:szCs w:val="26"/>
          <w:rtl w:val="true"/>
        </w:rPr>
        <w:t>מ</w:t>
      </w:r>
      <w:r>
        <w:rPr>
          <w:rFonts w:cs="FrankRuehl"/>
          <w:szCs w:val="26"/>
          <w:rtl w:val="true"/>
        </w:rPr>
        <w:t>פגיעה</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יבואו</w:t>
      </w:r>
      <w:r>
        <w:rPr>
          <w:rFonts w:cs="Times New Roman"/>
          <w:szCs w:val="26"/>
          <w:rtl w:val="true"/>
        </w:rPr>
        <w:t xml:space="preserve"> </w:t>
      </w:r>
      <w:r>
        <w:rPr>
          <w:rFonts w:cs="FrankRuehl"/>
          <w:szCs w:val="26"/>
          <w:rtl w:val="true"/>
        </w:rPr>
        <w:t>לידי</w:t>
      </w:r>
      <w:r>
        <w:rPr>
          <w:rFonts w:cs="Times New Roman"/>
          <w:szCs w:val="26"/>
          <w:rtl w:val="true"/>
        </w:rPr>
        <w:t xml:space="preserve"> </w:t>
      </w:r>
      <w:r>
        <w:rPr>
          <w:rFonts w:cs="FrankRuehl"/>
          <w:szCs w:val="26"/>
          <w:rtl w:val="true"/>
        </w:rPr>
        <w:t>ביטוי</w:t>
      </w:r>
      <w:r>
        <w:rPr>
          <w:rFonts w:cs="Times New Roman"/>
          <w:szCs w:val="26"/>
          <w:rtl w:val="true"/>
        </w:rPr>
        <w:t xml:space="preserve"> </w:t>
      </w:r>
      <w:r>
        <w:rPr>
          <w:rFonts w:cs="FrankRuehl"/>
          <w:szCs w:val="26"/>
          <w:rtl w:val="true"/>
        </w:rPr>
        <w:t>ב</w:t>
      </w:r>
      <w:r>
        <w:rPr>
          <w:rFonts w:cs="FrankRuehl"/>
          <w:szCs w:val="26"/>
          <w:rtl w:val="true"/>
        </w:rPr>
        <w:t>גזירת</w:t>
      </w:r>
      <w:r>
        <w:rPr>
          <w:rFonts w:cs="Times New Roman"/>
          <w:szCs w:val="26"/>
          <w:rtl w:val="true"/>
        </w:rPr>
        <w:t xml:space="preserve"> </w:t>
      </w:r>
      <w:r>
        <w:rPr>
          <w:rFonts w:cs="FrankRuehl"/>
          <w:szCs w:val="26"/>
          <w:rtl w:val="true"/>
        </w:rPr>
        <w:t>העונש</w:t>
      </w:r>
      <w:r>
        <w:rPr>
          <w:rFonts w:cs="FrankRuehl"/>
          <w:szCs w:val="26"/>
          <w:rtl w:val="true"/>
        </w:rPr>
        <w:t xml:space="preserve">, </w:t>
      </w:r>
      <w:r>
        <w:rPr>
          <w:rFonts w:cs="FrankRuehl"/>
          <w:szCs w:val="26"/>
          <w:rtl w:val="true"/>
        </w:rPr>
        <w:t>הן</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מספר</w:t>
      </w:r>
      <w:r>
        <w:rPr>
          <w:rFonts w:cs="Times New Roman"/>
          <w:szCs w:val="26"/>
          <w:rtl w:val="true"/>
        </w:rPr>
        <w:t xml:space="preserve"> </w:t>
      </w:r>
      <w:r>
        <w:rPr>
          <w:rFonts w:cs="FrankRuehl"/>
          <w:szCs w:val="26"/>
          <w:rtl w:val="true"/>
        </w:rPr>
        <w:t>העונשים</w:t>
      </w:r>
      <w:r>
        <w:rPr>
          <w:rFonts w:cs="Times New Roman"/>
          <w:szCs w:val="26"/>
          <w:rtl w:val="true"/>
        </w:rPr>
        <w:t xml:space="preserve"> </w:t>
      </w:r>
      <w:r>
        <w:rPr>
          <w:rFonts w:cs="FrankRuehl"/>
          <w:szCs w:val="26"/>
          <w:rtl w:val="true"/>
        </w:rPr>
        <w:t>ש</w:t>
      </w:r>
      <w:r>
        <w:rPr>
          <w:rFonts w:cs="FrankRuehl"/>
          <w:szCs w:val="26"/>
          <w:rtl w:val="true"/>
        </w:rPr>
        <w:t>יוטלו</w:t>
      </w:r>
      <w:r>
        <w:rPr>
          <w:rFonts w:cs="Times New Roman"/>
          <w:szCs w:val="26"/>
          <w:rtl w:val="true"/>
        </w:rPr>
        <w:t xml:space="preserve"> </w:t>
      </w:r>
      <w:r>
        <w:rPr>
          <w:rFonts w:cs="FrankRuehl"/>
          <w:szCs w:val="26"/>
          <w:rtl w:val="true"/>
        </w:rPr>
        <w:t>והן</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הצטברותם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מתחם</w:t>
      </w:r>
      <w:r>
        <w:rPr>
          <w:rFonts w:cs="Times New Roman"/>
          <w:szCs w:val="26"/>
          <w:rtl w:val="true"/>
        </w:rPr>
        <w:t xml:space="preserve"> </w:t>
      </w:r>
      <w:r>
        <w:rPr>
          <w:rFonts w:cs="FrankRuehl"/>
          <w:szCs w:val="26"/>
          <w:rtl w:val="true"/>
        </w:rPr>
        <w:t>ה</w:t>
      </w:r>
      <w:r>
        <w:rPr>
          <w:rFonts w:cs="FrankRuehl"/>
          <w:szCs w:val="26"/>
          <w:rtl w:val="true"/>
        </w:rPr>
        <w:t>עונש</w:t>
      </w:r>
      <w:r>
        <w:rPr>
          <w:rFonts w:cs="Times New Roman"/>
          <w:szCs w:val="26"/>
          <w:rtl w:val="true"/>
        </w:rPr>
        <w:t xml:space="preserve"> </w:t>
      </w:r>
      <w:r>
        <w:rPr>
          <w:rFonts w:cs="FrankRuehl"/>
          <w:szCs w:val="26"/>
          <w:rtl w:val="true"/>
        </w:rPr>
        <w:t>ה</w:t>
      </w:r>
      <w:r>
        <w:rPr>
          <w:rFonts w:cs="FrankRuehl"/>
          <w:szCs w:val="26"/>
          <w:rtl w:val="true"/>
        </w:rPr>
        <w:t>הולם</w:t>
      </w:r>
      <w:r>
        <w:rPr>
          <w:rFonts w:cs="Times New Roman"/>
          <w:szCs w:val="26"/>
          <w:rtl w:val="true"/>
        </w:rPr>
        <w:t xml:space="preserve"> </w:t>
      </w:r>
      <w:r>
        <w:rPr>
          <w:rFonts w:cs="FrankRuehl"/>
          <w:szCs w:val="26"/>
          <w:rtl w:val="true"/>
        </w:rPr>
        <w:t>לעבירת</w:t>
      </w:r>
      <w:r>
        <w:rPr>
          <w:rFonts w:cs="Times New Roman"/>
          <w:szCs w:val="26"/>
          <w:rtl w:val="true"/>
        </w:rPr>
        <w:t xml:space="preserve"> </w:t>
      </w:r>
      <w:r>
        <w:rPr>
          <w:rFonts w:cs="FrankRuehl"/>
          <w:szCs w:val="26"/>
          <w:rtl w:val="true"/>
        </w:rPr>
        <w:t>הפציעה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מחמירות</w:t>
      </w:r>
      <w:r>
        <w:rPr>
          <w:rFonts w:cs="Times New Roman"/>
          <w:szCs w:val="26"/>
          <w:rtl w:val="true"/>
        </w:rPr>
        <w:t xml:space="preserve"> </w:t>
      </w:r>
      <w:r>
        <w:rPr>
          <w:rFonts w:cs="FrankRuehl"/>
          <w:szCs w:val="26"/>
          <w:rtl w:val="true"/>
        </w:rPr>
        <w:t>נע</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12</w:t>
      </w:r>
      <w:r>
        <w:rPr>
          <w:rFonts w:cs="FrankRuehl"/>
          <w:szCs w:val="26"/>
          <w:rtl w:val="true"/>
        </w:rPr>
        <w:t xml:space="preserve"> – </w:t>
      </w:r>
      <w:r>
        <w:rPr>
          <w:rFonts w:cs="FrankRuehl"/>
          <w:szCs w:val="26"/>
        </w:rPr>
        <w:t>24</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שקל</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העובדה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עוצמת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הייתה</w:t>
      </w:r>
      <w:r>
        <w:rPr>
          <w:rFonts w:cs="Times New Roman"/>
          <w:szCs w:val="26"/>
          <w:rtl w:val="true"/>
        </w:rPr>
        <w:t xml:space="preserve"> </w:t>
      </w:r>
      <w:r>
        <w:rPr>
          <w:rFonts w:cs="FrankRuehl"/>
          <w:szCs w:val="26"/>
          <w:rtl w:val="true"/>
        </w:rPr>
        <w:t>חמור</w:t>
      </w:r>
      <w:r>
        <w:rPr>
          <w:rFonts w:cs="FrankRuehl"/>
          <w:szCs w:val="26"/>
          <w:rtl w:val="true"/>
        </w:rPr>
        <w:t>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חתך</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3</w:t>
      </w:r>
      <w:r>
        <w:rPr>
          <w:rFonts w:cs="FrankRuehl"/>
          <w:szCs w:val="26"/>
          <w:rtl w:val="true"/>
        </w:rPr>
        <w:t xml:space="preserve"> </w:t>
      </w:r>
      <w:r>
        <w:rPr>
          <w:rFonts w:cs="FrankRuehl"/>
          <w:szCs w:val="26"/>
          <w:rtl w:val="true"/>
        </w:rPr>
        <w:t>ס</w:t>
      </w:r>
      <w:r>
        <w:rPr>
          <w:rFonts w:cs="FrankRuehl"/>
          <w:szCs w:val="26"/>
          <w:rtl w:val="true"/>
        </w:rPr>
        <w:t>"</w:t>
      </w:r>
      <w:r>
        <w:rPr>
          <w:rFonts w:cs="FrankRuehl"/>
          <w:szCs w:val="26"/>
          <w:rtl w:val="true"/>
        </w:rPr>
        <w:t>מ</w:t>
      </w:r>
      <w:r>
        <w:rPr>
          <w:rFonts w:cs="Times New Roman"/>
          <w:szCs w:val="26"/>
          <w:rtl w:val="true"/>
        </w:rPr>
        <w:t xml:space="preserve"> </w:t>
      </w:r>
      <w:r>
        <w:rPr>
          <w:rFonts w:cs="FrankRuehl"/>
          <w:szCs w:val="26"/>
          <w:rtl w:val="true"/>
        </w:rPr>
        <w:t>בחלק</w:t>
      </w:r>
      <w:r>
        <w:rPr>
          <w:rFonts w:cs="Times New Roman"/>
          <w:szCs w:val="26"/>
          <w:rtl w:val="true"/>
        </w:rPr>
        <w:t xml:space="preserve"> </w:t>
      </w:r>
      <w:r>
        <w:rPr>
          <w:rFonts w:cs="FrankRuehl"/>
          <w:szCs w:val="26"/>
          <w:rtl w:val="true"/>
        </w:rPr>
        <w:t>הקדמי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הראש</w:t>
      </w:r>
      <w:r>
        <w:rPr>
          <w:rFonts w:cs="FrankRuehl"/>
          <w:szCs w:val="26"/>
          <w:rtl w:val="true"/>
        </w:rPr>
        <w:t xml:space="preserve">; </w:t>
      </w:r>
      <w:r>
        <w:rPr>
          <w:rFonts w:cs="FrankRuehl"/>
          <w:szCs w:val="26"/>
          <w:rtl w:val="true"/>
        </w:rPr>
        <w:t>וכי</w:t>
      </w:r>
      <w:r>
        <w:rPr>
          <w:rFonts w:cs="Times New Roman"/>
          <w:szCs w:val="26"/>
          <w:rtl w:val="true"/>
        </w:rPr>
        <w:t xml:space="preserve"> </w:t>
      </w:r>
      <w:r>
        <w:rPr>
          <w:rFonts w:cs="FrankRuehl"/>
          <w:szCs w:val="26"/>
          <w:rtl w:val="true"/>
        </w:rPr>
        <w:t>פציעת</w:t>
      </w:r>
      <w:r>
        <w:rPr>
          <w:rFonts w:cs="Times New Roman"/>
          <w:szCs w:val="26"/>
          <w:rtl w:val="true"/>
        </w:rPr>
        <w:t xml:space="preserve"> </w:t>
      </w:r>
      <w:r>
        <w:rPr>
          <w:rFonts w:cs="FrankRuehl"/>
          <w:szCs w:val="26"/>
          <w:rtl w:val="true"/>
        </w:rPr>
        <w:t>הקטין</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הי</w:t>
      </w:r>
      <w:r>
        <w:rPr>
          <w:rFonts w:cs="FrankRuehl"/>
          <w:szCs w:val="26"/>
          <w:rtl w:val="true"/>
        </w:rPr>
        <w:t>יתה</w:t>
      </w:r>
      <w:r>
        <w:rPr>
          <w:rFonts w:cs="Times New Roman"/>
          <w:szCs w:val="26"/>
          <w:rtl w:val="true"/>
        </w:rPr>
        <w:t xml:space="preserve"> </w:t>
      </w:r>
      <w:r>
        <w:rPr>
          <w:rFonts w:cs="FrankRuehl"/>
          <w:szCs w:val="26"/>
          <w:rtl w:val="true"/>
        </w:rPr>
        <w:t>מתוכננת</w:t>
      </w:r>
      <w:r>
        <w:rPr>
          <w:rFonts w:cs="FrankRuehl"/>
          <w:szCs w:val="26"/>
          <w:rtl w:val="true"/>
        </w:rPr>
        <w:t xml:space="preserve">. </w:t>
      </w:r>
      <w:r>
        <w:rPr>
          <w:rFonts w:cs="FrankRuehl"/>
          <w:szCs w:val="26"/>
          <w:rtl w:val="true"/>
        </w:rPr>
        <w:t>מנגד</w:t>
      </w:r>
      <w:r>
        <w:rPr>
          <w:rFonts w:cs="FrankRuehl"/>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לייחס</w:t>
      </w:r>
      <w:r>
        <w:rPr>
          <w:rFonts w:cs="Times New Roman"/>
          <w:szCs w:val="26"/>
          <w:rtl w:val="true"/>
        </w:rPr>
        <w:t xml:space="preserve"> </w:t>
      </w:r>
      <w:r>
        <w:rPr>
          <w:rFonts w:cs="FrankRuehl"/>
          <w:szCs w:val="26"/>
          <w:rtl w:val="true"/>
        </w:rPr>
        <w:t>חומרה</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שהנפגע</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קטי</w:t>
      </w:r>
      <w:r>
        <w:rPr>
          <w:rFonts w:cs="FrankRuehl"/>
          <w:szCs w:val="26"/>
          <w:rtl w:val="true"/>
        </w:rPr>
        <w:t>ן</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אדיש</w:t>
      </w:r>
      <w:r>
        <w:rPr>
          <w:rFonts w:cs="Times New Roman"/>
          <w:szCs w:val="26"/>
          <w:rtl w:val="true"/>
        </w:rPr>
        <w:t xml:space="preserve"> </w:t>
      </w:r>
      <w:r>
        <w:rPr>
          <w:rFonts w:cs="FrankRuehl"/>
          <w:szCs w:val="26"/>
          <w:rtl w:val="true"/>
        </w:rPr>
        <w:t>לתוצאת</w:t>
      </w:r>
      <w:r>
        <w:rPr>
          <w:rFonts w:cs="Times New Roman"/>
          <w:szCs w:val="26"/>
          <w:rtl w:val="true"/>
        </w:rPr>
        <w:t xml:space="preserve"> </w:t>
      </w:r>
      <w:r>
        <w:rPr>
          <w:rFonts w:cs="FrankRuehl"/>
          <w:szCs w:val="26"/>
          <w:rtl w:val="true"/>
        </w:rPr>
        <w:t>מעשיו</w:t>
      </w:r>
      <w:r>
        <w:rPr>
          <w:rFonts w:cs="Times New Roman"/>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שדקר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המנוחה</w:t>
      </w:r>
      <w:r>
        <w:rPr>
          <w:rFonts w:cs="Times New Roman"/>
          <w:szCs w:val="26"/>
          <w:rtl w:val="true"/>
        </w:rPr>
        <w:t xml:space="preserve"> </w:t>
      </w:r>
      <w:r>
        <w:rPr>
          <w:rFonts w:cs="FrankRuehl"/>
          <w:szCs w:val="26"/>
          <w:rtl w:val="true"/>
        </w:rPr>
        <w:t>כשבנה</w:t>
      </w:r>
      <w:r>
        <w:rPr>
          <w:rFonts w:cs="Times New Roman"/>
          <w:szCs w:val="26"/>
          <w:rtl w:val="true"/>
        </w:rPr>
        <w:t xml:space="preserve"> </w:t>
      </w:r>
      <w:r>
        <w:rPr>
          <w:rFonts w:cs="FrankRuehl"/>
          <w:szCs w:val="26"/>
          <w:rtl w:val="true"/>
        </w:rPr>
        <w:t>לן</w:t>
      </w:r>
      <w:r>
        <w:rPr>
          <w:rFonts w:cs="Times New Roman"/>
          <w:szCs w:val="26"/>
          <w:rtl w:val="true"/>
        </w:rPr>
        <w:t xml:space="preserve"> </w:t>
      </w:r>
      <w:r>
        <w:rPr>
          <w:rFonts w:cs="FrankRuehl"/>
          <w:szCs w:val="26"/>
          <w:rtl w:val="true"/>
        </w:rPr>
        <w:t>לצידה</w:t>
      </w:r>
      <w:r>
        <w:rPr>
          <w:rFonts w:cs="FrankRuehl"/>
          <w:szCs w:val="26"/>
          <w:rtl w:val="true"/>
        </w:rPr>
        <w:t xml:space="preserve">; </w:t>
      </w:r>
      <w:r>
        <w:rPr>
          <w:rFonts w:cs="FrankRuehl"/>
          <w:szCs w:val="26"/>
          <w:rtl w:val="true"/>
        </w:rPr>
        <w:t>וכי</w:t>
      </w:r>
      <w:r>
        <w:rPr>
          <w:rFonts w:cs="Times New Roman"/>
          <w:szCs w:val="26"/>
          <w:rtl w:val="true"/>
        </w:rPr>
        <w:t xml:space="preserve"> </w:t>
      </w:r>
      <w:r>
        <w:rPr>
          <w:rFonts w:cs="FrankRuehl"/>
          <w:szCs w:val="26"/>
          <w:rtl w:val="true"/>
        </w:rPr>
        <w:t>פוטנציאל</w:t>
      </w:r>
      <w:r>
        <w:rPr>
          <w:rFonts w:cs="Times New Roman"/>
          <w:szCs w:val="26"/>
          <w:rtl w:val="true"/>
        </w:rPr>
        <w:t xml:space="preserve"> </w:t>
      </w:r>
      <w:r>
        <w:rPr>
          <w:rFonts w:cs="FrankRuehl"/>
          <w:szCs w:val="26"/>
          <w:rtl w:val="true"/>
        </w:rPr>
        <w:t>הפציעה</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חמור</w:t>
      </w:r>
      <w:r>
        <w:rPr>
          <w:rFonts w:cs="Times New Roman"/>
          <w:szCs w:val="26"/>
          <w:rtl w:val="true"/>
        </w:rPr>
        <w:t xml:space="preserve"> </w:t>
      </w:r>
      <w:r>
        <w:rPr>
          <w:rFonts w:cs="FrankRuehl"/>
          <w:szCs w:val="26"/>
          <w:rtl w:val="true"/>
        </w:rPr>
        <w:t>ממה</w:t>
      </w:r>
      <w:r>
        <w:rPr>
          <w:rFonts w:cs="Times New Roman"/>
          <w:szCs w:val="26"/>
          <w:rtl w:val="true"/>
        </w:rPr>
        <w:t xml:space="preserve"> </w:t>
      </w:r>
      <w:r>
        <w:rPr>
          <w:rFonts w:cs="FrankRuehl"/>
          <w:szCs w:val="26"/>
          <w:rtl w:val="true"/>
        </w:rPr>
        <w:t>שהתרחש</w:t>
      </w:r>
      <w:r>
        <w:rPr>
          <w:rFonts w:cs="Times New Roman"/>
          <w:szCs w:val="26"/>
          <w:rtl w:val="true"/>
        </w:rPr>
        <w:t xml:space="preserve"> </w:t>
      </w:r>
      <w:r>
        <w:rPr>
          <w:rFonts w:cs="FrankRuehl"/>
          <w:szCs w:val="26"/>
          <w:rtl w:val="true"/>
        </w:rPr>
        <w:t>בפועל</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באשר</w:t>
      </w:r>
      <w:r>
        <w:rPr>
          <w:rFonts w:cs="Times New Roman"/>
          <w:szCs w:val="26"/>
          <w:rtl w:val="true"/>
        </w:rPr>
        <w:t xml:space="preserve"> </w:t>
      </w:r>
      <w:r>
        <w:rPr>
          <w:rFonts w:cs="FrankRuehl"/>
          <w:szCs w:val="26"/>
          <w:rtl w:val="true"/>
        </w:rPr>
        <w:t>למיקום</w:t>
      </w:r>
      <w:r>
        <w:rPr>
          <w:rFonts w:cs="Times New Roman"/>
          <w:szCs w:val="26"/>
          <w:rtl w:val="true"/>
        </w:rPr>
        <w:t xml:space="preserve"> </w:t>
      </w:r>
      <w:r>
        <w:rPr>
          <w:rFonts w:cs="FrankRuehl"/>
          <w:szCs w:val="26"/>
          <w:rtl w:val="true"/>
        </w:rPr>
        <w:t>בתוך</w:t>
      </w:r>
      <w:r>
        <w:rPr>
          <w:rFonts w:cs="Times New Roman"/>
          <w:szCs w:val="26"/>
          <w:rtl w:val="true"/>
        </w:rPr>
        <w:t xml:space="preserve"> </w:t>
      </w:r>
      <w:r>
        <w:rPr>
          <w:rFonts w:cs="FrankRuehl"/>
          <w:szCs w:val="26"/>
          <w:rtl w:val="true"/>
        </w:rPr>
        <w:t>המתחם</w:t>
      </w:r>
      <w:r>
        <w:rPr>
          <w:rFonts w:cs="FrankRuehl"/>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להשית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18</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הפציעה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באשר</w:t>
      </w:r>
      <w:r>
        <w:rPr>
          <w:rFonts w:cs="Times New Roman"/>
          <w:szCs w:val="26"/>
          <w:rtl w:val="true"/>
        </w:rPr>
        <w:t xml:space="preserve"> </w:t>
      </w:r>
      <w:r>
        <w:rPr>
          <w:rFonts w:cs="FrankRuehl"/>
          <w:szCs w:val="26"/>
          <w:rtl w:val="true"/>
        </w:rPr>
        <w:t>לשאלת</w:t>
      </w:r>
      <w:r>
        <w:rPr>
          <w:rFonts w:cs="Times New Roman"/>
          <w:szCs w:val="26"/>
          <w:rtl w:val="true"/>
        </w:rPr>
        <w:t xml:space="preserve"> </w:t>
      </w:r>
      <w:r>
        <w:rPr>
          <w:rFonts w:cs="FrankRuehl"/>
          <w:szCs w:val="26"/>
          <w:rtl w:val="true"/>
        </w:rPr>
        <w:t>צבירת</w:t>
      </w:r>
      <w:r>
        <w:rPr>
          <w:rFonts w:cs="Times New Roman"/>
          <w:szCs w:val="26"/>
          <w:rtl w:val="true"/>
        </w:rPr>
        <w:t xml:space="preserve"> </w:t>
      </w:r>
      <w:r>
        <w:rPr>
          <w:rFonts w:cs="FrankRuehl"/>
          <w:szCs w:val="26"/>
          <w:rtl w:val="true"/>
        </w:rPr>
        <w:t>העונשים</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חפיפתם</w:t>
      </w:r>
      <w:r>
        <w:rPr>
          <w:rFonts w:cs="FrankRuehl"/>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הפרק</w:t>
      </w:r>
      <w:r>
        <w:rPr>
          <w:rFonts w:cs="Times New Roman"/>
          <w:szCs w:val="26"/>
          <w:rtl w:val="true"/>
        </w:rPr>
        <w:t xml:space="preserve"> </w:t>
      </w:r>
      <w:r>
        <w:rPr>
          <w:rFonts w:cs="FrankRuehl"/>
          <w:szCs w:val="26"/>
          <w:rtl w:val="true"/>
        </w:rPr>
        <w:t>עומדת</w:t>
      </w:r>
      <w:r>
        <w:rPr>
          <w:rFonts w:cs="Times New Roman"/>
          <w:szCs w:val="26"/>
          <w:rtl w:val="true"/>
        </w:rPr>
        <w:t xml:space="preserve"> </w:t>
      </w:r>
      <w:r>
        <w:rPr>
          <w:rFonts w:cs="FrankRuehl"/>
          <w:szCs w:val="26"/>
          <w:rtl w:val="true"/>
        </w:rPr>
        <w:t>פגיעה</w:t>
      </w:r>
      <w:r>
        <w:rPr>
          <w:rFonts w:cs="Times New Roman"/>
          <w:szCs w:val="26"/>
          <w:rtl w:val="true"/>
        </w:rPr>
        <w:t xml:space="preserve"> </w:t>
      </w:r>
      <w:r>
        <w:rPr>
          <w:rFonts w:cs="FrankRuehl"/>
          <w:szCs w:val="26"/>
          <w:rtl w:val="true"/>
        </w:rPr>
        <w:t>בשלמות</w:t>
      </w:r>
      <w:r>
        <w:rPr>
          <w:rFonts w:cs="Times New Roman"/>
          <w:szCs w:val="26"/>
          <w:rtl w:val="true"/>
        </w:rPr>
        <w:t xml:space="preserve"> </w:t>
      </w:r>
      <w:r>
        <w:rPr>
          <w:rFonts w:cs="FrankRuehl"/>
          <w:szCs w:val="26"/>
          <w:rtl w:val="true"/>
        </w:rPr>
        <w:t>גופם</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חייהם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מספר</w:t>
      </w:r>
      <w:r>
        <w:rPr>
          <w:rFonts w:cs="Times New Roman"/>
          <w:szCs w:val="26"/>
          <w:rtl w:val="true"/>
        </w:rPr>
        <w:t xml:space="preserve"> </w:t>
      </w:r>
      <w:r>
        <w:rPr>
          <w:rFonts w:cs="FrankRuehl"/>
          <w:szCs w:val="26"/>
          <w:rtl w:val="true"/>
        </w:rPr>
        <w:t>קורבנות</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בדרך</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בכל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מהעבירות</w:t>
      </w:r>
      <w:r>
        <w:rPr>
          <w:rFonts w:cs="Times New Roman"/>
          <w:szCs w:val="26"/>
          <w:rtl w:val="true"/>
        </w:rPr>
        <w:t xml:space="preserve"> </w:t>
      </w:r>
      <w:r>
        <w:rPr>
          <w:rFonts w:cs="FrankRuehl"/>
          <w:szCs w:val="26"/>
          <w:rtl w:val="true"/>
        </w:rPr>
        <w:t>כמעשה</w:t>
      </w:r>
      <w:r>
        <w:rPr>
          <w:rFonts w:cs="Times New Roman"/>
          <w:szCs w:val="26"/>
          <w:rtl w:val="true"/>
        </w:rPr>
        <w:t xml:space="preserve"> </w:t>
      </w:r>
      <w:r>
        <w:rPr>
          <w:rFonts w:cs="FrankRuehl"/>
          <w:szCs w:val="26"/>
          <w:rtl w:val="true"/>
        </w:rPr>
        <w:t>נפרד</w:t>
      </w:r>
      <w:r>
        <w:rPr>
          <w:rFonts w:cs="Times New Roman"/>
          <w:szCs w:val="26"/>
          <w:rtl w:val="true"/>
        </w:rPr>
        <w:t xml:space="preserve"> </w:t>
      </w:r>
      <w:r>
        <w:rPr>
          <w:rFonts w:cs="FrankRuehl"/>
          <w:szCs w:val="26"/>
          <w:rtl w:val="true"/>
        </w:rPr>
        <w:t>העומד</w:t>
      </w:r>
      <w:r>
        <w:rPr>
          <w:rFonts w:cs="Times New Roman"/>
          <w:szCs w:val="26"/>
          <w:rtl w:val="true"/>
        </w:rPr>
        <w:t xml:space="preserve"> </w:t>
      </w:r>
      <w:r>
        <w:rPr>
          <w:rFonts w:cs="FrankRuehl"/>
          <w:szCs w:val="26"/>
          <w:rtl w:val="true"/>
        </w:rPr>
        <w:t>בפני</w:t>
      </w:r>
      <w:r>
        <w:rPr>
          <w:rFonts w:cs="Times New Roman"/>
          <w:szCs w:val="26"/>
          <w:rtl w:val="true"/>
        </w:rPr>
        <w:t xml:space="preserve"> </w:t>
      </w:r>
      <w:r>
        <w:rPr>
          <w:rFonts w:cs="FrankRuehl"/>
          <w:szCs w:val="26"/>
          <w:rtl w:val="true"/>
        </w:rPr>
        <w:t>עצמו</w:t>
      </w:r>
      <w:r>
        <w:rPr>
          <w:rFonts w:cs="Times New Roman"/>
          <w:szCs w:val="26"/>
          <w:rtl w:val="true"/>
        </w:rPr>
        <w:t xml:space="preserve"> </w:t>
      </w:r>
      <w:r>
        <w:rPr>
          <w:rFonts w:cs="FrankRuehl"/>
          <w:szCs w:val="26"/>
          <w:rtl w:val="true"/>
        </w:rPr>
        <w:t>ולגזור</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מעשה</w:t>
      </w:r>
      <w:r>
        <w:rPr>
          <w:rFonts w:cs="Times New Roman"/>
          <w:szCs w:val="26"/>
          <w:rtl w:val="true"/>
        </w:rPr>
        <w:t xml:space="preserve"> </w:t>
      </w:r>
      <w:r>
        <w:rPr>
          <w:rFonts w:cs="FrankRuehl"/>
          <w:szCs w:val="26"/>
          <w:rtl w:val="true"/>
        </w:rPr>
        <w:t>שכזה</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נפרד</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במקרה</w:t>
      </w:r>
      <w:r>
        <w:rPr>
          <w:rFonts w:cs="Times New Roman"/>
          <w:szCs w:val="26"/>
          <w:rtl w:val="true"/>
        </w:rPr>
        <w:t xml:space="preserve"> </w:t>
      </w:r>
      <w:r>
        <w:rPr>
          <w:rFonts w:cs="FrankRuehl"/>
          <w:szCs w:val="26"/>
          <w:rtl w:val="true"/>
        </w:rPr>
        <w:t>הנדון</w:t>
      </w:r>
      <w:r>
        <w:rPr>
          <w:rFonts w:cs="Times New Roman"/>
          <w:szCs w:val="26"/>
          <w:rtl w:val="true"/>
        </w:rPr>
        <w:t xml:space="preserve"> </w:t>
      </w:r>
      <w:r>
        <w:rPr>
          <w:rFonts w:cs="FrankRuehl"/>
          <w:szCs w:val="26"/>
          <w:rtl w:val="true"/>
        </w:rPr>
        <w:t>עביר</w:t>
      </w:r>
      <w:r>
        <w:rPr>
          <w:rFonts w:cs="FrankRuehl"/>
          <w:szCs w:val="26"/>
          <w:rtl w:val="true"/>
        </w:rPr>
        <w:t>ת</w:t>
      </w:r>
      <w:r>
        <w:rPr>
          <w:rFonts w:cs="Times New Roman"/>
          <w:szCs w:val="26"/>
          <w:rtl w:val="true"/>
        </w:rPr>
        <w:t xml:space="preserve"> </w:t>
      </w:r>
      <w:r>
        <w:rPr>
          <w:rFonts w:cs="FrankRuehl"/>
          <w:szCs w:val="26"/>
          <w:rtl w:val="true"/>
        </w:rPr>
        <w:t>הפציעה</w:t>
      </w:r>
      <w:r>
        <w:rPr>
          <w:rFonts w:cs="Times New Roman"/>
          <w:szCs w:val="26"/>
          <w:rtl w:val="true"/>
        </w:rPr>
        <w:t xml:space="preserve"> </w:t>
      </w:r>
      <w:r>
        <w:rPr>
          <w:rFonts w:cs="FrankRuehl"/>
          <w:szCs w:val="26"/>
          <w:rtl w:val="true"/>
        </w:rPr>
        <w:t>אירעה</w:t>
      </w:r>
      <w:r>
        <w:rPr>
          <w:rFonts w:cs="Times New Roman"/>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רצח</w:t>
      </w:r>
      <w:r>
        <w:rPr>
          <w:rFonts w:cs="FrankRuehl"/>
          <w:szCs w:val="26"/>
          <w:rtl w:val="true"/>
        </w:rPr>
        <w:t xml:space="preserve">, </w:t>
      </w:r>
      <w:r>
        <w:rPr>
          <w:rFonts w:cs="FrankRuehl"/>
          <w:szCs w:val="26"/>
          <w:rtl w:val="true"/>
        </w:rPr>
        <w:t>דבר</w:t>
      </w:r>
      <w:r>
        <w:rPr>
          <w:rFonts w:cs="Times New Roman"/>
          <w:szCs w:val="26"/>
          <w:rtl w:val="true"/>
        </w:rPr>
        <w:t xml:space="preserve"> </w:t>
      </w:r>
      <w:r>
        <w:rPr>
          <w:rFonts w:cs="FrankRuehl"/>
          <w:szCs w:val="26"/>
          <w:rtl w:val="true"/>
        </w:rPr>
        <w:t>ה</w:t>
      </w:r>
      <w:r>
        <w:rPr>
          <w:rFonts w:cs="FrankRuehl"/>
          <w:szCs w:val="26"/>
          <w:rtl w:val="true"/>
        </w:rPr>
        <w:t>מחייב</w:t>
      </w:r>
      <w:r>
        <w:rPr>
          <w:rFonts w:cs="Times New Roman"/>
          <w:szCs w:val="26"/>
          <w:rtl w:val="true"/>
        </w:rPr>
        <w:t xml:space="preserve"> </w:t>
      </w:r>
      <w:r>
        <w:rPr>
          <w:rFonts w:cs="FrankRuehl"/>
          <w:szCs w:val="26"/>
          <w:rtl w:val="true"/>
        </w:rPr>
        <w:t>ביטוי</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בענישה</w:t>
      </w:r>
      <w:r>
        <w:rPr>
          <w:rFonts w:cs="FrankRuehl"/>
          <w:szCs w:val="26"/>
          <w:rtl w:val="true"/>
        </w:rPr>
        <w:t xml:space="preserve">. </w:t>
      </w:r>
      <w:r>
        <w:rPr>
          <w:rFonts w:cs="FrankRuehl"/>
          <w:szCs w:val="26"/>
          <w:rtl w:val="true"/>
        </w:rPr>
        <w:t>הטלת</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כולל</w:t>
      </w:r>
      <w:r>
        <w:rPr>
          <w:rFonts w:cs="FrankRuehl"/>
          <w:szCs w:val="26"/>
          <w:rtl w:val="true"/>
        </w:rPr>
        <w:t xml:space="preserve">, </w:t>
      </w:r>
      <w:r>
        <w:rPr>
          <w:rFonts w:cs="FrankRuehl"/>
          <w:szCs w:val="26"/>
          <w:rtl w:val="true"/>
        </w:rPr>
        <w:t>תחטיא</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המטרה</w:t>
      </w:r>
      <w:r>
        <w:rPr>
          <w:rFonts w:cs="Times New Roman"/>
          <w:szCs w:val="26"/>
          <w:rtl w:val="true"/>
        </w:rPr>
        <w:t xml:space="preserve"> </w:t>
      </w:r>
      <w:r>
        <w:rPr>
          <w:rFonts w:cs="FrankRuehl"/>
          <w:szCs w:val="26"/>
          <w:rtl w:val="true"/>
        </w:rPr>
        <w:t>לבטא</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החומרה</w:t>
      </w:r>
      <w:r>
        <w:rPr>
          <w:rFonts w:cs="Times New Roman"/>
          <w:szCs w:val="26"/>
          <w:rtl w:val="true"/>
        </w:rPr>
        <w:t xml:space="preserve"> </w:t>
      </w:r>
      <w:r>
        <w:rPr>
          <w:rFonts w:cs="FrankRuehl"/>
          <w:szCs w:val="26"/>
          <w:rtl w:val="true"/>
        </w:rPr>
        <w:t>שבנטילת</w:t>
      </w:r>
      <w:r>
        <w:rPr>
          <w:rFonts w:cs="Times New Roman"/>
          <w:szCs w:val="26"/>
          <w:rtl w:val="true"/>
        </w:rPr>
        <w:t xml:space="preserve"> </w:t>
      </w:r>
      <w:r>
        <w:rPr>
          <w:rFonts w:cs="FrankRuehl"/>
          <w:szCs w:val="26"/>
          <w:rtl w:val="true"/>
        </w:rPr>
        <w:t>חיי</w:t>
      </w:r>
      <w:r>
        <w:rPr>
          <w:rFonts w:cs="Times New Roman"/>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ואת</w:t>
      </w:r>
      <w:r>
        <w:rPr>
          <w:rFonts w:cs="Times New Roman"/>
          <w:szCs w:val="26"/>
          <w:rtl w:val="true"/>
        </w:rPr>
        <w:t xml:space="preserve"> </w:t>
      </w:r>
      <w:r>
        <w:rPr>
          <w:rFonts w:cs="FrankRuehl"/>
          <w:szCs w:val="26"/>
          <w:rtl w:val="true"/>
        </w:rPr>
        <w:t>החומרה</w:t>
      </w:r>
      <w:r>
        <w:rPr>
          <w:rFonts w:cs="Times New Roman"/>
          <w:szCs w:val="26"/>
          <w:rtl w:val="true"/>
        </w:rPr>
        <w:t xml:space="preserve"> </w:t>
      </w:r>
      <w:r>
        <w:rPr>
          <w:rFonts w:cs="FrankRuehl"/>
          <w:szCs w:val="26"/>
          <w:rtl w:val="true"/>
        </w:rPr>
        <w:t>הרבה</w:t>
      </w:r>
      <w:r>
        <w:rPr>
          <w:rFonts w:cs="Times New Roman"/>
          <w:szCs w:val="26"/>
          <w:rtl w:val="true"/>
        </w:rPr>
        <w:t xml:space="preserve"> </w:t>
      </w:r>
      <w:r>
        <w:rPr>
          <w:rFonts w:cs="FrankRuehl"/>
          <w:szCs w:val="26"/>
          <w:rtl w:val="true"/>
        </w:rPr>
        <w:t>שיש</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בסיכון</w:t>
      </w:r>
      <w:r>
        <w:rPr>
          <w:rFonts w:cs="Times New Roman"/>
          <w:szCs w:val="26"/>
          <w:rtl w:val="true"/>
        </w:rPr>
        <w:t xml:space="preserve"> </w:t>
      </w:r>
      <w:r>
        <w:rPr>
          <w:rFonts w:cs="FrankRuehl"/>
          <w:szCs w:val="26"/>
          <w:rtl w:val="true"/>
        </w:rPr>
        <w:t>חיי</w:t>
      </w:r>
      <w:r>
        <w:rPr>
          <w:rFonts w:cs="Times New Roman"/>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נוספים</w:t>
      </w:r>
      <w:r>
        <w:rPr>
          <w:rFonts w:cs="Times New Roman"/>
          <w:szCs w:val="26"/>
          <w:rtl w:val="true"/>
        </w:rPr>
        <w:t xml:space="preserve"> </w:t>
      </w:r>
      <w:r>
        <w:rPr>
          <w:rFonts w:cs="FrankRuehl"/>
          <w:szCs w:val="26"/>
          <w:rtl w:val="true"/>
        </w:rPr>
        <w:t>ובפגיעה</w:t>
      </w:r>
      <w:r>
        <w:rPr>
          <w:rFonts w:cs="Times New Roman"/>
          <w:szCs w:val="26"/>
          <w:rtl w:val="true"/>
        </w:rPr>
        <w:t xml:space="preserve"> </w:t>
      </w:r>
      <w:r>
        <w:rPr>
          <w:rFonts w:cs="FrankRuehl"/>
          <w:szCs w:val="26"/>
          <w:rtl w:val="true"/>
        </w:rPr>
        <w:t>בשלמות</w:t>
      </w:r>
      <w:r>
        <w:rPr>
          <w:rFonts w:cs="Times New Roman"/>
          <w:szCs w:val="26"/>
          <w:rtl w:val="true"/>
        </w:rPr>
        <w:t xml:space="preserve"> </w:t>
      </w:r>
      <w:r>
        <w:rPr>
          <w:rFonts w:cs="FrankRuehl"/>
          <w:szCs w:val="26"/>
          <w:rtl w:val="true"/>
        </w:rPr>
        <w:t>גופם</w:t>
      </w:r>
      <w:r>
        <w:rPr>
          <w:rFonts w:cs="Times New Roman"/>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הרצח</w:t>
      </w:r>
      <w:r>
        <w:rPr>
          <w:rFonts w:cs="FrankRuehl"/>
          <w:szCs w:val="26"/>
          <w:rtl w:val="true"/>
        </w:rPr>
        <w:t xml:space="preserve">. </w:t>
      </w:r>
      <w:r>
        <w:rPr>
          <w:rFonts w:cs="FrankRuehl"/>
          <w:szCs w:val="26"/>
          <w:rtl w:val="true"/>
        </w:rPr>
        <w:t>משכך</w:t>
      </w:r>
      <w:r>
        <w:rPr>
          <w:rFonts w:cs="FrankRuehl"/>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בשל</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הפציעה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מחמירות</w:t>
      </w:r>
      <w:r>
        <w:rPr>
          <w:rFonts w:cs="Times New Roman"/>
          <w:szCs w:val="26"/>
          <w:rtl w:val="true"/>
        </w:rPr>
        <w:t xml:space="preserve"> </w:t>
      </w:r>
      <w:r>
        <w:rPr>
          <w:rFonts w:cs="FrankRuehl"/>
          <w:szCs w:val="26"/>
          <w:rtl w:val="true"/>
        </w:rPr>
        <w:t>ירוצה</w:t>
      </w:r>
      <w:r>
        <w:rPr>
          <w:rFonts w:cs="Times New Roman"/>
          <w:szCs w:val="26"/>
          <w:rtl w:val="true"/>
        </w:rPr>
        <w:t xml:space="preserve"> </w:t>
      </w:r>
      <w:r>
        <w:rPr>
          <w:rFonts w:cs="FrankRuehl"/>
          <w:szCs w:val="26"/>
          <w:rtl w:val="true"/>
        </w:rPr>
        <w:t>מחציתו</w:t>
      </w:r>
      <w:r>
        <w:rPr>
          <w:rFonts w:cs="Times New Roman"/>
          <w:szCs w:val="26"/>
          <w:rtl w:val="true"/>
        </w:rPr>
        <w:t xml:space="preserve"> </w:t>
      </w:r>
      <w:r>
        <w:rPr>
          <w:rFonts w:cs="FrankRuehl"/>
          <w:szCs w:val="26"/>
          <w:rtl w:val="true"/>
        </w:rPr>
        <w:t>בחופף</w:t>
      </w:r>
      <w:r>
        <w:rPr>
          <w:rFonts w:cs="Times New Roman"/>
          <w:szCs w:val="26"/>
          <w:rtl w:val="true"/>
        </w:rPr>
        <w:t xml:space="preserve"> </w:t>
      </w:r>
      <w:r>
        <w:rPr>
          <w:rFonts w:cs="FrankRuehl"/>
          <w:szCs w:val="26"/>
          <w:rtl w:val="true"/>
        </w:rPr>
        <w:t>ומחציתו</w:t>
      </w:r>
      <w:r>
        <w:rPr>
          <w:rFonts w:cs="Times New Roman"/>
          <w:szCs w:val="26"/>
          <w:rtl w:val="true"/>
        </w:rPr>
        <w:t xml:space="preserve"> </w:t>
      </w:r>
      <w:r>
        <w:rPr>
          <w:rFonts w:cs="FrankRuehl"/>
          <w:szCs w:val="26"/>
          <w:rtl w:val="true"/>
        </w:rPr>
        <w:t>במצטבר</w:t>
      </w:r>
      <w:r>
        <w:rPr>
          <w:rFonts w:cs="Times New Roman"/>
          <w:szCs w:val="26"/>
          <w:rtl w:val="true"/>
        </w:rPr>
        <w:t xml:space="preserve"> </w:t>
      </w:r>
      <w:r>
        <w:rPr>
          <w:rFonts w:cs="FrankRuehl"/>
          <w:szCs w:val="26"/>
          <w:rtl w:val="true"/>
        </w:rPr>
        <w:t>לשני</w:t>
      </w:r>
      <w:r>
        <w:rPr>
          <w:rFonts w:cs="Times New Roman"/>
          <w:szCs w:val="26"/>
          <w:rtl w:val="true"/>
        </w:rPr>
        <w:t xml:space="preserve"> </w:t>
      </w:r>
      <w:r>
        <w:rPr>
          <w:rFonts w:cs="FrankRuehl"/>
          <w:szCs w:val="26"/>
          <w:rtl w:val="true"/>
        </w:rPr>
        <w:t>עונשי</w:t>
      </w:r>
      <w:r>
        <w:rPr>
          <w:rFonts w:cs="Times New Roman"/>
          <w:szCs w:val="26"/>
          <w:rtl w:val="true"/>
        </w:rPr>
        <w:t xml:space="preserve"> </w:t>
      </w:r>
      <w:r>
        <w:rPr>
          <w:rFonts w:cs="FrankRuehl"/>
          <w:szCs w:val="26"/>
          <w:rtl w:val="true"/>
        </w:rPr>
        <w:t>מאסרי</w:t>
      </w:r>
      <w:r>
        <w:rPr>
          <w:rFonts w:cs="Times New Roman"/>
          <w:szCs w:val="26"/>
          <w:rtl w:val="true"/>
        </w:rPr>
        <w:t xml:space="preserve"> </w:t>
      </w:r>
      <w:r>
        <w:rPr>
          <w:rFonts w:cs="FrankRuehl"/>
          <w:szCs w:val="26"/>
          <w:rtl w:val="true"/>
        </w:rPr>
        <w:t>העולם</w:t>
      </w:r>
      <w:r>
        <w:rPr>
          <w:rFonts w:cs="Times New Roman"/>
          <w:szCs w:val="26"/>
          <w:rtl w:val="true"/>
        </w:rPr>
        <w:t xml:space="preserve"> </w:t>
      </w:r>
      <w:r>
        <w:rPr>
          <w:rFonts w:cs="FrankRuehl"/>
          <w:szCs w:val="26"/>
          <w:rtl w:val="true"/>
        </w:rPr>
        <w:t>המצטברים</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הרצח</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באשר</w:t>
      </w:r>
      <w:r>
        <w:rPr>
          <w:rFonts w:cs="Times New Roman"/>
          <w:szCs w:val="26"/>
          <w:rtl w:val="true"/>
        </w:rPr>
        <w:t xml:space="preserve"> </w:t>
      </w:r>
      <w:r>
        <w:rPr>
          <w:rFonts w:cs="FrankRuehl"/>
          <w:szCs w:val="26"/>
          <w:rtl w:val="true"/>
        </w:rPr>
        <w:t>לסוגיית</w:t>
      </w:r>
      <w:r>
        <w:rPr>
          <w:rFonts w:cs="Times New Roman"/>
          <w:szCs w:val="26"/>
          <w:rtl w:val="true"/>
        </w:rPr>
        <w:t xml:space="preserve"> </w:t>
      </w:r>
      <w:r>
        <w:rPr>
          <w:rFonts w:cs="FrankRuehl"/>
          <w:szCs w:val="26"/>
          <w:rtl w:val="true"/>
        </w:rPr>
        <w:t>הפיצוי</w:t>
      </w:r>
      <w:r>
        <w:rPr>
          <w:rFonts w:cs="FrankRuehl"/>
          <w:szCs w:val="26"/>
          <w:rtl w:val="true"/>
        </w:rPr>
        <w:t xml:space="preserve">: </w:t>
      </w:r>
      <w:r>
        <w:rPr>
          <w:rFonts w:cs="FrankRuehl"/>
          <w:szCs w:val="26"/>
          <w:rtl w:val="true"/>
        </w:rPr>
        <w:t>פיצוי</w:t>
      </w:r>
      <w:r>
        <w:rPr>
          <w:rFonts w:cs="Times New Roman"/>
          <w:szCs w:val="26"/>
          <w:rtl w:val="true"/>
        </w:rPr>
        <w:t xml:space="preserve"> </w:t>
      </w:r>
      <w:r>
        <w:rPr>
          <w:rFonts w:cs="FrankRuehl"/>
          <w:szCs w:val="26"/>
          <w:rtl w:val="true"/>
        </w:rPr>
        <w:t>לפי</w:t>
      </w:r>
      <w:r>
        <w:rPr>
          <w:rFonts w:cs="Times New Roman"/>
          <w:szCs w:val="26"/>
          <w:rtl w:val="true"/>
        </w:rPr>
        <w:t xml:space="preserve"> </w:t>
      </w:r>
      <w:hyperlink r:id="rId24">
        <w:r>
          <w:rPr>
            <w:rStyle w:val="Hyperlink"/>
            <w:rFonts w:cs="FrankRuehl"/>
            <w:szCs w:val="26"/>
            <w:rtl w:val="true"/>
          </w:rPr>
          <w:t>סעיף</w:t>
        </w:r>
        <w:r>
          <w:rPr>
            <w:rStyle w:val="Hyperlink"/>
            <w:rFonts w:cs="Times New Roman"/>
            <w:szCs w:val="26"/>
            <w:rtl w:val="true"/>
          </w:rPr>
          <w:t xml:space="preserve"> </w:t>
        </w:r>
        <w:r>
          <w:rPr>
            <w:rStyle w:val="Hyperlink"/>
            <w:rFonts w:cs="FrankRuehl"/>
            <w:szCs w:val="26"/>
          </w:rPr>
          <w:t>77</w:t>
        </w:r>
      </w:hyperlink>
      <w:r>
        <w:rPr>
          <w:rFonts w:cs="FrankRuehl"/>
          <w:szCs w:val="26"/>
          <w:rtl w:val="true"/>
        </w:rPr>
        <w:t xml:space="preserve"> </w:t>
      </w:r>
      <w:r>
        <w:rPr>
          <w:rFonts w:cs="FrankRuehl"/>
          <w:szCs w:val="26"/>
          <w:rtl w:val="true"/>
        </w:rPr>
        <w:t>ל</w:t>
      </w:r>
      <w:hyperlink r:id="rId25">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הגם</w:t>
      </w:r>
      <w:r>
        <w:rPr>
          <w:rFonts w:cs="Times New Roman"/>
          <w:szCs w:val="26"/>
          <w:rtl w:val="true"/>
        </w:rPr>
        <w:t xml:space="preserve"> </w:t>
      </w:r>
      <w:r>
        <w:rPr>
          <w:rFonts w:cs="FrankRuehl"/>
          <w:szCs w:val="26"/>
          <w:rtl w:val="true"/>
        </w:rPr>
        <w:t>שהוא</w:t>
      </w:r>
      <w:r>
        <w:rPr>
          <w:rFonts w:cs="Times New Roman"/>
          <w:szCs w:val="26"/>
          <w:rtl w:val="true"/>
        </w:rPr>
        <w:t xml:space="preserve"> </w:t>
      </w:r>
      <w:r>
        <w:rPr>
          <w:rFonts w:cs="FrankRuehl"/>
          <w:szCs w:val="26"/>
          <w:rtl w:val="true"/>
        </w:rPr>
        <w:t>מצוי</w:t>
      </w:r>
      <w:r>
        <w:rPr>
          <w:rFonts w:cs="Times New Roman"/>
          <w:szCs w:val="26"/>
          <w:rtl w:val="true"/>
        </w:rPr>
        <w:t xml:space="preserve"> </w:t>
      </w:r>
      <w:r>
        <w:rPr>
          <w:rFonts w:cs="FrankRuehl"/>
          <w:szCs w:val="26"/>
          <w:rtl w:val="true"/>
        </w:rPr>
        <w:t>בסביבה</w:t>
      </w:r>
      <w:r>
        <w:rPr>
          <w:rFonts w:cs="Times New Roman"/>
          <w:szCs w:val="26"/>
          <w:rtl w:val="true"/>
        </w:rPr>
        <w:t xml:space="preserve"> </w:t>
      </w:r>
      <w:r>
        <w:rPr>
          <w:rFonts w:cs="FrankRuehl"/>
          <w:szCs w:val="26"/>
          <w:rtl w:val="true"/>
        </w:rPr>
        <w:t>פלילית</w:t>
      </w:r>
      <w:r>
        <w:rPr>
          <w:rFonts w:cs="FrankRuehl"/>
          <w:szCs w:val="26"/>
          <w:rtl w:val="true"/>
        </w:rPr>
        <w:t>-</w:t>
      </w:r>
      <w:r>
        <w:rPr>
          <w:rFonts w:cs="FrankRuehl"/>
          <w:szCs w:val="26"/>
          <w:rtl w:val="true"/>
        </w:rPr>
        <w:t>עונשית</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בעל</w:t>
      </w:r>
      <w:r>
        <w:rPr>
          <w:rFonts w:cs="Times New Roman"/>
          <w:szCs w:val="26"/>
          <w:rtl w:val="true"/>
        </w:rPr>
        <w:t xml:space="preserve"> </w:t>
      </w:r>
      <w:r>
        <w:rPr>
          <w:rFonts w:cs="FrankRuehl"/>
          <w:szCs w:val="26"/>
          <w:rtl w:val="true"/>
        </w:rPr>
        <w:t>רכיב</w:t>
      </w:r>
      <w:r>
        <w:rPr>
          <w:rFonts w:cs="Times New Roman"/>
          <w:szCs w:val="26"/>
          <w:rtl w:val="true"/>
        </w:rPr>
        <w:t xml:space="preserve"> </w:t>
      </w:r>
      <w:r>
        <w:rPr>
          <w:rFonts w:cs="FrankRuehl"/>
          <w:szCs w:val="26"/>
          <w:rtl w:val="true"/>
        </w:rPr>
        <w:t>אזרחי</w:t>
      </w:r>
      <w:r>
        <w:rPr>
          <w:rFonts w:cs="Times New Roman"/>
          <w:szCs w:val="26"/>
          <w:rtl w:val="true"/>
        </w:rPr>
        <w:t xml:space="preserve"> </w:t>
      </w:r>
      <w:r>
        <w:rPr>
          <w:rFonts w:cs="FrankRuehl"/>
          <w:szCs w:val="26"/>
          <w:rtl w:val="true"/>
        </w:rPr>
        <w:t>דומיננטי</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בא</w:t>
      </w:r>
      <w:r>
        <w:rPr>
          <w:rFonts w:cs="Times New Roman"/>
          <w:szCs w:val="26"/>
          <w:rtl w:val="true"/>
        </w:rPr>
        <w:t xml:space="preserve"> </w:t>
      </w:r>
      <w:r>
        <w:rPr>
          <w:rFonts w:cs="FrankRuehl"/>
          <w:szCs w:val="26"/>
          <w:rtl w:val="true"/>
        </w:rPr>
        <w:t>להטיל</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נוסף</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FrankRuehl"/>
          <w:szCs w:val="26"/>
          <w:rtl w:val="true"/>
        </w:rPr>
        <w:t>.</w:t>
      </w:r>
      <w:r>
        <w:rPr>
          <w:rFonts w:cs="FrankRuehl"/>
          <w:szCs w:val="26"/>
          <w:rtl w:val="true"/>
        </w:rPr>
        <w:t xml:space="preserve"> </w:t>
      </w:r>
      <w:r>
        <w:rPr>
          <w:rFonts w:cs="FrankRuehl"/>
          <w:szCs w:val="26"/>
          <w:rtl w:val="true"/>
        </w:rPr>
        <w:t>תכליתו</w:t>
      </w:r>
      <w:r>
        <w:rPr>
          <w:rFonts w:cs="Times New Roman"/>
          <w:szCs w:val="26"/>
          <w:rtl w:val="true"/>
        </w:rPr>
        <w:t xml:space="preserve"> </w:t>
      </w:r>
      <w:r>
        <w:rPr>
          <w:rFonts w:cs="FrankRuehl"/>
          <w:szCs w:val="26"/>
          <w:rtl w:val="true"/>
        </w:rPr>
        <w:t>שיפוי</w:t>
      </w:r>
      <w:r>
        <w:rPr>
          <w:rFonts w:cs="Times New Roman"/>
          <w:szCs w:val="26"/>
          <w:rtl w:val="true"/>
        </w:rPr>
        <w:t xml:space="preserve"> </w:t>
      </w:r>
      <w:r>
        <w:rPr>
          <w:rFonts w:cs="FrankRuehl"/>
          <w:szCs w:val="26"/>
          <w:rtl w:val="true"/>
        </w:rPr>
        <w:t>נפגע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נזקיו</w:t>
      </w:r>
      <w:r>
        <w:rPr>
          <w:rFonts w:cs="FrankRuehl"/>
          <w:szCs w:val="26"/>
          <w:rtl w:val="true"/>
        </w:rPr>
        <w:t>,</w:t>
      </w:r>
      <w:r>
        <w:rPr>
          <w:rFonts w:cs="FrankRuehl"/>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שניתן</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סעד</w:t>
      </w:r>
      <w:r>
        <w:rPr>
          <w:rFonts w:cs="Times New Roman"/>
          <w:szCs w:val="26"/>
          <w:rtl w:val="true"/>
        </w:rPr>
        <w:t xml:space="preserve"> </w:t>
      </w:r>
      <w:r>
        <w:rPr>
          <w:rFonts w:cs="FrankRuehl"/>
          <w:szCs w:val="26"/>
          <w:rtl w:val="true"/>
        </w:rPr>
        <w:t>מיידי</w:t>
      </w:r>
      <w:r>
        <w:rPr>
          <w:rFonts w:cs="FrankRuehl"/>
          <w:szCs w:val="26"/>
          <w:rtl w:val="true"/>
        </w:rPr>
        <w:t xml:space="preserve">, </w:t>
      </w:r>
      <w:r>
        <w:rPr>
          <w:rFonts w:cs="FrankRuehl"/>
          <w:szCs w:val="26"/>
          <w:rtl w:val="true"/>
        </w:rPr>
        <w:t>מבלי</w:t>
      </w:r>
      <w:r>
        <w:rPr>
          <w:rFonts w:cs="Times New Roman"/>
          <w:szCs w:val="26"/>
          <w:rtl w:val="true"/>
        </w:rPr>
        <w:t xml:space="preserve"> </w:t>
      </w:r>
      <w:r>
        <w:rPr>
          <w:rFonts w:cs="FrankRuehl"/>
          <w:szCs w:val="26"/>
          <w:rtl w:val="true"/>
        </w:rPr>
        <w:t>שייאלץ</w:t>
      </w:r>
      <w:r>
        <w:rPr>
          <w:rFonts w:cs="Times New Roman"/>
          <w:szCs w:val="26"/>
          <w:rtl w:val="true"/>
        </w:rPr>
        <w:t xml:space="preserve"> </w:t>
      </w:r>
      <w:r>
        <w:rPr>
          <w:rFonts w:cs="FrankRuehl"/>
          <w:szCs w:val="26"/>
          <w:rtl w:val="true"/>
        </w:rPr>
        <w:t>להמתין</w:t>
      </w:r>
      <w:r>
        <w:rPr>
          <w:rFonts w:cs="Times New Roman"/>
          <w:szCs w:val="26"/>
          <w:rtl w:val="true"/>
        </w:rPr>
        <w:t xml:space="preserve"> </w:t>
      </w:r>
      <w:r>
        <w:rPr>
          <w:rFonts w:cs="FrankRuehl"/>
          <w:szCs w:val="26"/>
          <w:rtl w:val="true"/>
        </w:rPr>
        <w:t>לסיום</w:t>
      </w:r>
      <w:r>
        <w:rPr>
          <w:rFonts w:cs="Times New Roman"/>
          <w:szCs w:val="26"/>
          <w:rtl w:val="true"/>
        </w:rPr>
        <w:t xml:space="preserve"> </w:t>
      </w:r>
      <w:r>
        <w:rPr>
          <w:rFonts w:cs="FrankRuehl"/>
          <w:szCs w:val="26"/>
          <w:rtl w:val="true"/>
        </w:rPr>
        <w:t>ההליכים</w:t>
      </w:r>
      <w:r>
        <w:rPr>
          <w:rFonts w:cs="Times New Roman"/>
          <w:szCs w:val="26"/>
          <w:rtl w:val="true"/>
        </w:rPr>
        <w:t xml:space="preserve"> </w:t>
      </w:r>
      <w:r>
        <w:rPr>
          <w:rFonts w:cs="FrankRuehl"/>
          <w:szCs w:val="26"/>
          <w:rtl w:val="true"/>
        </w:rPr>
        <w:t>האזרחיים</w:t>
      </w:r>
      <w:r>
        <w:rPr>
          <w:rFonts w:cs="Times New Roman"/>
          <w:szCs w:val="26"/>
          <w:rtl w:val="true"/>
        </w:rPr>
        <w:t xml:space="preserve"> </w:t>
      </w:r>
      <w:r>
        <w:rPr>
          <w:rFonts w:cs="FrankRuehl"/>
          <w:szCs w:val="26"/>
          <w:rtl w:val="true"/>
        </w:rPr>
        <w:t>בעניינו</w:t>
      </w:r>
      <w:r>
        <w:rPr>
          <w:rFonts w:cs="FrankRuehl"/>
          <w:szCs w:val="26"/>
          <w:rtl w:val="true"/>
        </w:rPr>
        <w:t>.</w:t>
      </w:r>
      <w:r>
        <w:rPr>
          <w:rFonts w:cs="FrankRuehl"/>
          <w:szCs w:val="26"/>
          <w:rtl w:val="true"/>
        </w:rPr>
        <w:t xml:space="preserve"> </w:t>
      </w:r>
      <w:r>
        <w:rPr>
          <w:rFonts w:cs="FrankRuehl"/>
          <w:szCs w:val="26"/>
          <w:rtl w:val="true"/>
        </w:rPr>
        <w:t>ה</w:t>
      </w:r>
      <w:r>
        <w:rPr>
          <w:rFonts w:cs="FrankRuehl"/>
          <w:szCs w:val="26"/>
          <w:rtl w:val="true"/>
        </w:rPr>
        <w:t>פיצוי</w:t>
      </w:r>
      <w:r>
        <w:rPr>
          <w:rFonts w:cs="Times New Roman"/>
          <w:szCs w:val="26"/>
          <w:rtl w:val="true"/>
        </w:rPr>
        <w:t xml:space="preserve"> </w:t>
      </w:r>
      <w:r>
        <w:rPr>
          <w:rFonts w:cs="FrankRuehl"/>
          <w:szCs w:val="26"/>
          <w:rtl w:val="true"/>
        </w:rPr>
        <w:t>משרת</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ערכים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הכרה</w:t>
      </w:r>
      <w:r>
        <w:rPr>
          <w:rFonts w:cs="Times New Roman"/>
          <w:szCs w:val="26"/>
          <w:rtl w:val="true"/>
        </w:rPr>
        <w:t xml:space="preserve"> </w:t>
      </w:r>
      <w:r>
        <w:rPr>
          <w:rFonts w:cs="FrankRuehl"/>
          <w:szCs w:val="26"/>
          <w:rtl w:val="true"/>
        </w:rPr>
        <w:t>חברתית</w:t>
      </w:r>
      <w:r>
        <w:rPr>
          <w:rFonts w:cs="Times New Roman"/>
          <w:szCs w:val="26"/>
          <w:rtl w:val="true"/>
        </w:rPr>
        <w:t xml:space="preserve"> </w:t>
      </w:r>
      <w:r>
        <w:rPr>
          <w:rFonts w:cs="FrankRuehl"/>
          <w:szCs w:val="26"/>
          <w:rtl w:val="true"/>
        </w:rPr>
        <w:t>בסבל</w:t>
      </w:r>
      <w:r>
        <w:rPr>
          <w:rFonts w:cs="Times New Roman"/>
          <w:szCs w:val="26"/>
          <w:rtl w:val="true"/>
        </w:rPr>
        <w:t xml:space="preserve"> </w:t>
      </w:r>
      <w:r>
        <w:rPr>
          <w:rFonts w:cs="FrankRuehl"/>
          <w:szCs w:val="26"/>
          <w:rtl w:val="true"/>
        </w:rPr>
        <w:t>הנפגע</w:t>
      </w:r>
      <w:r>
        <w:rPr>
          <w:rFonts w:cs="FrankRuehl"/>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המגמה</w:t>
      </w:r>
      <w:r>
        <w:rPr>
          <w:rFonts w:cs="Times New Roman"/>
          <w:szCs w:val="26"/>
          <w:rtl w:val="true"/>
        </w:rPr>
        <w:t xml:space="preserve"> </w:t>
      </w:r>
      <w:r>
        <w:rPr>
          <w:rFonts w:cs="FrankRuehl"/>
          <w:szCs w:val="26"/>
          <w:rtl w:val="true"/>
        </w:rPr>
        <w:t>לשלבו</w:t>
      </w:r>
      <w:r>
        <w:rPr>
          <w:rFonts w:cs="Times New Roman"/>
          <w:szCs w:val="26"/>
          <w:rtl w:val="true"/>
        </w:rPr>
        <w:t xml:space="preserve"> </w:t>
      </w:r>
      <w:r>
        <w:rPr>
          <w:rFonts w:cs="FrankRuehl"/>
          <w:szCs w:val="26"/>
          <w:rtl w:val="true"/>
        </w:rPr>
        <w:t>בהליך</w:t>
      </w:r>
      <w:r>
        <w:rPr>
          <w:rFonts w:cs="Times New Roman"/>
          <w:szCs w:val="26"/>
          <w:rtl w:val="true"/>
        </w:rPr>
        <w:t xml:space="preserve"> </w:t>
      </w:r>
      <w:r>
        <w:rPr>
          <w:rFonts w:cs="FrankRuehl"/>
          <w:szCs w:val="26"/>
          <w:rtl w:val="true"/>
        </w:rPr>
        <w:t>הפלילי</w:t>
      </w:r>
      <w:r>
        <w:rPr>
          <w:rFonts w:cs="Times New Roman"/>
          <w:szCs w:val="26"/>
          <w:rtl w:val="true"/>
        </w:rPr>
        <w:t xml:space="preserve"> </w:t>
      </w:r>
      <w:r>
        <w:rPr>
          <w:rFonts w:cs="FrankRuehl"/>
          <w:szCs w:val="26"/>
          <w:rtl w:val="true"/>
        </w:rPr>
        <w:t>ואף</w:t>
      </w:r>
      <w:r>
        <w:rPr>
          <w:rFonts w:cs="Times New Roman"/>
          <w:szCs w:val="26"/>
          <w:rtl w:val="true"/>
        </w:rPr>
        <w:t xml:space="preserve"> </w:t>
      </w:r>
      <w:r>
        <w:rPr>
          <w:rFonts w:cs="FrankRuehl"/>
          <w:szCs w:val="26"/>
          <w:rtl w:val="true"/>
        </w:rPr>
        <w:t>יסוד</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היטהרות</w:t>
      </w:r>
      <w:r>
        <w:rPr>
          <w:rFonts w:cs="Times New Roman"/>
          <w:szCs w:val="26"/>
          <w:rtl w:val="true"/>
        </w:rPr>
        <w:t xml:space="preserve"> </w:t>
      </w:r>
      <w:r>
        <w:rPr>
          <w:rFonts w:cs="FrankRuehl"/>
          <w:szCs w:val="26"/>
          <w:rtl w:val="true"/>
        </w:rPr>
        <w:t>לעבריין</w:t>
      </w:r>
      <w:r>
        <w:rPr>
          <w:rFonts w:cs="FrankRuehl"/>
          <w:szCs w:val="26"/>
          <w:rtl w:val="true"/>
        </w:rPr>
        <w:t xml:space="preserve">, </w:t>
      </w:r>
      <w:r>
        <w:rPr>
          <w:rFonts w:cs="FrankRuehl"/>
          <w:szCs w:val="26"/>
          <w:rtl w:val="true"/>
        </w:rPr>
        <w:t>שחיובו</w:t>
      </w:r>
      <w:r>
        <w:rPr>
          <w:rFonts w:cs="Times New Roman"/>
          <w:szCs w:val="26"/>
          <w:rtl w:val="true"/>
        </w:rPr>
        <w:t xml:space="preserve"> </w:t>
      </w:r>
      <w:r>
        <w:rPr>
          <w:rFonts w:cs="FrankRuehl"/>
          <w:szCs w:val="26"/>
          <w:rtl w:val="true"/>
        </w:rPr>
        <w:t>בפיצוי</w:t>
      </w:r>
      <w:r>
        <w:rPr>
          <w:rFonts w:cs="Times New Roman"/>
          <w:szCs w:val="26"/>
          <w:rtl w:val="true"/>
        </w:rPr>
        <w:t xml:space="preserve"> </w:t>
      </w:r>
      <w:r>
        <w:rPr>
          <w:rFonts w:cs="FrankRuehl"/>
          <w:szCs w:val="26"/>
          <w:rtl w:val="true"/>
        </w:rPr>
        <w:t>לטובת</w:t>
      </w:r>
      <w:r>
        <w:rPr>
          <w:rFonts w:cs="Times New Roman"/>
          <w:szCs w:val="26"/>
          <w:rtl w:val="true"/>
        </w:rPr>
        <w:t xml:space="preserve"> </w:t>
      </w:r>
      <w:r>
        <w:rPr>
          <w:rFonts w:cs="FrankRuehl"/>
          <w:szCs w:val="26"/>
          <w:rtl w:val="true"/>
        </w:rPr>
        <w:t>הנפגע</w:t>
      </w:r>
      <w:r>
        <w:rPr>
          <w:rFonts w:cs="Times New Roman"/>
          <w:szCs w:val="26"/>
          <w:rtl w:val="true"/>
        </w:rPr>
        <w:t xml:space="preserve"> </w:t>
      </w:r>
      <w:r>
        <w:rPr>
          <w:rFonts w:cs="FrankRuehl"/>
          <w:szCs w:val="26"/>
          <w:rtl w:val="true"/>
        </w:rPr>
        <w:t>עשוי</w:t>
      </w:r>
      <w:r>
        <w:rPr>
          <w:rFonts w:cs="Times New Roman"/>
          <w:szCs w:val="26"/>
          <w:rtl w:val="true"/>
        </w:rPr>
        <w:t xml:space="preserve"> </w:t>
      </w:r>
      <w:r>
        <w:rPr>
          <w:rFonts w:cs="FrankRuehl"/>
          <w:szCs w:val="26"/>
          <w:rtl w:val="true"/>
        </w:rPr>
        <w:t>לתרום</w:t>
      </w:r>
      <w:r>
        <w:rPr>
          <w:rFonts w:cs="Times New Roman"/>
          <w:szCs w:val="26"/>
          <w:rtl w:val="true"/>
        </w:rPr>
        <w:t xml:space="preserve"> </w:t>
      </w:r>
      <w:r>
        <w:rPr>
          <w:rFonts w:cs="FrankRuehl"/>
          <w:szCs w:val="26"/>
          <w:rtl w:val="true"/>
        </w:rPr>
        <w:t>לשיקומו</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מצבו</w:t>
      </w:r>
      <w:r>
        <w:rPr>
          <w:rFonts w:cs="Times New Roman"/>
          <w:szCs w:val="26"/>
          <w:rtl w:val="true"/>
        </w:rPr>
        <w:t xml:space="preserve"> </w:t>
      </w:r>
      <w:r>
        <w:rPr>
          <w:rFonts w:cs="FrankRuehl"/>
          <w:szCs w:val="26"/>
          <w:rtl w:val="true"/>
        </w:rPr>
        <w:t>הכלכלי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בכדי</w:t>
      </w:r>
      <w:r>
        <w:rPr>
          <w:rFonts w:cs="Times New Roman"/>
          <w:szCs w:val="26"/>
          <w:rtl w:val="true"/>
        </w:rPr>
        <w:t xml:space="preserve"> </w:t>
      </w:r>
      <w:r>
        <w:rPr>
          <w:rFonts w:cs="FrankRuehl"/>
          <w:szCs w:val="26"/>
          <w:rtl w:val="true"/>
        </w:rPr>
        <w:t>להשפיע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גובה</w:t>
      </w:r>
      <w:r>
        <w:rPr>
          <w:rFonts w:cs="Times New Roman"/>
          <w:szCs w:val="26"/>
          <w:rtl w:val="true"/>
        </w:rPr>
        <w:t xml:space="preserve"> </w:t>
      </w:r>
      <w:r>
        <w:rPr>
          <w:rFonts w:cs="FrankRuehl"/>
          <w:szCs w:val="26"/>
          <w:rtl w:val="true"/>
        </w:rPr>
        <w:t>הפיצוי</w:t>
      </w:r>
      <w:r>
        <w:rPr>
          <w:rFonts w:cs="Times New Roman"/>
          <w:szCs w:val="26"/>
          <w:rtl w:val="true"/>
        </w:rPr>
        <w:t xml:space="preserve"> </w:t>
      </w:r>
      <w:r>
        <w:rPr>
          <w:rFonts w:cs="FrankRuehl"/>
          <w:szCs w:val="26"/>
          <w:rtl w:val="true"/>
        </w:rPr>
        <w:t>שיפסק</w:t>
      </w:r>
      <w:r>
        <w:rPr>
          <w:rFonts w:cs="FrankRuehl"/>
          <w:szCs w:val="26"/>
          <w:rtl w:val="true"/>
        </w:rPr>
        <w:t>.</w:t>
      </w:r>
      <w:r>
        <w:rPr>
          <w:rFonts w:cs="FrankRuehl"/>
          <w:szCs w:val="26"/>
          <w:rtl w:val="true"/>
        </w:rPr>
        <w:t xml:space="preserve"> </w:t>
      </w:r>
      <w:r>
        <w:rPr>
          <w:rFonts w:cs="FrankRuehl"/>
          <w:szCs w:val="26"/>
          <w:rtl w:val="true"/>
        </w:rPr>
        <w:t>סכום</w:t>
      </w:r>
      <w:r>
        <w:rPr>
          <w:rFonts w:cs="Times New Roman"/>
          <w:szCs w:val="26"/>
          <w:rtl w:val="true"/>
        </w:rPr>
        <w:t xml:space="preserve"> </w:t>
      </w:r>
      <w:r>
        <w:rPr>
          <w:rFonts w:cs="FrankRuehl"/>
          <w:szCs w:val="26"/>
          <w:rtl w:val="true"/>
        </w:rPr>
        <w:t>הפיצוי</w:t>
      </w:r>
      <w:r>
        <w:rPr>
          <w:rFonts w:cs="Times New Roman"/>
          <w:szCs w:val="26"/>
          <w:rtl w:val="true"/>
        </w:rPr>
        <w:t xml:space="preserve"> </w:t>
      </w:r>
      <w:r>
        <w:rPr>
          <w:rFonts w:cs="FrankRuehl"/>
          <w:szCs w:val="26"/>
          <w:rtl w:val="true"/>
        </w:rPr>
        <w:t>המרבי</w:t>
      </w:r>
      <w:r>
        <w:rPr>
          <w:rFonts w:cs="Times New Roman"/>
          <w:szCs w:val="26"/>
          <w:rtl w:val="true"/>
        </w:rPr>
        <w:t xml:space="preserve"> </w:t>
      </w:r>
      <w:r>
        <w:rPr>
          <w:rFonts w:cs="FrankRuehl"/>
          <w:szCs w:val="26"/>
          <w:rtl w:val="true"/>
        </w:rPr>
        <w:t>שנקבע</w:t>
      </w:r>
      <w:r>
        <w:rPr>
          <w:rFonts w:cs="Times New Roman"/>
          <w:szCs w:val="26"/>
          <w:rtl w:val="true"/>
        </w:rPr>
        <w:t xml:space="preserve"> </w:t>
      </w:r>
      <w:r>
        <w:rPr>
          <w:rFonts w:cs="FrankRuehl"/>
          <w:szCs w:val="26"/>
          <w:rtl w:val="true"/>
        </w:rPr>
        <w:t>בחוק</w:t>
      </w:r>
      <w:r>
        <w:rPr>
          <w:rFonts w:cs="Times New Roman"/>
          <w:szCs w:val="26"/>
          <w:rtl w:val="true"/>
        </w:rPr>
        <w:t xml:space="preserve"> </w:t>
      </w:r>
      <w:r>
        <w:rPr>
          <w:rFonts w:cs="FrankRuehl"/>
          <w:szCs w:val="26"/>
          <w:rtl w:val="true"/>
        </w:rPr>
        <w:t>העונשין</w:t>
      </w:r>
      <w:r>
        <w:rPr>
          <w:rFonts w:cs="Times New Roman"/>
          <w:szCs w:val="26"/>
          <w:rtl w:val="true"/>
        </w:rPr>
        <w:t xml:space="preserve"> </w:t>
      </w:r>
      <w:r>
        <w:rPr>
          <w:rFonts w:cs="FrankRuehl"/>
          <w:szCs w:val="26"/>
          <w:rtl w:val="true"/>
        </w:rPr>
        <w:t>ופסיקת</w:t>
      </w:r>
      <w:r>
        <w:rPr>
          <w:rFonts w:cs="Times New Roman"/>
          <w:szCs w:val="26"/>
          <w:rtl w:val="true"/>
        </w:rPr>
        <w:t xml:space="preserve"> </w:t>
      </w:r>
      <w:r>
        <w:rPr>
          <w:rFonts w:cs="FrankRuehl"/>
          <w:szCs w:val="26"/>
          <w:rtl w:val="true"/>
        </w:rPr>
        <w:t>הפיצוי</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בשיעור</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יעלה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הסך</w:t>
      </w:r>
      <w:r>
        <w:rPr>
          <w:rFonts w:cs="Times New Roman"/>
          <w:szCs w:val="26"/>
          <w:rtl w:val="true"/>
        </w:rPr>
        <w:t xml:space="preserve"> </w:t>
      </w:r>
      <w:r>
        <w:rPr>
          <w:rFonts w:cs="FrankRuehl"/>
          <w:szCs w:val="26"/>
          <w:rtl w:val="true"/>
        </w:rPr>
        <w:t>הקבוע</w:t>
      </w:r>
      <w:r>
        <w:rPr>
          <w:rFonts w:cs="Times New Roman"/>
          <w:szCs w:val="26"/>
          <w:rtl w:val="true"/>
        </w:rPr>
        <w:t xml:space="preserve"> </w:t>
      </w:r>
      <w:hyperlink r:id="rId26">
        <w:r>
          <w:rPr>
            <w:rStyle w:val="Hyperlink"/>
            <w:rFonts w:cs="FrankRuehl"/>
            <w:szCs w:val="26"/>
            <w:rtl w:val="true"/>
          </w:rPr>
          <w:t>בסעיף</w:t>
        </w:r>
        <w:r>
          <w:rPr>
            <w:rStyle w:val="Hyperlink"/>
            <w:rFonts w:cs="Times New Roman"/>
            <w:szCs w:val="26"/>
            <w:rtl w:val="true"/>
          </w:rPr>
          <w:t xml:space="preserve"> </w:t>
        </w:r>
        <w:r>
          <w:rPr>
            <w:rStyle w:val="Hyperlink"/>
            <w:rFonts w:cs="FrankRuehl"/>
            <w:szCs w:val="26"/>
          </w:rPr>
          <w:t>77</w:t>
        </w:r>
      </w:hyperlink>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בהם</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לאזן</w:t>
      </w:r>
      <w:r>
        <w:rPr>
          <w:rFonts w:cs="Times New Roman"/>
          <w:szCs w:val="26"/>
          <w:rtl w:val="true"/>
        </w:rPr>
        <w:t xml:space="preserve"> </w:t>
      </w:r>
      <w:r>
        <w:rPr>
          <w:rFonts w:cs="FrankRuehl"/>
          <w:szCs w:val="26"/>
          <w:rtl w:val="true"/>
        </w:rPr>
        <w:t>נכונה</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מכלול</w:t>
      </w:r>
      <w:r>
        <w:rPr>
          <w:rFonts w:cs="Times New Roman"/>
          <w:szCs w:val="26"/>
          <w:rtl w:val="true"/>
        </w:rPr>
        <w:t xml:space="preserve"> </w:t>
      </w:r>
      <w:r>
        <w:rPr>
          <w:rFonts w:cs="FrankRuehl"/>
          <w:szCs w:val="26"/>
          <w:rtl w:val="true"/>
        </w:rPr>
        <w:t>השיקולים</w:t>
      </w:r>
      <w:r>
        <w:rPr>
          <w:rFonts w:cs="Times New Roman"/>
          <w:szCs w:val="26"/>
          <w:rtl w:val="true"/>
        </w:rPr>
        <w:t xml:space="preserve"> </w:t>
      </w:r>
      <w:r>
        <w:rPr>
          <w:rFonts w:cs="FrankRuehl"/>
          <w:szCs w:val="26"/>
          <w:rtl w:val="true"/>
        </w:rPr>
        <w:t>הצריכים</w:t>
      </w:r>
      <w:r>
        <w:rPr>
          <w:rFonts w:cs="Times New Roman"/>
          <w:szCs w:val="26"/>
          <w:rtl w:val="true"/>
        </w:rPr>
        <w:t xml:space="preserve"> </w:t>
      </w:r>
      <w:r>
        <w:rPr>
          <w:rFonts w:cs="FrankRuehl"/>
          <w:szCs w:val="26"/>
          <w:rtl w:val="true"/>
        </w:rPr>
        <w:t>לעניין</w:t>
      </w:r>
      <w:r>
        <w:rPr>
          <w:rFonts w:cs="FrankRuehl"/>
          <w:szCs w:val="26"/>
          <w:rtl w:val="true"/>
        </w:rPr>
        <w:t>,</w:t>
      </w:r>
      <w:r>
        <w:rPr>
          <w:rFonts w:cs="FrankRuehl"/>
          <w:szCs w:val="26"/>
          <w:rtl w:val="true"/>
        </w:rPr>
        <w:t xml:space="preserve"> </w:t>
      </w:r>
      <w:r>
        <w:rPr>
          <w:rFonts w:cs="FrankRuehl"/>
          <w:szCs w:val="26"/>
          <w:rtl w:val="true"/>
        </w:rPr>
        <w:t>הן</w:t>
      </w:r>
      <w:r>
        <w:rPr>
          <w:rFonts w:cs="Times New Roman"/>
          <w:szCs w:val="26"/>
          <w:rtl w:val="true"/>
        </w:rPr>
        <w:t xml:space="preserve"> </w:t>
      </w:r>
      <w:r>
        <w:rPr>
          <w:rFonts w:cs="FrankRuehl"/>
          <w:szCs w:val="26"/>
          <w:rtl w:val="true"/>
        </w:rPr>
        <w:t>מנקודת</w:t>
      </w:r>
      <w:r>
        <w:rPr>
          <w:rFonts w:cs="Times New Roman"/>
          <w:szCs w:val="26"/>
          <w:rtl w:val="true"/>
        </w:rPr>
        <w:t xml:space="preserve"> </w:t>
      </w:r>
      <w:r>
        <w:rPr>
          <w:rFonts w:cs="FrankRuehl"/>
          <w:szCs w:val="26"/>
          <w:rtl w:val="true"/>
        </w:rPr>
        <w:t>ראות</w:t>
      </w:r>
      <w:r>
        <w:rPr>
          <w:rFonts w:cs="Times New Roman"/>
          <w:szCs w:val="26"/>
          <w:rtl w:val="true"/>
        </w:rPr>
        <w:t xml:space="preserve"> </w:t>
      </w:r>
      <w:r>
        <w:rPr>
          <w:rFonts w:cs="FrankRuehl"/>
          <w:szCs w:val="26"/>
          <w:rtl w:val="true"/>
        </w:rPr>
        <w:t>הניזוקים</w:t>
      </w:r>
      <w:r>
        <w:rPr>
          <w:rFonts w:cs="Times New Roman"/>
          <w:szCs w:val="26"/>
          <w:rtl w:val="true"/>
        </w:rPr>
        <w:t xml:space="preserve"> </w:t>
      </w:r>
      <w:r>
        <w:rPr>
          <w:rFonts w:cs="FrankRuehl"/>
          <w:szCs w:val="26"/>
          <w:rtl w:val="true"/>
        </w:rPr>
        <w:t>והן</w:t>
      </w:r>
      <w:r>
        <w:rPr>
          <w:rFonts w:cs="Times New Roman"/>
          <w:szCs w:val="26"/>
          <w:rtl w:val="true"/>
        </w:rPr>
        <w:t xml:space="preserve"> </w:t>
      </w:r>
      <w:r>
        <w:rPr>
          <w:rFonts w:cs="FrankRuehl"/>
          <w:szCs w:val="26"/>
          <w:rtl w:val="true"/>
        </w:rPr>
        <w:t>מנקודת</w:t>
      </w:r>
      <w:r>
        <w:rPr>
          <w:rFonts w:cs="Times New Roman"/>
          <w:szCs w:val="26"/>
          <w:rtl w:val="true"/>
        </w:rPr>
        <w:t xml:space="preserve"> </w:t>
      </w:r>
      <w:r>
        <w:rPr>
          <w:rFonts w:cs="FrankRuehl"/>
          <w:szCs w:val="26"/>
          <w:rtl w:val="true"/>
        </w:rPr>
        <w:t>ראות</w:t>
      </w:r>
      <w:r>
        <w:rPr>
          <w:rFonts w:cs="Times New Roman"/>
          <w:szCs w:val="26"/>
          <w:rtl w:val="true"/>
        </w:rPr>
        <w:t xml:space="preserve"> </w:t>
      </w:r>
      <w:r>
        <w:rPr>
          <w:rFonts w:cs="FrankRuehl"/>
          <w:szCs w:val="26"/>
          <w:rtl w:val="true"/>
        </w:rPr>
        <w:t>הנאשם</w:t>
      </w:r>
      <w:r>
        <w:rPr>
          <w:rFonts w:cs="FrankRuehl"/>
          <w:szCs w:val="26"/>
          <w:rtl w:val="true"/>
        </w:rPr>
        <w:t>.</w:t>
      </w:r>
    </w:p>
    <w:p>
      <w:pPr>
        <w:pStyle w:val="Normal"/>
        <w:spacing w:lineRule="auto" w:line="360"/>
        <w:ind w:end="0"/>
        <w:jc w:val="start"/>
        <w:rPr>
          <w:rFonts w:ascii="Arial (W1);Arial" w:hAnsi="Arial (W1);Arial" w:cs="Arial (W1);Arial"/>
          <w:szCs w:val="26"/>
        </w:rPr>
      </w:pPr>
      <w:r>
        <w:rPr>
          <w:rFonts w:cs="Arial (W1);Arial" w:ascii="Arial (W1);Arial" w:hAnsi="Arial (W1);Arial"/>
          <w:szCs w:val="26"/>
          <w:rtl w:val="true"/>
        </w:rPr>
      </w:r>
      <w:bookmarkStart w:id="8" w:name="ABSTRACT_END"/>
      <w:bookmarkStart w:id="9" w:name="ABSTRACT_END"/>
      <w:bookmarkEnd w:id="9"/>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end="0"/>
              <w:jc w:val="center"/>
              <w:rPr>
                <w:rFonts w:ascii="Arial" w:hAnsi="Arial" w:cs="Arial"/>
                <w:bCs/>
                <w:sz w:val="40"/>
                <w:szCs w:val="40"/>
                <w:u w:val="single"/>
              </w:rPr>
            </w:pPr>
            <w:bookmarkStart w:id="10" w:name="PsakDin"/>
            <w:bookmarkEnd w:id="10"/>
            <w:r>
              <w:rPr>
                <w:rFonts w:ascii="Arial" w:hAnsi="Arial" w:cs="Arial"/>
                <w:b/>
                <w:b/>
                <w:bCs/>
                <w:sz w:val="40"/>
                <w:sz w:val="40"/>
                <w:szCs w:val="40"/>
                <w:u w:val="single"/>
                <w:rtl w:val="true"/>
              </w:rPr>
              <w:t>גזר דין</w:t>
            </w:r>
          </w:p>
        </w:tc>
      </w:tr>
    </w:tbl>
    <w:p>
      <w:pPr>
        <w:pStyle w:val="Normal"/>
        <w:spacing w:lineRule="auto" w:line="360"/>
        <w:ind w:end="0"/>
        <w:jc w:val="both"/>
        <w:rPr>
          <w:b/>
          <w:bCs/>
          <w:sz w:val="28"/>
          <w:szCs w:val="28"/>
          <w:u w:val="single"/>
        </w:rPr>
      </w:pPr>
      <w:r>
        <w:rPr>
          <w:b/>
          <w:bCs/>
          <w:sz w:val="28"/>
          <w:szCs w:val="28"/>
          <w:u w:val="single"/>
          <w:rtl w:val="true"/>
        </w:rPr>
      </w:r>
      <w:bookmarkStart w:id="11" w:name="NGCSBookmark"/>
      <w:bookmarkStart w:id="12" w:name="NGCSBookmark"/>
      <w:bookmarkEnd w:id="12"/>
    </w:p>
    <w:p>
      <w:pPr>
        <w:pStyle w:val="Normal"/>
        <w:spacing w:lineRule="auto" w:line="360"/>
        <w:ind w:hanging="113" w:start="-113" w:end="0"/>
        <w:jc w:val="both"/>
        <w:rPr>
          <w:rFonts w:ascii="Arial (W1);Arial" w:hAnsi="Arial (W1);Arial" w:cs="Arial (W1);Arial"/>
          <w:b/>
          <w:bCs/>
          <w:sz w:val="28"/>
          <w:szCs w:val="28"/>
          <w:u w:val="single"/>
        </w:rPr>
      </w:pPr>
      <w:r>
        <w:rPr>
          <w:b/>
          <w:b/>
          <w:bCs/>
          <w:sz w:val="28"/>
          <w:sz w:val="28"/>
          <w:szCs w:val="28"/>
          <w:u w:val="single"/>
          <w:rtl w:val="true"/>
        </w:rPr>
        <w:t>השופטת</w:t>
      </w:r>
      <w:r>
        <w:rPr>
          <w:rFonts w:cs="Times New Roman"/>
          <w:b/>
          <w:b/>
          <w:bCs/>
          <w:sz w:val="28"/>
          <w:sz w:val="28"/>
          <w:szCs w:val="28"/>
          <w:u w:val="single"/>
          <w:rtl w:val="true"/>
        </w:rPr>
        <w:t xml:space="preserve"> </w:t>
      </w:r>
      <w:r>
        <w:rPr>
          <w:b/>
          <w:b/>
          <w:bCs/>
          <w:sz w:val="28"/>
          <w:sz w:val="28"/>
          <w:szCs w:val="28"/>
          <w:u w:val="single"/>
          <w:rtl w:val="true"/>
        </w:rPr>
        <w:t>לימור</w:t>
      </w:r>
      <w:r>
        <w:rPr>
          <w:rFonts w:cs="Times New Roman"/>
          <w:b/>
          <w:b/>
          <w:bCs/>
          <w:sz w:val="28"/>
          <w:sz w:val="28"/>
          <w:szCs w:val="28"/>
          <w:u w:val="single"/>
          <w:rtl w:val="true"/>
        </w:rPr>
        <w:t xml:space="preserve"> </w:t>
      </w:r>
      <w:r>
        <w:rPr>
          <w:b/>
          <w:b/>
          <w:bCs/>
          <w:sz w:val="28"/>
          <w:sz w:val="28"/>
          <w:szCs w:val="28"/>
          <w:u w:val="single"/>
          <w:rtl w:val="true"/>
        </w:rPr>
        <w:t>ביבי</w:t>
      </w:r>
      <w:r>
        <w:rPr>
          <w:b/>
          <w:bCs/>
          <w:sz w:val="28"/>
          <w:szCs w:val="28"/>
          <w:rtl w:val="true"/>
        </w:rPr>
        <w:t>:</w:t>
      </w:r>
    </w:p>
    <w:p>
      <w:pPr>
        <w:pStyle w:val="Normal"/>
        <w:spacing w:lineRule="auto" w:line="360"/>
        <w:ind w:hanging="113" w:start="-113" w:end="0"/>
        <w:jc w:val="both"/>
        <w:rPr>
          <w:rFonts w:ascii="Arial (W1);Arial" w:hAnsi="Arial (W1);Arial" w:cs="Arial (W1);Arial"/>
          <w:b/>
          <w:bCs/>
          <w:sz w:val="28"/>
          <w:szCs w:val="28"/>
          <w:u w:val="single"/>
        </w:rPr>
      </w:pPr>
      <w:r>
        <w:rPr>
          <w:rFonts w:cs="Arial (W1);Arial" w:ascii="Arial (W1);Arial" w:hAnsi="Arial (W1);Arial"/>
          <w:b/>
          <w:bCs/>
          <w:sz w:val="28"/>
          <w:szCs w:val="28"/>
          <w:u w:val="single"/>
          <w:rtl w:val="true"/>
        </w:rPr>
      </w:r>
    </w:p>
    <w:p>
      <w:pPr>
        <w:pStyle w:val="Normal"/>
        <w:spacing w:lineRule="auto" w:line="360"/>
        <w:ind w:start="-199" w:end="0"/>
        <w:jc w:val="both"/>
        <w:rPr>
          <w:rFonts w:ascii="Arial" w:hAnsi="Arial" w:cs="Arial"/>
          <w:sz w:val="36"/>
          <w:szCs w:val="36"/>
          <w:u w:val="single"/>
        </w:rPr>
      </w:pPr>
      <w:r>
        <w:rPr>
          <w:rFonts w:ascii="David" w:hAnsi="David"/>
          <w:rtl w:val="true"/>
        </w:rPr>
        <w:t>הנאשם הורשע פה אחד</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בביצוע שתי עבירות של רצח בכוונה תחילה לפי </w:t>
      </w:r>
      <w:hyperlink r:id="rId27">
        <w:r>
          <w:rPr>
            <w:rStyle w:val="Hyperlink"/>
            <w:rFonts w:ascii="David" w:hAnsi="David"/>
            <w:rtl w:val="true"/>
          </w:rPr>
          <w:t xml:space="preserve">סעיף </w:t>
        </w:r>
        <w:r>
          <w:rPr>
            <w:rStyle w:val="Hyperlink"/>
            <w:rFonts w:cs="David" w:ascii="David" w:hAnsi="David"/>
          </w:rPr>
          <w:t>300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חוק העונשין</w:t>
      </w:r>
      <w:r>
        <w:rPr>
          <w:rFonts w:cs="David" w:ascii="David" w:hAnsi="David"/>
          <w:rtl w:val="true"/>
        </w:rPr>
        <w:t xml:space="preserve">") </w:t>
      </w:r>
      <w:r>
        <w:rPr>
          <w:rFonts w:ascii="David" w:hAnsi="David"/>
          <w:rtl w:val="true"/>
        </w:rPr>
        <w:t xml:space="preserve">וכן בעבירה של פציעה בנסיבות מחמירות לפי </w:t>
      </w:r>
      <w:hyperlink r:id="rId29">
        <w:r>
          <w:rPr>
            <w:rStyle w:val="Hyperlink"/>
            <w:rFonts w:ascii="David" w:hAnsi="David"/>
            <w:rtl w:val="true"/>
          </w:rPr>
          <w:t xml:space="preserve">סעיפים </w:t>
        </w:r>
        <w:r>
          <w:rPr>
            <w:rStyle w:val="Hyperlink"/>
            <w:rFonts w:cs="David" w:ascii="David" w:hAnsi="David"/>
          </w:rPr>
          <w:t>334</w:t>
        </w:r>
      </w:hyperlink>
      <w:r>
        <w:rPr>
          <w:rFonts w:cs="David" w:ascii="David" w:hAnsi="David"/>
          <w:rtl w:val="true"/>
        </w:rPr>
        <w:t xml:space="preserve"> </w:t>
      </w:r>
      <w:r>
        <w:rPr>
          <w:rFonts w:ascii="David" w:hAnsi="David"/>
          <w:rtl w:val="true"/>
        </w:rPr>
        <w:t xml:space="preserve">ו </w:t>
      </w:r>
      <w:r>
        <w:rPr>
          <w:rFonts w:cs="David" w:ascii="David" w:hAnsi="David"/>
          <w:rtl w:val="true"/>
        </w:rPr>
        <w:t>-</w:t>
      </w:r>
      <w:hyperlink r:id="rId30">
        <w:r>
          <w:rPr>
            <w:rStyle w:val="Hyperlink"/>
            <w:rFonts w:cs="David" w:ascii="David" w:hAnsi="David"/>
          </w:rPr>
          <w:t>335</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start="-199" w:end="0"/>
        <w:jc w:val="both"/>
        <w:rPr>
          <w:rFonts w:ascii="David" w:hAnsi="David" w:cs="David"/>
          <w:b/>
          <w:bCs/>
          <w:sz w:val="36"/>
          <w:szCs w:val="36"/>
          <w:u w:val="single"/>
        </w:rPr>
      </w:pPr>
      <w:r>
        <w:rPr>
          <w:rFonts w:cs="David" w:ascii="David" w:hAnsi="David"/>
          <w:b/>
          <w:bCs/>
          <w:sz w:val="36"/>
          <w:szCs w:val="36"/>
          <w:u w:val="single"/>
          <w:rtl w:val="true"/>
        </w:rPr>
      </w:r>
    </w:p>
    <w:p>
      <w:pPr>
        <w:pStyle w:val="Normal"/>
        <w:spacing w:lineRule="auto" w:line="360"/>
        <w:ind w:start="-199" w:end="0"/>
        <w:jc w:val="both"/>
        <w:rPr/>
      </w:pPr>
      <w:r>
        <w:rPr>
          <w:rFonts w:ascii="David" w:hAnsi="David"/>
          <w:b/>
          <w:b/>
          <w:bCs/>
          <w:u w:val="single"/>
          <w:rtl w:val="true"/>
        </w:rPr>
        <w:t>בקצירת האומר</w:t>
      </w:r>
      <w:r>
        <w:rPr>
          <w:rFonts w:cs="David" w:ascii="David" w:hAnsi="David"/>
          <w:b/>
          <w:bCs/>
          <w:u w:val="single"/>
          <w:rtl w:val="true"/>
        </w:rPr>
        <w:t xml:space="preserve">, </w:t>
      </w:r>
      <w:r>
        <w:rPr>
          <w:rFonts w:ascii="David" w:hAnsi="David"/>
          <w:b/>
          <w:b/>
          <w:bCs/>
          <w:u w:val="single"/>
          <w:rtl w:val="true"/>
        </w:rPr>
        <w:t xml:space="preserve">אלה מעשי הנאשם על פי הכרעת הדין מיום </w:t>
      </w:r>
      <w:r>
        <w:rPr>
          <w:rFonts w:cs="David" w:ascii="David" w:hAnsi="David"/>
          <w:b/>
          <w:bCs/>
          <w:u w:val="single"/>
        </w:rPr>
        <w:t>12/7/23</w:t>
      </w:r>
      <w:r>
        <w:rPr>
          <w:rFonts w:cs="David" w:ascii="David" w:hAnsi="David"/>
          <w:rtl w:val="true"/>
        </w:rPr>
        <w:t>–</w:t>
      </w:r>
    </w:p>
    <w:p>
      <w:pPr>
        <w:pStyle w:val="Normal"/>
        <w:spacing w:lineRule="auto" w:line="360"/>
        <w:ind w:start="-199" w:end="0"/>
        <w:jc w:val="both"/>
        <w:rPr>
          <w:rFonts w:ascii="David" w:hAnsi="David" w:cs="David"/>
        </w:rPr>
      </w:pPr>
      <w:r>
        <w:rPr>
          <w:rFonts w:ascii="David" w:hAnsi="David"/>
          <w:rtl w:val="true"/>
        </w:rPr>
        <w:t xml:space="preserve">ביום </w:t>
      </w:r>
      <w:r>
        <w:rPr>
          <w:rFonts w:cs="David" w:ascii="David" w:hAnsi="David"/>
        </w:rPr>
        <w:t>17/5/18</w:t>
      </w:r>
      <w:r>
        <w:rPr>
          <w:rFonts w:cs="David" w:ascii="David" w:hAnsi="David"/>
          <w:rtl w:val="true"/>
        </w:rPr>
        <w:t xml:space="preserve"> </w:t>
      </w:r>
      <w:r>
        <w:rPr>
          <w:rFonts w:ascii="David" w:hAnsi="David"/>
          <w:rtl w:val="true"/>
        </w:rPr>
        <w:t xml:space="preserve">בשעה </w:t>
      </w:r>
      <w:r>
        <w:rPr>
          <w:rFonts w:cs="David" w:ascii="David" w:hAnsi="David"/>
        </w:rPr>
        <w:t>5:00</w:t>
      </w:r>
      <w:r>
        <w:rPr>
          <w:rFonts w:cs="David" w:ascii="David" w:hAnsi="David"/>
          <w:rtl w:val="true"/>
        </w:rPr>
        <w:t xml:space="preserve"> </w:t>
      </w:r>
      <w:r>
        <w:rPr>
          <w:rFonts w:ascii="David" w:hAnsi="David"/>
          <w:rtl w:val="true"/>
        </w:rPr>
        <w:t>לערך</w:t>
      </w:r>
      <w:r>
        <w:rPr>
          <w:rFonts w:cs="David" w:ascii="David" w:hAnsi="David"/>
          <w:rtl w:val="true"/>
        </w:rPr>
        <w:t xml:space="preserve">, </w:t>
      </w:r>
      <w:r>
        <w:rPr>
          <w:rFonts w:ascii="David" w:hAnsi="David"/>
          <w:rtl w:val="true"/>
        </w:rPr>
        <w:t>לאחר שבני משפחתו סיימו את סעודת פתיחת צום חודש הרמדאן ושכבו לישון</w:t>
      </w:r>
      <w:r>
        <w:rPr>
          <w:rFonts w:cs="David" w:ascii="David" w:hAnsi="David"/>
          <w:rtl w:val="true"/>
        </w:rPr>
        <w:t xml:space="preserve">, </w:t>
      </w:r>
      <w:r>
        <w:rPr>
          <w:rFonts w:ascii="David" w:hAnsi="David"/>
          <w:rtl w:val="true"/>
        </w:rPr>
        <w:t>נטל הנאשם סכין מטבח ודקר באמצעותה בשנתן את שתי אחיותיו – חאית מאלוק ז</w:t>
      </w:r>
      <w:r>
        <w:rPr>
          <w:rFonts w:cs="David" w:ascii="David" w:hAnsi="David"/>
          <w:rtl w:val="true"/>
        </w:rPr>
        <w:t>"</w:t>
      </w:r>
      <w:r>
        <w:rPr>
          <w:rFonts w:ascii="David" w:hAnsi="David"/>
          <w:rtl w:val="true"/>
        </w:rPr>
        <w:t xml:space="preserve">ל </w:t>
      </w:r>
      <w:r>
        <w:rPr>
          <w:rFonts w:cs="David" w:ascii="David" w:hAnsi="David"/>
          <w:rtl w:val="true"/>
        </w:rPr>
        <w:t>(</w:t>
      </w:r>
      <w:r>
        <w:rPr>
          <w:rFonts w:ascii="David" w:hAnsi="David"/>
          <w:rtl w:val="true"/>
        </w:rPr>
        <w:t xml:space="preserve">ילידת </w:t>
      </w:r>
      <w:r>
        <w:rPr>
          <w:rFonts w:cs="David" w:ascii="David" w:hAnsi="David"/>
        </w:rPr>
        <w:t>1996</w:t>
      </w:r>
      <w:r>
        <w:rPr>
          <w:rFonts w:cs="David" w:ascii="David" w:hAnsi="David"/>
          <w:rtl w:val="true"/>
        </w:rPr>
        <w:t xml:space="preserve">) </w:t>
      </w:r>
      <w:r>
        <w:rPr>
          <w:rFonts w:ascii="David" w:hAnsi="David"/>
          <w:rtl w:val="true"/>
        </w:rPr>
        <w:t>ונורית מאלוק ז</w:t>
      </w:r>
      <w:r>
        <w:rPr>
          <w:rFonts w:cs="David" w:ascii="David" w:hAnsi="David"/>
          <w:rtl w:val="true"/>
        </w:rPr>
        <w:t>"</w:t>
      </w:r>
      <w:r>
        <w:rPr>
          <w:rFonts w:ascii="David" w:hAnsi="David"/>
          <w:rtl w:val="true"/>
        </w:rPr>
        <w:t xml:space="preserve">ל </w:t>
      </w:r>
      <w:r>
        <w:rPr>
          <w:rFonts w:cs="David" w:ascii="David" w:hAnsi="David"/>
          <w:rtl w:val="true"/>
        </w:rPr>
        <w:t>(</w:t>
      </w:r>
      <w:r>
        <w:rPr>
          <w:rFonts w:ascii="David" w:hAnsi="David"/>
          <w:rtl w:val="true"/>
        </w:rPr>
        <w:t xml:space="preserve">ילידת </w:t>
      </w:r>
      <w:r>
        <w:rPr>
          <w:rFonts w:cs="David" w:ascii="David" w:hAnsi="David"/>
        </w:rPr>
        <w:t>1998</w:t>
      </w:r>
      <w:r>
        <w:rPr>
          <w:rFonts w:cs="David" w:ascii="David" w:hAnsi="David"/>
          <w:rtl w:val="true"/>
        </w:rPr>
        <w:t xml:space="preserve">). </w:t>
      </w:r>
      <w:r>
        <w:rPr>
          <w:rFonts w:ascii="David" w:hAnsi="David"/>
          <w:rtl w:val="true"/>
        </w:rPr>
        <w:t>בעת שהחל הנאשם לדקור את אחותו חאית</w:t>
      </w:r>
      <w:r>
        <w:rPr>
          <w:rFonts w:cs="David" w:ascii="David" w:hAnsi="David"/>
          <w:rtl w:val="true"/>
        </w:rPr>
        <w:t xml:space="preserve">, </w:t>
      </w:r>
      <w:r>
        <w:rPr>
          <w:rFonts w:ascii="David" w:hAnsi="David"/>
          <w:rtl w:val="true"/>
        </w:rPr>
        <w:t>הדירה הייתה שרויה בחשכה</w:t>
      </w:r>
      <w:r>
        <w:rPr>
          <w:rFonts w:cs="David" w:ascii="David" w:hAnsi="David"/>
          <w:rtl w:val="true"/>
        </w:rPr>
        <w:t xml:space="preserve">, </w:t>
      </w:r>
      <w:r>
        <w:rPr>
          <w:rFonts w:ascii="David" w:hAnsi="David"/>
          <w:rtl w:val="true"/>
        </w:rPr>
        <w:t xml:space="preserve">מרבית בני הבית </w:t>
      </w:r>
      <w:r>
        <w:rPr>
          <w:rFonts w:cs="David" w:ascii="David" w:hAnsi="David"/>
          <w:rtl w:val="true"/>
        </w:rPr>
        <w:t>(</w:t>
      </w:r>
      <w:r>
        <w:rPr>
          <w:rFonts w:ascii="David" w:hAnsi="David"/>
          <w:rtl w:val="true"/>
        </w:rPr>
        <w:t>לבד משני אחים</w:t>
      </w:r>
      <w:r>
        <w:rPr>
          <w:rFonts w:cs="David" w:ascii="David" w:hAnsi="David"/>
          <w:rtl w:val="true"/>
        </w:rPr>
        <w:t xml:space="preserve">) </w:t>
      </w:r>
      <w:r>
        <w:rPr>
          <w:rFonts w:ascii="David" w:hAnsi="David"/>
          <w:rtl w:val="true"/>
        </w:rPr>
        <w:t>כבר ישנו</w:t>
      </w:r>
      <w:r>
        <w:rPr>
          <w:rFonts w:cs="David" w:ascii="David" w:hAnsi="David"/>
          <w:rtl w:val="true"/>
        </w:rPr>
        <w:t xml:space="preserve">, </w:t>
      </w:r>
      <w:r>
        <w:rPr>
          <w:rFonts w:ascii="David" w:hAnsi="David"/>
          <w:rtl w:val="true"/>
        </w:rPr>
        <w:t>אולם בשעת מעשה הבחינו שני אחיו במעשיו וקריאותיהם לעברו כי יחדל ממעשיו</w:t>
      </w:r>
      <w:r>
        <w:rPr>
          <w:rFonts w:cs="David" w:ascii="David" w:hAnsi="David"/>
          <w:rtl w:val="true"/>
        </w:rPr>
        <w:t xml:space="preserve">, </w:t>
      </w:r>
      <w:r>
        <w:rPr>
          <w:rFonts w:ascii="David" w:hAnsi="David"/>
          <w:rtl w:val="true"/>
        </w:rPr>
        <w:t>הן שהעירו את בני הבית</w:t>
      </w:r>
      <w:r>
        <w:rPr>
          <w:rFonts w:cs="David" w:ascii="David" w:hAnsi="David"/>
          <w:rtl w:val="true"/>
        </w:rPr>
        <w:t xml:space="preserve">. </w:t>
      </w:r>
      <w:r>
        <w:rPr>
          <w:rFonts w:ascii="David" w:hAnsi="David"/>
          <w:rtl w:val="true"/>
        </w:rPr>
        <w:t>לאחר שסיים הנאשם לדקור את חאית ז</w:t>
      </w:r>
      <w:r>
        <w:rPr>
          <w:rFonts w:cs="David" w:ascii="David" w:hAnsi="David"/>
          <w:rtl w:val="true"/>
        </w:rPr>
        <w:t>"</w:t>
      </w:r>
      <w:r>
        <w:rPr>
          <w:rFonts w:ascii="David" w:hAnsi="David"/>
          <w:rtl w:val="true"/>
        </w:rPr>
        <w:t>ל בתחילה במיטתה ולאחר מכן גם על הרצפה</w:t>
      </w:r>
      <w:r>
        <w:rPr>
          <w:rFonts w:cs="David" w:ascii="David" w:hAnsi="David"/>
          <w:rtl w:val="true"/>
        </w:rPr>
        <w:t xml:space="preserve">, </w:t>
      </w:r>
      <w:r>
        <w:rPr>
          <w:rFonts w:ascii="David" w:hAnsi="David"/>
          <w:rtl w:val="true"/>
        </w:rPr>
        <w:t>פנה הנאשם בחושך לחדר בו ישנה נורית – כאשר מצדה האחד אמה – שריפה ומצדה האחר שני ילדים קטינים – האחד ז</w:t>
      </w:r>
      <w:r>
        <w:rPr>
          <w:rFonts w:cs="David" w:ascii="David" w:hAnsi="David"/>
          <w:rtl w:val="true"/>
        </w:rPr>
        <w:t>.</w:t>
      </w:r>
      <w:r>
        <w:rPr>
          <w:rFonts w:ascii="David" w:hAnsi="David"/>
          <w:rtl w:val="true"/>
        </w:rPr>
        <w:t>מ</w:t>
      </w:r>
      <w:r>
        <w:rPr>
          <w:rFonts w:cs="David" w:ascii="David" w:hAnsi="David"/>
          <w:rtl w:val="true"/>
        </w:rPr>
        <w:t xml:space="preserve">. – </w:t>
      </w:r>
      <w:r>
        <w:rPr>
          <w:rFonts w:ascii="David" w:hAnsi="David"/>
          <w:rtl w:val="true"/>
        </w:rPr>
        <w:t xml:space="preserve">בנה של חאית </w:t>
      </w:r>
      <w:r>
        <w:rPr>
          <w:rFonts w:cs="David" w:ascii="David" w:hAnsi="David"/>
          <w:rtl w:val="true"/>
        </w:rPr>
        <w:t>(</w:t>
      </w:r>
      <w:r>
        <w:rPr>
          <w:rFonts w:ascii="David" w:hAnsi="David"/>
          <w:rtl w:val="true"/>
        </w:rPr>
        <w:t xml:space="preserve">יליד </w:t>
      </w:r>
      <w:r>
        <w:rPr>
          <w:rFonts w:cs="David" w:ascii="David" w:hAnsi="David"/>
        </w:rPr>
        <w:t>2014</w:t>
      </w:r>
      <w:r>
        <w:rPr>
          <w:rFonts w:cs="David" w:ascii="David" w:hAnsi="David"/>
          <w:rtl w:val="true"/>
        </w:rPr>
        <w:t xml:space="preserve">) </w:t>
      </w:r>
      <w:r>
        <w:rPr>
          <w:rFonts w:ascii="David" w:hAnsi="David"/>
          <w:rtl w:val="true"/>
        </w:rPr>
        <w:t>והשני – בנה של נורית</w:t>
      </w:r>
      <w:r>
        <w:rPr>
          <w:rFonts w:cs="David" w:ascii="David" w:hAnsi="David"/>
          <w:rtl w:val="true"/>
        </w:rPr>
        <w:t xml:space="preserve">, </w:t>
      </w:r>
      <w:r>
        <w:rPr>
          <w:rFonts w:ascii="David" w:hAnsi="David"/>
          <w:rtl w:val="true"/>
        </w:rPr>
        <w:t>הנאשם רכן מעל אמו ודקר את נורית</w:t>
      </w:r>
      <w:r>
        <w:rPr>
          <w:rFonts w:cs="David" w:ascii="David" w:hAnsi="David"/>
          <w:rtl w:val="true"/>
        </w:rPr>
        <w:t xml:space="preserve">, </w:t>
      </w:r>
      <w:r>
        <w:rPr>
          <w:rFonts w:ascii="David" w:hAnsi="David"/>
          <w:rtl w:val="true"/>
        </w:rPr>
        <w:t xml:space="preserve">תוך שהוא אומר </w:t>
      </w:r>
      <w:r>
        <w:rPr>
          <w:rFonts w:cs="David" w:ascii="David" w:hAnsi="David"/>
          <w:rtl w:val="true"/>
        </w:rPr>
        <w:t>"</w:t>
      </w:r>
      <w:r>
        <w:rPr>
          <w:rFonts w:ascii="David" w:hAnsi="David"/>
          <w:rtl w:val="true"/>
        </w:rPr>
        <w:t>תמותי תמותי</w:t>
      </w:r>
      <w:r>
        <w:rPr>
          <w:rFonts w:cs="David" w:ascii="David" w:hAnsi="David"/>
          <w:rtl w:val="true"/>
        </w:rPr>
        <w:t xml:space="preserve">". </w:t>
      </w:r>
      <w:r>
        <w:rPr>
          <w:rFonts w:ascii="David" w:hAnsi="David"/>
          <w:rtl w:val="true"/>
        </w:rPr>
        <w:t>כפועל יוצא מהדקירות נגרם מותן של שתי האחיות</w:t>
      </w:r>
      <w:r>
        <w:rPr>
          <w:rFonts w:cs="David" w:ascii="David" w:hAnsi="David"/>
          <w:rtl w:val="true"/>
        </w:rPr>
        <w:t>-</w:t>
      </w:r>
      <w:r>
        <w:rPr>
          <w:rFonts w:ascii="David" w:hAnsi="David"/>
          <w:rtl w:val="true"/>
        </w:rPr>
        <w:t>הקורבנות והכל – כאמור כאשר למעשים ולמצער לתוצאותיהם הקטלניות הקשות</w:t>
      </w:r>
      <w:r>
        <w:rPr>
          <w:rFonts w:cs="David" w:ascii="David" w:hAnsi="David"/>
          <w:rtl w:val="true"/>
        </w:rPr>
        <w:t xml:space="preserve">, </w:t>
      </w:r>
      <w:r>
        <w:rPr>
          <w:rFonts w:ascii="David" w:hAnsi="David"/>
          <w:rtl w:val="true"/>
        </w:rPr>
        <w:t>היו עדים בני משפחתן של הקורבנות ובכלל כך – אחיהן</w:t>
      </w:r>
      <w:r>
        <w:rPr>
          <w:rFonts w:cs="David" w:ascii="David" w:hAnsi="David"/>
          <w:rtl w:val="true"/>
        </w:rPr>
        <w:t xml:space="preserve">, </w:t>
      </w:r>
      <w:r>
        <w:rPr>
          <w:rFonts w:ascii="David" w:hAnsi="David"/>
          <w:rtl w:val="true"/>
        </w:rPr>
        <w:t>אמן וילדיהן של המנוחות</w:t>
      </w:r>
      <w:r>
        <w:rPr>
          <w:rFonts w:cs="David" w:ascii="David" w:hAnsi="David"/>
          <w:rtl w:val="true"/>
        </w:rPr>
        <w:t xml:space="preserve">. </w:t>
      </w:r>
      <w:r>
        <w:rPr>
          <w:rFonts w:ascii="David" w:hAnsi="David"/>
          <w:rtl w:val="true"/>
        </w:rPr>
        <w:t>אגב דקירותיה של נורית</w:t>
      </w:r>
      <w:r>
        <w:rPr>
          <w:rFonts w:cs="David" w:ascii="David" w:hAnsi="David"/>
          <w:rtl w:val="true"/>
        </w:rPr>
        <w:t xml:space="preserve">, </w:t>
      </w:r>
      <w:r>
        <w:rPr>
          <w:rFonts w:ascii="David" w:hAnsi="David"/>
          <w:rtl w:val="true"/>
        </w:rPr>
        <w:t>נפגע גם בנה הקטן של חאית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אשר כאמור ישן לצידה של נורית</w:t>
      </w:r>
      <w:r>
        <w:rPr>
          <w:rFonts w:cs="David" w:ascii="David" w:hAnsi="David"/>
          <w:rtl w:val="true"/>
        </w:rPr>
        <w:t>.</w:t>
      </w:r>
      <w:r>
        <w:rPr>
          <w:rFonts w:ascii="David" w:hAnsi="David"/>
          <w:rtl w:val="true"/>
        </w:rPr>
        <w:t>במסגרת הכרעת הדין פורט כי צבר הראיות אשר הוצגו בפני בית המשפט היה בו כדי ללמד על כך שהנאשם החליט להרוג את אחיותיו המנוחות</w:t>
      </w:r>
      <w:r>
        <w:rPr>
          <w:rFonts w:cs="David" w:ascii="David" w:hAnsi="David"/>
          <w:rtl w:val="true"/>
        </w:rPr>
        <w:t xml:space="preserve">. </w:t>
      </w:r>
      <w:r>
        <w:rPr>
          <w:rFonts w:ascii="David" w:hAnsi="David"/>
          <w:rtl w:val="true"/>
        </w:rPr>
        <w:t>זאת ועוד</w:t>
      </w:r>
      <w:r>
        <w:rPr>
          <w:rFonts w:cs="David" w:ascii="David" w:hAnsi="David"/>
          <w:rtl w:val="true"/>
        </w:rPr>
        <w:t xml:space="preserve">, </w:t>
      </w:r>
      <w:r>
        <w:rPr>
          <w:rFonts w:ascii="David" w:hAnsi="David"/>
          <w:rtl w:val="true"/>
        </w:rPr>
        <w:t>נקבע כי למעשיו של הנאשם קדמו תכנון והכנה בשני מישורים</w:t>
      </w:r>
      <w:r>
        <w:rPr>
          <w:rFonts w:cs="David" w:ascii="David" w:hAnsi="David"/>
          <w:rtl w:val="true"/>
        </w:rPr>
        <w:t xml:space="preserve">- </w:t>
      </w:r>
      <w:r>
        <w:rPr>
          <w:rFonts w:ascii="David" w:hAnsi="David"/>
          <w:rtl w:val="true"/>
        </w:rPr>
        <w:t>ראשית בבחירת עיתוי המעשה בשעת לילה מאוחרת בה כלל בני הבית ישנים והוא מפתיע את המנוחות בעת שנתן ושנית</w:t>
      </w:r>
      <w:r>
        <w:rPr>
          <w:rFonts w:cs="David" w:ascii="David" w:hAnsi="David"/>
          <w:rtl w:val="true"/>
        </w:rPr>
        <w:t xml:space="preserve">, </w:t>
      </w:r>
      <w:r>
        <w:rPr>
          <w:rFonts w:ascii="David" w:hAnsi="David"/>
          <w:rtl w:val="true"/>
        </w:rPr>
        <w:t>בנטילת הסכין אשר שימשה לביצוע המעשה – שהיא סכין עם להב ארוך וחד</w:t>
      </w:r>
      <w:r>
        <w:rPr>
          <w:rFonts w:cs="David" w:ascii="David" w:hAnsi="David"/>
          <w:rtl w:val="true"/>
        </w:rPr>
        <w:t xml:space="preserve">. </w:t>
      </w:r>
      <w:r>
        <w:rPr>
          <w:rFonts w:ascii="David" w:hAnsi="David"/>
          <w:rtl w:val="true"/>
        </w:rPr>
        <w:t>זאת ועוד</w:t>
      </w:r>
      <w:r>
        <w:rPr>
          <w:rFonts w:cs="David" w:ascii="David" w:hAnsi="David"/>
          <w:rtl w:val="true"/>
        </w:rPr>
        <w:t xml:space="preserve">, </w:t>
      </w:r>
      <w:r>
        <w:rPr>
          <w:rFonts w:ascii="David" w:hAnsi="David"/>
          <w:rtl w:val="true"/>
        </w:rPr>
        <w:t>במסגרת הכרעת הדין נקבע גם כי מעשיו של הנאשם נעשו באכזריות מיוחדת</w:t>
      </w:r>
      <w:r>
        <w:rPr>
          <w:rFonts w:cs="David" w:ascii="David" w:hAnsi="David"/>
          <w:rtl w:val="true"/>
        </w:rPr>
        <w:t xml:space="preserve">. </w:t>
      </w:r>
      <w:r>
        <w:rPr>
          <w:rFonts w:ascii="David" w:hAnsi="David"/>
          <w:rtl w:val="true"/>
        </w:rPr>
        <w:t>זאת ראשית הואיל ומדובר בשני מעשי רצח אשר ביצע הנאשם שהוא אח אשר רצח את אחיותיו</w:t>
      </w:r>
      <w:r>
        <w:rPr>
          <w:rFonts w:cs="David" w:ascii="David" w:hAnsi="David"/>
          <w:rtl w:val="true"/>
        </w:rPr>
        <w:t xml:space="preserve">. </w:t>
      </w:r>
      <w:r>
        <w:rPr>
          <w:rFonts w:ascii="David" w:hAnsi="David"/>
          <w:rtl w:val="true"/>
        </w:rPr>
        <w:t>נוסף על כך משהנאשם דקר את כל אחת מהקורבנות מספר רב של דקירות ובאשר לחאית הוכח כי חלק מהדקירות בוצעו כאשר חאית במיטה וחלק לאחר שירדה מהמיטה אל הריצפה</w:t>
      </w:r>
      <w:r>
        <w:rPr>
          <w:rFonts w:cs="David" w:ascii="David" w:hAnsi="David"/>
          <w:rtl w:val="true"/>
        </w:rPr>
        <w:t xml:space="preserve">. </w:t>
      </w:r>
      <w:r>
        <w:rPr>
          <w:rFonts w:ascii="David" w:hAnsi="David"/>
          <w:rtl w:val="true"/>
        </w:rPr>
        <w:t>זאת ועוד</w:t>
      </w:r>
      <w:r>
        <w:rPr>
          <w:rFonts w:cs="David" w:ascii="David" w:hAnsi="David"/>
          <w:rtl w:val="true"/>
        </w:rPr>
        <w:t xml:space="preserve">, </w:t>
      </w:r>
      <w:r>
        <w:rPr>
          <w:rFonts w:ascii="David" w:hAnsi="David"/>
          <w:rtl w:val="true"/>
        </w:rPr>
        <w:t>בעת מעשה הרצח נכחו במקום כלל בני משפחתו של הנאשם</w:t>
      </w:r>
      <w:r>
        <w:rPr>
          <w:rFonts w:cs="David" w:ascii="David" w:hAnsi="David"/>
          <w:rtl w:val="true"/>
        </w:rPr>
        <w:t xml:space="preserve">, </w:t>
      </w:r>
      <w:r>
        <w:rPr>
          <w:rFonts w:ascii="David" w:hAnsi="David"/>
          <w:rtl w:val="true"/>
        </w:rPr>
        <w:t>אחיו</w:t>
      </w:r>
      <w:r>
        <w:rPr>
          <w:rFonts w:cs="David" w:ascii="David" w:hAnsi="David"/>
          <w:rtl w:val="true"/>
        </w:rPr>
        <w:t xml:space="preserve">- </w:t>
      </w:r>
      <w:r>
        <w:rPr>
          <w:rFonts w:ascii="David" w:hAnsi="David"/>
          <w:rtl w:val="true"/>
        </w:rPr>
        <w:t>אשר ראו את ההתרחשות מתחילתה</w:t>
      </w:r>
      <w:r>
        <w:rPr>
          <w:rFonts w:cs="David" w:ascii="David" w:hAnsi="David"/>
          <w:rtl w:val="true"/>
        </w:rPr>
        <w:t xml:space="preserve">, </w:t>
      </w:r>
      <w:r>
        <w:rPr>
          <w:rFonts w:ascii="David" w:hAnsi="David"/>
          <w:rtl w:val="true"/>
        </w:rPr>
        <w:t xml:space="preserve">אמו אשר הייתה עדה לדקירות נורית </w:t>
      </w:r>
      <w:r>
        <w:rPr>
          <w:rFonts w:cs="David" w:ascii="David" w:hAnsi="David"/>
          <w:rtl w:val="true"/>
        </w:rPr>
        <w:t>(</w:t>
      </w:r>
      <w:r>
        <w:rPr>
          <w:rFonts w:ascii="David" w:hAnsi="David"/>
          <w:rtl w:val="true"/>
        </w:rPr>
        <w:t>ואשר אף העידה כי מרוב הלם אף עשתה את צרכיה על עצמה</w:t>
      </w:r>
      <w:r>
        <w:rPr>
          <w:rFonts w:cs="David" w:ascii="David" w:hAnsi="David"/>
          <w:rtl w:val="true"/>
        </w:rPr>
        <w:t xml:space="preserve">) </w:t>
      </w:r>
      <w:r>
        <w:rPr>
          <w:rFonts w:ascii="David" w:hAnsi="David"/>
          <w:rtl w:val="true"/>
        </w:rPr>
        <w:t>וילדיהן של המנוחות אשר שכבו לצד נורית במיטתה ואחד מהם אף נפגע במהלך האירוע</w:t>
      </w:r>
      <w:r>
        <w:rPr>
          <w:rFonts w:cs="David" w:ascii="David" w:hAnsi="David"/>
          <w:rtl w:val="true"/>
        </w:rPr>
        <w:t>.</w:t>
      </w:r>
    </w:p>
    <w:p>
      <w:pPr>
        <w:pStyle w:val="Normal"/>
        <w:spacing w:lineRule="auto" w:line="360"/>
        <w:ind w:start="-199" w:end="0"/>
        <w:jc w:val="both"/>
        <w:rPr>
          <w:rFonts w:ascii="David" w:hAnsi="David" w:cs="David"/>
        </w:rPr>
      </w:pPr>
      <w:r>
        <w:rPr>
          <w:rFonts w:ascii="David" w:hAnsi="David"/>
          <w:rtl w:val="true"/>
        </w:rPr>
        <w:t>בכל הנוגע לפציעתו של ז</w:t>
      </w:r>
      <w:r>
        <w:rPr>
          <w:rFonts w:cs="David" w:ascii="David" w:hAnsi="David"/>
          <w:rtl w:val="true"/>
        </w:rPr>
        <w:t>.</w:t>
      </w:r>
      <w:r>
        <w:rPr>
          <w:rFonts w:ascii="David" w:hAnsi="David"/>
          <w:rtl w:val="true"/>
        </w:rPr>
        <w:t>מ הקטין</w:t>
      </w:r>
      <w:r>
        <w:rPr>
          <w:rFonts w:cs="David" w:ascii="David" w:hAnsi="David"/>
          <w:rtl w:val="true"/>
        </w:rPr>
        <w:t xml:space="preserve">, </w:t>
      </w:r>
      <w:r>
        <w:rPr>
          <w:rFonts w:ascii="David" w:hAnsi="David"/>
          <w:rtl w:val="true"/>
        </w:rPr>
        <w:t>נקבע בהכרעת הדין כי שעה שאין חולק כי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נפגע בנסיבות בהן</w:t>
      </w:r>
      <w:r>
        <w:rPr>
          <w:rFonts w:cs="David" w:ascii="David" w:hAnsi="David"/>
          <w:rtl w:val="true"/>
        </w:rPr>
        <w:t xml:space="preserve">, </w:t>
      </w:r>
      <w:r>
        <w:rPr>
          <w:rFonts w:ascii="David" w:hAnsi="David"/>
          <w:rtl w:val="true"/>
        </w:rPr>
        <w:t>נטל הנאשם סכין ארוכת להב וחדה</w:t>
      </w:r>
      <w:r>
        <w:rPr>
          <w:rFonts w:cs="David" w:ascii="David" w:hAnsi="David"/>
          <w:rtl w:val="true"/>
        </w:rPr>
        <w:t xml:space="preserve">, </w:t>
      </w:r>
      <w:r>
        <w:rPr>
          <w:rFonts w:ascii="David" w:hAnsi="David"/>
          <w:rtl w:val="true"/>
        </w:rPr>
        <w:t>ודקר את אחותו נורית במיטה כאשר בסמוך לה ישנו באותה עת עוד שלושה מבני משפחתו</w:t>
      </w:r>
      <w:r>
        <w:rPr>
          <w:rFonts w:cs="David" w:ascii="David" w:hAnsi="David"/>
          <w:rtl w:val="true"/>
        </w:rPr>
        <w:t xml:space="preserve">, </w:t>
      </w:r>
      <w:r>
        <w:rPr>
          <w:rFonts w:ascii="David" w:hAnsi="David"/>
          <w:rtl w:val="true"/>
        </w:rPr>
        <w:t>ביניהם גם ז</w:t>
      </w:r>
      <w:r>
        <w:rPr>
          <w:rFonts w:cs="David" w:ascii="David" w:hAnsi="David"/>
          <w:rtl w:val="true"/>
        </w:rPr>
        <w:t>.</w:t>
      </w:r>
      <w:r>
        <w:rPr>
          <w:rFonts w:ascii="David" w:hAnsi="David"/>
          <w:rtl w:val="true"/>
        </w:rPr>
        <w:t>מ – הרי שמתקיימים בנסיבות אלו</w:t>
      </w:r>
      <w:r>
        <w:rPr>
          <w:rFonts w:cs="David" w:ascii="David" w:hAnsi="David"/>
          <w:rtl w:val="true"/>
        </w:rPr>
        <w:t xml:space="preserve">, </w:t>
      </w:r>
      <w:r>
        <w:rPr>
          <w:rFonts w:ascii="David" w:hAnsi="David"/>
          <w:rtl w:val="true"/>
        </w:rPr>
        <w:t>היסוד העובדתי והתנהגותי וכן היסוד הנפשי הנדרש לשם הרשעה בעבירה של פציעה בנסיבות מחמירות</w:t>
      </w:r>
      <w:r>
        <w:rPr>
          <w:rFonts w:cs="David" w:ascii="David" w:hAnsi="David"/>
          <w:rtl w:val="true"/>
        </w:rPr>
        <w:t>.</w:t>
      </w:r>
    </w:p>
    <w:p>
      <w:pPr>
        <w:pStyle w:val="Normal"/>
        <w:spacing w:lineRule="auto" w:line="360"/>
        <w:ind w:start="-199" w:end="0"/>
        <w:jc w:val="both"/>
        <w:rPr>
          <w:rFonts w:ascii="David" w:hAnsi="David" w:cs="David"/>
          <w:b/>
          <w:bCs/>
          <w:u w:val="single"/>
        </w:rPr>
      </w:pPr>
      <w:r>
        <w:rPr>
          <w:rFonts w:cs="David" w:ascii="David" w:hAnsi="David"/>
          <w:b/>
          <w:bCs/>
          <w:u w:val="single"/>
          <w:rtl w:val="true"/>
        </w:rPr>
      </w:r>
    </w:p>
    <w:p>
      <w:pPr>
        <w:pStyle w:val="Normal"/>
        <w:spacing w:lineRule="auto" w:line="360"/>
        <w:ind w:start="-199" w:end="0"/>
        <w:jc w:val="both"/>
        <w:rPr/>
      </w:pPr>
      <w:r>
        <w:rPr>
          <w:rFonts w:ascii="David" w:hAnsi="David"/>
          <w:b/>
          <w:b/>
          <w:bCs/>
          <w:u w:val="single"/>
          <w:rtl w:val="true"/>
        </w:rPr>
        <w:t>ראיות לעונש</w:t>
      </w:r>
      <w:r>
        <w:rPr>
          <w:rFonts w:cs="David" w:ascii="David" w:hAnsi="David"/>
          <w:b/>
          <w:bCs/>
          <w:u w:val="single"/>
          <w:rtl w:val="true"/>
        </w:rPr>
        <w:t>:</w:t>
      </w:r>
      <w:r>
        <w:rPr>
          <w:rFonts w:cs="David" w:ascii="David" w:hAnsi="David"/>
          <w:rtl w:val="true"/>
        </w:rPr>
        <w:t xml:space="preserve"> </w:t>
      </w:r>
    </w:p>
    <w:p>
      <w:pPr>
        <w:pStyle w:val="Normal"/>
        <w:spacing w:lineRule="auto" w:line="360"/>
        <w:ind w:start="-199" w:end="0"/>
        <w:jc w:val="both"/>
        <w:rPr/>
      </w:pPr>
      <w:r>
        <w:rPr>
          <w:rFonts w:ascii="David" w:hAnsi="David"/>
          <w:rtl w:val="true"/>
        </w:rPr>
        <w:t xml:space="preserve">ביום </w:t>
      </w:r>
      <w:r>
        <w:rPr>
          <w:rFonts w:cs="David" w:ascii="David" w:hAnsi="David"/>
        </w:rPr>
        <w:t>8/11/23</w:t>
      </w:r>
      <w:r>
        <w:rPr>
          <w:rFonts w:cs="David" w:ascii="David" w:hAnsi="David"/>
          <w:rtl w:val="true"/>
        </w:rPr>
        <w:t xml:space="preserve"> </w:t>
      </w:r>
      <w:r>
        <w:rPr>
          <w:rFonts w:ascii="David" w:hAnsi="David"/>
          <w:rtl w:val="true"/>
        </w:rPr>
        <w:t xml:space="preserve">הוגש מטעם המאשימה כראיות לעונש </w:t>
      </w:r>
      <w:r>
        <w:rPr>
          <w:rFonts w:cs="David" w:ascii="David" w:hAnsi="David"/>
          <w:rtl w:val="true"/>
        </w:rPr>
        <w:t xml:space="preserve">- </w:t>
      </w:r>
      <w:r>
        <w:rPr>
          <w:rFonts w:ascii="David" w:hAnsi="David"/>
          <w:rtl w:val="true"/>
        </w:rPr>
        <w:t xml:space="preserve">הרישום הפלילי של הנאשם </w:t>
      </w:r>
      <w:r>
        <w:rPr>
          <w:rFonts w:cs="David" w:ascii="David" w:hAnsi="David"/>
          <w:rtl w:val="true"/>
        </w:rPr>
        <w:t>(</w:t>
      </w:r>
      <w:r>
        <w:rPr>
          <w:rFonts w:ascii="David" w:hAnsi="David"/>
          <w:u w:val="single"/>
          <w:rtl w:val="true"/>
        </w:rPr>
        <w:t>ת</w:t>
      </w:r>
      <w:r>
        <w:rPr>
          <w:rFonts w:cs="David" w:ascii="David" w:hAnsi="David"/>
          <w:u w:val="single"/>
        </w:rPr>
        <w:t>1</w:t>
      </w:r>
      <w:r>
        <w:rPr>
          <w:rFonts w:cs="David" w:ascii="David" w:hAnsi="David"/>
          <w:rtl w:val="true"/>
        </w:rPr>
        <w:t>).</w:t>
      </w:r>
    </w:p>
    <w:p>
      <w:pPr>
        <w:pStyle w:val="Normal"/>
        <w:spacing w:lineRule="auto" w:line="360"/>
        <w:ind w:start="-199" w:end="0"/>
        <w:jc w:val="both"/>
        <w:rPr>
          <w:rFonts w:ascii="David" w:hAnsi="David" w:cs="David"/>
        </w:rPr>
      </w:pPr>
      <w:r>
        <w:rPr>
          <w:rFonts w:ascii="David" w:hAnsi="David"/>
          <w:rtl w:val="true"/>
        </w:rPr>
        <w:t>עיון ברישום הפלילי של הנאשם מלמד על כך</w:t>
      </w:r>
      <w:r>
        <w:rPr>
          <w:rFonts w:cs="David" w:ascii="David" w:hAnsi="David"/>
          <w:rtl w:val="true"/>
        </w:rPr>
        <w:t xml:space="preserve">, </w:t>
      </w:r>
      <w:r>
        <w:rPr>
          <w:rFonts w:ascii="David" w:hAnsi="David"/>
          <w:rtl w:val="true"/>
        </w:rPr>
        <w:t>שרשומות לחובת הנאשם העבירות הבאות</w:t>
      </w:r>
      <w:r>
        <w:rPr>
          <w:rFonts w:cs="David" w:ascii="David" w:hAnsi="David"/>
          <w:rtl w:val="true"/>
        </w:rPr>
        <w:t xml:space="preserve">: </w:t>
      </w:r>
      <w:r>
        <w:rPr>
          <w:rFonts w:ascii="David" w:hAnsi="David"/>
          <w:rtl w:val="true"/>
        </w:rPr>
        <w:t xml:space="preserve">בשנת </w:t>
      </w:r>
      <w:r>
        <w:rPr>
          <w:rFonts w:cs="David" w:ascii="David" w:hAnsi="David"/>
        </w:rPr>
        <w:t>2012</w:t>
      </w:r>
      <w:r>
        <w:rPr>
          <w:rFonts w:cs="David" w:ascii="David" w:hAnsi="David"/>
          <w:rtl w:val="true"/>
        </w:rPr>
        <w:t xml:space="preserve">- </w:t>
      </w:r>
      <w:r>
        <w:rPr>
          <w:rFonts w:ascii="David" w:hAnsi="David"/>
          <w:rtl w:val="true"/>
        </w:rPr>
        <w:t>הרשעה בעבירת שוד מזוין</w:t>
      </w:r>
      <w:r>
        <w:rPr>
          <w:rFonts w:cs="David" w:ascii="David" w:hAnsi="David"/>
          <w:rtl w:val="true"/>
        </w:rPr>
        <w:t>/</w:t>
      </w:r>
      <w:r>
        <w:rPr>
          <w:rFonts w:ascii="David" w:hAnsi="David"/>
          <w:rtl w:val="true"/>
        </w:rPr>
        <w:t>בחבורה</w:t>
      </w:r>
      <w:r>
        <w:rPr>
          <w:rFonts w:cs="David" w:ascii="David" w:hAnsi="David"/>
          <w:rtl w:val="true"/>
        </w:rPr>
        <w:t>/</w:t>
      </w:r>
      <w:r>
        <w:rPr>
          <w:rFonts w:ascii="David" w:hAnsi="David"/>
          <w:rtl w:val="true"/>
        </w:rPr>
        <w:t xml:space="preserve">באלימות – בגינה הוטלו על הנאשם </w:t>
      </w:r>
      <w:r>
        <w:rPr>
          <w:rFonts w:cs="David" w:ascii="David" w:hAnsi="David"/>
        </w:rPr>
        <w:t>7</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בשנת </w:t>
      </w:r>
      <w:r>
        <w:rPr>
          <w:rFonts w:cs="David" w:ascii="David" w:hAnsi="David"/>
        </w:rPr>
        <w:t>2013</w:t>
      </w:r>
      <w:r>
        <w:rPr>
          <w:rFonts w:cs="David" w:ascii="David" w:hAnsi="David"/>
          <w:rtl w:val="true"/>
        </w:rPr>
        <w:t xml:space="preserve"> – </w:t>
      </w:r>
      <w:r>
        <w:rPr>
          <w:rFonts w:ascii="David" w:hAnsi="David"/>
          <w:rtl w:val="true"/>
        </w:rPr>
        <w:t>הרשעה בעבירת יצוא</w:t>
      </w:r>
      <w:r>
        <w:rPr>
          <w:rFonts w:cs="David" w:ascii="David" w:hAnsi="David"/>
          <w:rtl w:val="true"/>
        </w:rPr>
        <w:t xml:space="preserve">, </w:t>
      </w:r>
      <w:r>
        <w:rPr>
          <w:rFonts w:ascii="David" w:hAnsi="David"/>
          <w:rtl w:val="true"/>
        </w:rPr>
        <w:t>יבוא</w:t>
      </w:r>
      <w:r>
        <w:rPr>
          <w:rFonts w:cs="David" w:ascii="David" w:hAnsi="David"/>
          <w:rtl w:val="true"/>
        </w:rPr>
        <w:t xml:space="preserve">, </w:t>
      </w:r>
      <w:r>
        <w:rPr>
          <w:rFonts w:ascii="David" w:hAnsi="David"/>
          <w:rtl w:val="true"/>
        </w:rPr>
        <w:t xml:space="preserve">מסחר והספקה של  סמים מסוכנים </w:t>
      </w:r>
      <w:r>
        <w:rPr>
          <w:rFonts w:cs="David" w:ascii="David" w:hAnsi="David"/>
          <w:rtl w:val="true"/>
        </w:rPr>
        <w:t xml:space="preserve">- </w:t>
      </w:r>
      <w:r>
        <w:rPr>
          <w:rFonts w:ascii="David" w:hAnsi="David"/>
          <w:rtl w:val="true"/>
        </w:rPr>
        <w:t xml:space="preserve">בגינה הוטלו על הנאשם </w:t>
      </w:r>
      <w:r>
        <w:rPr>
          <w:rFonts w:cs="David" w:ascii="David" w:hAnsi="David"/>
        </w:rPr>
        <w:t>7</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בשנת </w:t>
      </w:r>
      <w:r>
        <w:rPr>
          <w:rFonts w:cs="David" w:ascii="David" w:hAnsi="David"/>
        </w:rPr>
        <w:t>2015</w:t>
      </w:r>
      <w:r>
        <w:rPr>
          <w:rFonts w:cs="David" w:ascii="David" w:hAnsi="David"/>
          <w:rtl w:val="true"/>
        </w:rPr>
        <w:t xml:space="preserve"> – </w:t>
      </w:r>
      <w:r>
        <w:rPr>
          <w:rFonts w:ascii="David" w:hAnsi="David"/>
          <w:rtl w:val="true"/>
        </w:rPr>
        <w:t>הרשעה בעבירות איומים</w:t>
      </w:r>
      <w:r>
        <w:rPr>
          <w:rFonts w:cs="David" w:ascii="David" w:hAnsi="David"/>
          <w:rtl w:val="true"/>
        </w:rPr>
        <w:t xml:space="preserve">, </w:t>
      </w:r>
      <w:r>
        <w:rPr>
          <w:rFonts w:ascii="David" w:hAnsi="David"/>
          <w:rtl w:val="true"/>
        </w:rPr>
        <w:t>היזק לרכוש במזיד</w:t>
      </w:r>
      <w:r>
        <w:rPr>
          <w:rFonts w:cs="David" w:ascii="David" w:hAnsi="David"/>
          <w:rtl w:val="true"/>
        </w:rPr>
        <w:t xml:space="preserve">, </w:t>
      </w:r>
      <w:r>
        <w:rPr>
          <w:rFonts w:ascii="David" w:hAnsi="David"/>
          <w:rtl w:val="true"/>
        </w:rPr>
        <w:t xml:space="preserve">תקיפה סתם והחזקת אגרופן או סכין שלא כדין– בגינן הוטלו על הנאשם </w:t>
      </w:r>
      <w:r>
        <w:rPr>
          <w:rFonts w:cs="David" w:ascii="David" w:hAnsi="David"/>
        </w:rPr>
        <w:t>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בשנת </w:t>
      </w:r>
      <w:r>
        <w:rPr>
          <w:rFonts w:cs="David" w:ascii="David" w:hAnsi="David"/>
        </w:rPr>
        <w:t>2015</w:t>
      </w:r>
      <w:r>
        <w:rPr>
          <w:rFonts w:cs="David" w:ascii="David" w:hAnsi="David"/>
          <w:rtl w:val="true"/>
        </w:rPr>
        <w:t xml:space="preserve"> – </w:t>
      </w:r>
      <w:r>
        <w:rPr>
          <w:rFonts w:ascii="David" w:hAnsi="David"/>
          <w:rtl w:val="true"/>
        </w:rPr>
        <w:t>עבירת רכישת</w:t>
      </w:r>
      <w:r>
        <w:rPr>
          <w:rFonts w:cs="David" w:ascii="David" w:hAnsi="David"/>
          <w:rtl w:val="true"/>
        </w:rPr>
        <w:t xml:space="preserve">/ </w:t>
      </w:r>
      <w:r>
        <w:rPr>
          <w:rFonts w:ascii="David" w:hAnsi="David"/>
          <w:rtl w:val="true"/>
        </w:rPr>
        <w:t>החזקת חלק של נשק או תחמושת– בגינה הוטל על הנאשם עונש מאסר מותנה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חודשים שלא יעבור על העבירה בה הורשע למשך שנתיים</w:t>
      </w:r>
      <w:r>
        <w:rPr>
          <w:rFonts w:cs="David" w:ascii="David" w:hAnsi="David"/>
          <w:rtl w:val="true"/>
        </w:rPr>
        <w:t xml:space="preserve">; </w:t>
      </w:r>
      <w:r>
        <w:rPr>
          <w:rFonts w:ascii="David" w:hAnsi="David"/>
          <w:rtl w:val="true"/>
        </w:rPr>
        <w:t xml:space="preserve">ובשנת </w:t>
      </w:r>
      <w:r>
        <w:rPr>
          <w:rFonts w:cs="David" w:ascii="David" w:hAnsi="David"/>
        </w:rPr>
        <w:t>2018</w:t>
      </w:r>
      <w:r>
        <w:rPr>
          <w:rFonts w:cs="David" w:ascii="David" w:hAnsi="David"/>
          <w:rtl w:val="true"/>
        </w:rPr>
        <w:t xml:space="preserve"> – </w:t>
      </w:r>
      <w:r>
        <w:rPr>
          <w:rFonts w:ascii="David" w:hAnsi="David"/>
          <w:rtl w:val="true"/>
        </w:rPr>
        <w:t xml:space="preserve">עבירת איומים </w:t>
      </w:r>
      <w:r>
        <w:rPr>
          <w:rFonts w:cs="David" w:ascii="David" w:hAnsi="David"/>
          <w:rtl w:val="true"/>
        </w:rPr>
        <w:t xml:space="preserve">- </w:t>
      </w:r>
      <w:r>
        <w:rPr>
          <w:rFonts w:ascii="David" w:hAnsi="David"/>
          <w:rtl w:val="true"/>
        </w:rPr>
        <w:t xml:space="preserve">בגינה הוטלו על הנאשם </w:t>
      </w:r>
      <w:r>
        <w:rPr>
          <w:rFonts w:cs="David" w:ascii="David" w:hAnsi="David"/>
        </w:rPr>
        <w:t>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rFonts w:ascii="David" w:hAnsi="David" w:cs="David"/>
          <w:b/>
          <w:bCs/>
          <w:u w:val="single"/>
        </w:rPr>
      </w:pPr>
      <w:r>
        <w:rPr>
          <w:rFonts w:ascii="David" w:hAnsi="David"/>
          <w:b/>
          <w:b/>
          <w:bCs/>
          <w:u w:val="single"/>
          <w:rtl w:val="true"/>
        </w:rPr>
        <w:t>טיעוני הצדדים לעונש</w:t>
      </w:r>
      <w:r>
        <w:rPr>
          <w:rFonts w:cs="David" w:ascii="David" w:hAnsi="David"/>
          <w:b/>
          <w:bCs/>
          <w:u w:val="single"/>
          <w:rtl w:val="true"/>
        </w:rPr>
        <w:t>:</w:t>
      </w:r>
    </w:p>
    <w:p>
      <w:pPr>
        <w:pStyle w:val="Normal"/>
        <w:spacing w:lineRule="auto" w:line="360"/>
        <w:ind w:start="-199" w:end="0"/>
        <w:jc w:val="both"/>
        <w:rPr>
          <w:rFonts w:ascii="David" w:hAnsi="David" w:cs="David"/>
          <w:b/>
          <w:bCs/>
          <w:u w:val="single"/>
        </w:rPr>
      </w:pPr>
      <w:r>
        <w:rPr>
          <w:rFonts w:ascii="David" w:hAnsi="David"/>
          <w:rtl w:val="true"/>
        </w:rPr>
        <w:t xml:space="preserve">המאשימה וההגנה לא חלקו על כך שלאור הרשעת הנאשם בשתי עבירות רצח בכוונה תחילה לפי </w:t>
      </w:r>
      <w:hyperlink r:id="rId31">
        <w:r>
          <w:rPr>
            <w:rStyle w:val="Hyperlink"/>
            <w:rFonts w:ascii="David" w:hAnsi="David"/>
            <w:rtl w:val="true"/>
          </w:rPr>
          <w:t xml:space="preserve">סעיף </w:t>
        </w:r>
        <w:r>
          <w:rPr>
            <w:rStyle w:val="Hyperlink"/>
            <w:rFonts w:cs="David" w:ascii="David" w:hAnsi="David"/>
          </w:rPr>
          <w:t>300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הרי שיש להשית עליו את העונש הקבוע בחוק שהוא שני מאסרי עולם חובה</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 xml:space="preserve">טיעוני הצדדים התמקדו רק בעבירה הנוספת – של פציעה בנסיבות מחמירות </w:t>
      </w:r>
      <w:r>
        <w:rPr>
          <w:rFonts w:cs="David" w:ascii="David" w:hAnsi="David"/>
          <w:rtl w:val="true"/>
        </w:rPr>
        <w:t xml:space="preserve">- </w:t>
      </w:r>
      <w:r>
        <w:rPr>
          <w:rFonts w:ascii="David" w:hAnsi="David"/>
          <w:rtl w:val="true"/>
        </w:rPr>
        <w:t>ובפיצוי אשר יושת על הנאשם לטובת נפגעי העבירה</w:t>
      </w:r>
      <w:r>
        <w:rPr>
          <w:rFonts w:cs="David" w:ascii="David" w:hAnsi="David"/>
          <w:rtl w:val="true"/>
        </w:rPr>
        <w:t xml:space="preserve">. </w:t>
      </w:r>
    </w:p>
    <w:p>
      <w:pPr>
        <w:pStyle w:val="Normal"/>
        <w:spacing w:lineRule="auto" w:line="360"/>
        <w:ind w:start="-199" w:end="0"/>
        <w:jc w:val="both"/>
        <w:rPr>
          <w:rFonts w:ascii="David" w:hAnsi="David" w:cs="David"/>
          <w:b/>
          <w:bCs/>
          <w:u w:val="single"/>
        </w:rPr>
      </w:pPr>
      <w:r>
        <w:rPr>
          <w:rFonts w:cs="David" w:ascii="David" w:hAnsi="David"/>
          <w:b/>
          <w:bCs/>
          <w:u w:val="single"/>
          <w:rtl w:val="true"/>
        </w:rPr>
      </w:r>
    </w:p>
    <w:p>
      <w:pPr>
        <w:pStyle w:val="Normal"/>
        <w:spacing w:lineRule="auto" w:line="360"/>
        <w:ind w:start="-199" w:end="0"/>
        <w:jc w:val="both"/>
        <w:rPr/>
      </w:pPr>
      <w:r>
        <w:rPr>
          <w:rFonts w:ascii="David" w:hAnsi="David"/>
          <w:b/>
          <w:b/>
          <w:bCs/>
          <w:u w:val="single"/>
          <w:rtl w:val="true"/>
        </w:rPr>
        <w:t>טיעון התביעה לעונש</w:t>
      </w:r>
      <w:r>
        <w:rPr>
          <w:rFonts w:ascii="David" w:hAnsi="David"/>
          <w:rtl w:val="true"/>
        </w:rPr>
        <w:t xml:space="preserve"> – לטענת המאשימה</w:t>
      </w:r>
      <w:r>
        <w:rPr>
          <w:rFonts w:cs="David" w:ascii="David" w:hAnsi="David"/>
          <w:rtl w:val="true"/>
        </w:rPr>
        <w:t xml:space="preserve">, </w:t>
      </w:r>
      <w:r>
        <w:rPr>
          <w:rFonts w:ascii="David" w:hAnsi="David"/>
          <w:rtl w:val="true"/>
        </w:rPr>
        <w:t>במקרה שלפנינו מדובר בנסיבות מיוחדות של פציעה בנסיבות מחמירות</w:t>
      </w:r>
      <w:r>
        <w:rPr>
          <w:rFonts w:cs="David" w:ascii="David" w:hAnsi="David"/>
          <w:rtl w:val="true"/>
        </w:rPr>
        <w:t xml:space="preserve">, </w:t>
      </w:r>
      <w:r>
        <w:rPr>
          <w:rFonts w:ascii="David" w:hAnsi="David"/>
          <w:rtl w:val="true"/>
        </w:rPr>
        <w:t>הן במימד הנורמטיבי</w:t>
      </w:r>
      <w:r>
        <w:rPr>
          <w:rFonts w:cs="David" w:ascii="David" w:hAnsi="David"/>
          <w:rtl w:val="true"/>
        </w:rPr>
        <w:t xml:space="preserve">, </w:t>
      </w:r>
      <w:r>
        <w:rPr>
          <w:rFonts w:ascii="David" w:hAnsi="David"/>
          <w:rtl w:val="true"/>
        </w:rPr>
        <w:t>הנושא כפל חומרה משמדובר בפגיעה גם בקטין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ובשימוש בנשק קר</w:t>
      </w:r>
      <w:r>
        <w:rPr>
          <w:rFonts w:cs="David" w:ascii="David" w:hAnsi="David"/>
          <w:rtl w:val="true"/>
        </w:rPr>
        <w:t xml:space="preserve">, </w:t>
      </w:r>
      <w:r>
        <w:rPr>
          <w:rFonts w:ascii="David" w:hAnsi="David"/>
          <w:rtl w:val="true"/>
        </w:rPr>
        <w:t>והן בממד העובדתי</w:t>
      </w:r>
      <w:r>
        <w:rPr>
          <w:rFonts w:cs="David" w:ascii="David" w:hAnsi="David"/>
          <w:rtl w:val="true"/>
        </w:rPr>
        <w:t xml:space="preserve">, </w:t>
      </w:r>
      <w:r>
        <w:rPr>
          <w:rFonts w:ascii="David" w:hAnsi="David"/>
          <w:rtl w:val="true"/>
        </w:rPr>
        <w:t>של מי שביצע את העבירה מתוך אדישות ותכנון ומול מודעות לפוטנציאל הפגיעה בקורבן</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התבקש בית המשפט לקבוע מתחם ענישה שנע בין שלוש לחמש שנים</w:t>
      </w:r>
      <w:r>
        <w:rPr>
          <w:rFonts w:cs="David" w:ascii="David" w:hAnsi="David"/>
          <w:rtl w:val="true"/>
        </w:rPr>
        <w:t xml:space="preserve">. </w:t>
      </w:r>
      <w:r>
        <w:rPr>
          <w:rFonts w:ascii="David" w:hAnsi="David"/>
          <w:rtl w:val="true"/>
        </w:rPr>
        <w:t>עוד התבקש בית המשפט</w:t>
      </w:r>
      <w:r>
        <w:rPr>
          <w:rFonts w:cs="David" w:ascii="David" w:hAnsi="David"/>
          <w:rtl w:val="true"/>
        </w:rPr>
        <w:t xml:space="preserve">, </w:t>
      </w:r>
      <w:r>
        <w:rPr>
          <w:rFonts w:ascii="David" w:hAnsi="David"/>
          <w:rtl w:val="true"/>
        </w:rPr>
        <w:t>לאור החומרה שתוארה לעיל</w:t>
      </w:r>
      <w:r>
        <w:rPr>
          <w:rFonts w:cs="David" w:ascii="David" w:hAnsi="David"/>
          <w:rtl w:val="true"/>
        </w:rPr>
        <w:t xml:space="preserve">, </w:t>
      </w:r>
      <w:r>
        <w:rPr>
          <w:rFonts w:ascii="David" w:hAnsi="David"/>
          <w:rtl w:val="true"/>
        </w:rPr>
        <w:t>למקם את הנאשם ברף העליון ולהשית עליו עונש של חמש שנות מאסר</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טענה המאשימה כי יש לקבוע כי מדובר בעבירה מובחנת ומצטברת מעבירות הרצח בהן הורשע הנאשם</w:t>
      </w:r>
      <w:r>
        <w:rPr>
          <w:rFonts w:cs="David" w:ascii="David" w:hAnsi="David"/>
          <w:rtl w:val="true"/>
        </w:rPr>
        <w:t xml:space="preserve">. </w:t>
      </w:r>
      <w:r>
        <w:rPr>
          <w:rFonts w:ascii="David" w:hAnsi="David"/>
          <w:rtl w:val="true"/>
        </w:rPr>
        <w:t>זאת ראשית הואיל ופציעת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נושאת עמה יסודות עובדתיים מובחנים מעבירות הרצח</w:t>
      </w:r>
      <w:r>
        <w:rPr>
          <w:rFonts w:cs="David" w:ascii="David" w:hAnsi="David"/>
          <w:rtl w:val="true"/>
        </w:rPr>
        <w:t xml:space="preserve">. </w:t>
      </w:r>
      <w:r>
        <w:rPr>
          <w:rFonts w:ascii="David" w:hAnsi="David"/>
          <w:rtl w:val="true"/>
        </w:rPr>
        <w:t>נוסף על כך הואיל והמבחן המוסרי מחייב לא רק להבחין ולצבור עבירה זו מכוח העיקרון ההלימה</w:t>
      </w:r>
      <w:r>
        <w:rPr>
          <w:rFonts w:cs="David" w:ascii="David" w:hAnsi="David"/>
          <w:rtl w:val="true"/>
        </w:rPr>
        <w:t xml:space="preserve">, </w:t>
      </w:r>
      <w:r>
        <w:rPr>
          <w:rFonts w:ascii="David" w:hAnsi="David"/>
          <w:rtl w:val="true"/>
        </w:rPr>
        <w:t>אלא גם כמסר תגמולי לפיו ידע מי שיבחר לבצע עבירה מסוג זה</w:t>
      </w:r>
      <w:r>
        <w:rPr>
          <w:rFonts w:cs="David" w:ascii="David" w:hAnsi="David"/>
          <w:rtl w:val="true"/>
        </w:rPr>
        <w:t xml:space="preserve">, </w:t>
      </w:r>
      <w:r>
        <w:rPr>
          <w:rFonts w:ascii="David" w:hAnsi="David"/>
          <w:rtl w:val="true"/>
        </w:rPr>
        <w:t>כי החברה תבוא עמו חשבון מצטבר בגין כל נזק נוסף לערכים מקודשים</w:t>
      </w:r>
      <w:r>
        <w:rPr>
          <w:rFonts w:cs="David" w:ascii="David" w:hAnsi="David"/>
          <w:rtl w:val="true"/>
        </w:rPr>
        <w:t xml:space="preserve">, </w:t>
      </w:r>
      <w:r>
        <w:rPr>
          <w:rFonts w:ascii="David" w:hAnsi="David"/>
          <w:rtl w:val="true"/>
        </w:rPr>
        <w:t>דוגמת פגיעה פיזית בקטינים</w:t>
      </w:r>
      <w:r>
        <w:rPr>
          <w:rFonts w:cs="David" w:ascii="David" w:hAnsi="David"/>
          <w:rtl w:val="true"/>
        </w:rPr>
        <w:t xml:space="preserve">, </w:t>
      </w:r>
      <w:r>
        <w:rPr>
          <w:rFonts w:ascii="David" w:hAnsi="David"/>
          <w:rtl w:val="true"/>
        </w:rPr>
        <w:t>אשר התרחשו במהלך השגת כוונתו הרצחנית של הנאשם</w:t>
      </w:r>
      <w:r>
        <w:rPr>
          <w:rFonts w:cs="David" w:ascii="David" w:hAnsi="David"/>
          <w:rtl w:val="true"/>
        </w:rPr>
        <w:t xml:space="preserve">. </w:t>
      </w:r>
      <w:r>
        <w:rPr>
          <w:rFonts w:ascii="David" w:hAnsi="David"/>
          <w:rtl w:val="true"/>
        </w:rPr>
        <w:t>לאור זאת נטען כי נסיבות המקרה</w:t>
      </w:r>
      <w:r>
        <w:rPr>
          <w:rFonts w:cs="David" w:ascii="David" w:hAnsi="David"/>
          <w:rtl w:val="true"/>
        </w:rPr>
        <w:t xml:space="preserve">, </w:t>
      </w:r>
      <w:r>
        <w:rPr>
          <w:rFonts w:ascii="David" w:hAnsi="David"/>
          <w:rtl w:val="true"/>
        </w:rPr>
        <w:t>עיקרון ההלימה ועיקרון התגמול מחייבים כי העונש שיוטל בגין עבירת הפציעה</w:t>
      </w:r>
      <w:r>
        <w:rPr>
          <w:rFonts w:cs="David" w:ascii="David" w:hAnsi="David"/>
          <w:rtl w:val="true"/>
        </w:rPr>
        <w:t xml:space="preserve">, </w:t>
      </w:r>
      <w:r>
        <w:rPr>
          <w:rFonts w:ascii="David" w:hAnsi="David"/>
          <w:rtl w:val="true"/>
        </w:rPr>
        <w:t>יוטל במצטבר ובמובחן מעבירות הרצח</w:t>
      </w:r>
      <w:r>
        <w:rPr>
          <w:rFonts w:cs="David" w:ascii="David" w:hAnsi="David"/>
          <w:rtl w:val="true"/>
        </w:rPr>
        <w:t>.</w:t>
      </w:r>
    </w:p>
    <w:p>
      <w:pPr>
        <w:pStyle w:val="Normal"/>
        <w:spacing w:lineRule="auto" w:line="360"/>
        <w:ind w:start="-199" w:end="0"/>
        <w:jc w:val="both"/>
        <w:rPr>
          <w:rFonts w:ascii="David" w:hAnsi="David" w:cs="David"/>
        </w:rPr>
      </w:pPr>
      <w:r>
        <w:rPr>
          <w:rFonts w:ascii="David" w:hAnsi="David"/>
          <w:rtl w:val="true"/>
        </w:rPr>
        <w:t>כמו כן</w:t>
      </w:r>
      <w:r>
        <w:rPr>
          <w:rFonts w:cs="David" w:ascii="David" w:hAnsi="David"/>
          <w:rtl w:val="true"/>
        </w:rPr>
        <w:t xml:space="preserve">, </w:t>
      </w:r>
      <w:r>
        <w:rPr>
          <w:rFonts w:ascii="David" w:hAnsi="David"/>
          <w:rtl w:val="true"/>
        </w:rPr>
        <w:t>טענה המאשימה</w:t>
      </w:r>
      <w:r>
        <w:rPr>
          <w:rFonts w:cs="David" w:ascii="David" w:hAnsi="David"/>
          <w:rtl w:val="true"/>
        </w:rPr>
        <w:t xml:space="preserve">, </w:t>
      </w:r>
      <w:r>
        <w:rPr>
          <w:rFonts w:ascii="David" w:hAnsi="David"/>
          <w:rtl w:val="true"/>
        </w:rPr>
        <w:t xml:space="preserve">כי יש להשית על הנאשם את הפיצוי המקסימלי הקבוע בחוק בסכום של </w:t>
      </w:r>
      <w:r>
        <w:rPr>
          <w:rFonts w:cs="David" w:ascii="David" w:hAnsi="David"/>
        </w:rPr>
        <w:t>258,000</w:t>
      </w:r>
      <w:r>
        <w:rPr>
          <w:rFonts w:cs="David" w:ascii="David" w:hAnsi="David"/>
          <w:rtl w:val="true"/>
        </w:rPr>
        <w:t xml:space="preserve"> ₪ </w:t>
      </w:r>
      <w:r>
        <w:rPr>
          <w:rFonts w:ascii="David" w:hAnsi="David"/>
          <w:rtl w:val="true"/>
        </w:rPr>
        <w:t>לכל אחד מבניהן של המנוחות</w:t>
      </w:r>
      <w:r>
        <w:rPr>
          <w:rFonts w:cs="David" w:ascii="David" w:hAnsi="David"/>
          <w:rtl w:val="true"/>
        </w:rPr>
        <w:t xml:space="preserve">. </w:t>
      </w:r>
      <w:r>
        <w:rPr>
          <w:rFonts w:ascii="David" w:hAnsi="David"/>
          <w:rtl w:val="true"/>
        </w:rPr>
        <w:t>אשר לכך</w:t>
      </w:r>
      <w:r>
        <w:rPr>
          <w:rFonts w:cs="David" w:ascii="David" w:hAnsi="David"/>
          <w:rtl w:val="true"/>
        </w:rPr>
        <w:t xml:space="preserve">, </w:t>
      </w:r>
      <w:r>
        <w:rPr>
          <w:rFonts w:ascii="David" w:hAnsi="David"/>
          <w:rtl w:val="true"/>
        </w:rPr>
        <w:t>נטען כי אמנם מן המפורסמות הוא כי פיצוי כספי אינו יכול להשיב אובדן של בני משפחה ואין בו כדי להקל על הסבל והכאב המלווים את המשפחות יום יום</w:t>
      </w:r>
      <w:r>
        <w:rPr>
          <w:rFonts w:cs="David" w:ascii="David" w:hAnsi="David"/>
          <w:rtl w:val="true"/>
        </w:rPr>
        <w:t xml:space="preserve">. </w:t>
      </w:r>
      <w:r>
        <w:rPr>
          <w:rFonts w:ascii="David" w:hAnsi="David"/>
          <w:rtl w:val="true"/>
        </w:rPr>
        <w:t>ויחד עם זאת</w:t>
      </w:r>
      <w:r>
        <w:rPr>
          <w:rFonts w:cs="David" w:ascii="David" w:hAnsi="David"/>
          <w:rtl w:val="true"/>
        </w:rPr>
        <w:t xml:space="preserve">, </w:t>
      </w:r>
      <w:r>
        <w:rPr>
          <w:rFonts w:ascii="David" w:hAnsi="David"/>
          <w:rtl w:val="true"/>
        </w:rPr>
        <w:t>יש מקום לפסוק פיצוי אשר תכליתו לתת למשפחות שיפוי ולו חלקי על ההוצאות שנגרמו וייגרמו להם</w:t>
      </w:r>
      <w:r>
        <w:rPr>
          <w:rFonts w:cs="David" w:ascii="David" w:hAnsi="David"/>
          <w:rtl w:val="true"/>
        </w:rPr>
        <w:t xml:space="preserve">, </w:t>
      </w:r>
      <w:r>
        <w:rPr>
          <w:rFonts w:ascii="David" w:hAnsi="David"/>
          <w:rtl w:val="true"/>
        </w:rPr>
        <w:t>על אובדן התמיכה הכלכלית ועל הסבל שהם חווים</w:t>
      </w:r>
      <w:r>
        <w:rPr>
          <w:rFonts w:cs="David" w:ascii="David" w:hAnsi="David"/>
          <w:rtl w:val="true"/>
        </w:rPr>
        <w:t xml:space="preserve">. </w:t>
      </w:r>
      <w:r>
        <w:rPr>
          <w:rFonts w:ascii="David" w:hAnsi="David"/>
          <w:rtl w:val="true"/>
        </w:rPr>
        <w:t xml:space="preserve">המאשימה ציינה כי היא ערה להתייחסות לסוגיית הפיצוי בתסקיר </w:t>
      </w:r>
      <w:r>
        <w:rPr>
          <w:rFonts w:cs="David" w:ascii="David" w:hAnsi="David"/>
          <w:rtl w:val="true"/>
        </w:rPr>
        <w:t>(</w:t>
      </w:r>
      <w:r>
        <w:rPr>
          <w:rFonts w:ascii="David" w:hAnsi="David"/>
          <w:rtl w:val="true"/>
        </w:rPr>
        <w:t>כפי שתפורט להלן</w:t>
      </w:r>
      <w:r>
        <w:rPr>
          <w:rFonts w:cs="David" w:ascii="David" w:hAnsi="David"/>
          <w:rtl w:val="true"/>
        </w:rPr>
        <w:t xml:space="preserve">), </w:t>
      </w:r>
      <w:r>
        <w:rPr>
          <w:rFonts w:ascii="David" w:hAnsi="David"/>
          <w:rtl w:val="true"/>
        </w:rPr>
        <w:t>אולם לעמדתה</w:t>
      </w:r>
      <w:r>
        <w:rPr>
          <w:rFonts w:cs="David" w:ascii="David" w:hAnsi="David"/>
          <w:rtl w:val="true"/>
        </w:rPr>
        <w:t xml:space="preserve">, </w:t>
      </w:r>
      <w:r>
        <w:rPr>
          <w:rFonts w:ascii="David" w:hAnsi="David"/>
          <w:rtl w:val="true"/>
        </w:rPr>
        <w:t>השתת מלוא הסכום והעמדתו לרשות בניהן של המנוחות</w:t>
      </w:r>
      <w:r>
        <w:rPr>
          <w:rFonts w:cs="David" w:ascii="David" w:hAnsi="David"/>
          <w:rtl w:val="true"/>
        </w:rPr>
        <w:t xml:space="preserve">, </w:t>
      </w:r>
      <w:r>
        <w:rPr>
          <w:rFonts w:ascii="David" w:hAnsi="David"/>
          <w:rtl w:val="true"/>
        </w:rPr>
        <w:t>יהא בהן מזור גם לדאגה העיקרית אשר הובעה על ידי אמן ואחיהן של המנוחות</w:t>
      </w:r>
      <w:r>
        <w:rPr>
          <w:rFonts w:cs="David" w:ascii="David" w:hAnsi="David"/>
          <w:rtl w:val="true"/>
        </w:rPr>
        <w:t xml:space="preserve">, </w:t>
      </w:r>
      <w:r>
        <w:rPr>
          <w:rFonts w:ascii="David" w:hAnsi="David"/>
          <w:rtl w:val="true"/>
        </w:rPr>
        <w:t>שהיא הדאגה לקטינים</w:t>
      </w:r>
      <w:r>
        <w:rPr>
          <w:rFonts w:cs="David" w:ascii="David" w:hAnsi="David"/>
          <w:rtl w:val="true"/>
        </w:rPr>
        <w:t xml:space="preserve">. </w:t>
      </w:r>
      <w:r>
        <w:rPr>
          <w:rFonts w:ascii="David" w:hAnsi="David"/>
          <w:rtl w:val="true"/>
        </w:rPr>
        <w:t>עוד הפנתה המאשימה לכך שראשית</w:t>
      </w:r>
      <w:r>
        <w:rPr>
          <w:rFonts w:cs="David" w:ascii="David" w:hAnsi="David"/>
          <w:rtl w:val="true"/>
        </w:rPr>
        <w:t xml:space="preserve">, </w:t>
      </w:r>
      <w:r>
        <w:rPr>
          <w:rFonts w:ascii="David" w:hAnsi="David"/>
          <w:rtl w:val="true"/>
        </w:rPr>
        <w:t>הוראת הסעיף לעניין הפיצוי</w:t>
      </w:r>
      <w:r>
        <w:rPr>
          <w:rFonts w:cs="David" w:ascii="David" w:hAnsi="David"/>
          <w:rtl w:val="true"/>
        </w:rPr>
        <w:t xml:space="preserve">, </w:t>
      </w:r>
      <w:r>
        <w:rPr>
          <w:rFonts w:ascii="David" w:hAnsi="David"/>
          <w:rtl w:val="true"/>
        </w:rPr>
        <w:t>בניגוד לקנס</w:t>
      </w:r>
      <w:r>
        <w:rPr>
          <w:rFonts w:cs="David" w:ascii="David" w:hAnsi="David"/>
          <w:rtl w:val="true"/>
        </w:rPr>
        <w:t xml:space="preserve">, </w:t>
      </w:r>
      <w:r>
        <w:rPr>
          <w:rFonts w:ascii="David" w:hAnsi="David"/>
          <w:rtl w:val="true"/>
        </w:rPr>
        <w:t>אינה מתחשבת במצבו הכלכלי של הנאשם</w:t>
      </w:r>
      <w:r>
        <w:rPr>
          <w:rFonts w:cs="David" w:ascii="David" w:hAnsi="David"/>
          <w:rtl w:val="true"/>
        </w:rPr>
        <w:t xml:space="preserve">, </w:t>
      </w:r>
      <w:r>
        <w:rPr>
          <w:rFonts w:ascii="David" w:hAnsi="David"/>
          <w:rtl w:val="true"/>
        </w:rPr>
        <w:t>ושנית</w:t>
      </w:r>
      <w:r>
        <w:rPr>
          <w:rFonts w:cs="David" w:ascii="David" w:hAnsi="David"/>
          <w:rtl w:val="true"/>
        </w:rPr>
        <w:t xml:space="preserve">, </w:t>
      </w:r>
      <w:r>
        <w:rPr>
          <w:rFonts w:ascii="David" w:hAnsi="David"/>
          <w:rtl w:val="true"/>
        </w:rPr>
        <w:t>כי נקודת המבט בפיצוי מופנית לקורבן ולא לנאשם וכי יכולתו של הנאשם לשלם אינה מהווה שיקול בקביעה זו</w:t>
      </w:r>
      <w:r>
        <w:rPr>
          <w:rFonts w:cs="David" w:ascii="David" w:hAnsi="David"/>
          <w:rtl w:val="true"/>
        </w:rPr>
        <w:t xml:space="preserve">. </w:t>
      </w:r>
    </w:p>
    <w:p>
      <w:pPr>
        <w:pStyle w:val="Normal"/>
        <w:spacing w:lineRule="auto" w:line="360"/>
        <w:ind w:start="-199" w:end="0"/>
        <w:jc w:val="both"/>
        <w:rPr>
          <w:rFonts w:ascii="David" w:hAnsi="David" w:cs="David"/>
        </w:rPr>
      </w:pPr>
      <w:r>
        <w:rPr>
          <w:rFonts w:ascii="David" w:hAnsi="David"/>
          <w:rtl w:val="true"/>
        </w:rPr>
        <w:t>אשר על כן</w:t>
      </w:r>
      <w:r>
        <w:rPr>
          <w:rFonts w:cs="David" w:ascii="David" w:hAnsi="David"/>
          <w:rtl w:val="true"/>
        </w:rPr>
        <w:t xml:space="preserve">, </w:t>
      </w:r>
      <w:r>
        <w:rPr>
          <w:rFonts w:ascii="David" w:hAnsi="David"/>
          <w:rtl w:val="true"/>
        </w:rPr>
        <w:t>עתרה המאשימה להשית על הנאשם שני מאסרי עולם חובה מצטברים</w:t>
      </w:r>
      <w:r>
        <w:rPr>
          <w:rFonts w:cs="David" w:ascii="David" w:hAnsi="David"/>
          <w:rtl w:val="true"/>
        </w:rPr>
        <w:t xml:space="preserve">, </w:t>
      </w:r>
      <w:r>
        <w:rPr>
          <w:rFonts w:ascii="David" w:hAnsi="David"/>
          <w:rtl w:val="true"/>
        </w:rPr>
        <w:t>ונוסף על כך עונש של חמש שנות מאסר בגין פציעת הקטין</w:t>
      </w:r>
      <w:r>
        <w:rPr>
          <w:rFonts w:cs="David" w:ascii="David" w:hAnsi="David"/>
          <w:rtl w:val="true"/>
        </w:rPr>
        <w:t xml:space="preserve">, </w:t>
      </w:r>
      <w:r>
        <w:rPr>
          <w:rFonts w:ascii="David" w:hAnsi="David"/>
          <w:rtl w:val="true"/>
        </w:rPr>
        <w:t>אשר ירוצה במצטבר לעונשי מאסר העולם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עתרה המאשימה להשית על הנאשם פיצויים מקסימליים לטובת עתידם של בניהן של המנוחות אותן הוא רצח</w:t>
      </w:r>
      <w:r>
        <w:rPr>
          <w:rFonts w:cs="David" w:ascii="David" w:hAnsi="David"/>
          <w:rtl w:val="true"/>
        </w:rPr>
        <w:t>.</w:t>
      </w:r>
    </w:p>
    <w:p>
      <w:pPr>
        <w:pStyle w:val="Normal"/>
        <w:spacing w:lineRule="auto" w:line="360"/>
        <w:ind w:start="-199" w:end="0"/>
        <w:jc w:val="both"/>
        <w:rPr>
          <w:rFonts w:ascii="David" w:hAnsi="David" w:cs="David"/>
        </w:rPr>
      </w:pPr>
      <w:r>
        <w:rPr>
          <w:rFonts w:ascii="David" w:hAnsi="David"/>
          <w:rtl w:val="true"/>
        </w:rPr>
        <w:t>במאמר מוסגר אציין כי נוסף על טיעונה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 xml:space="preserve">הגישה המאשימה לעיון בית המשפט </w:t>
      </w:r>
      <w:r>
        <w:rPr>
          <w:rFonts w:cs="David" w:ascii="David" w:hAnsi="David"/>
        </w:rPr>
        <w:t>2</w:t>
      </w:r>
      <w:r>
        <w:rPr>
          <w:rFonts w:cs="David" w:ascii="David" w:hAnsi="David"/>
          <w:rtl w:val="true"/>
        </w:rPr>
        <w:t xml:space="preserve"> </w:t>
      </w:r>
      <w:r>
        <w:rPr>
          <w:rFonts w:ascii="David" w:hAnsi="David"/>
          <w:rtl w:val="true"/>
        </w:rPr>
        <w:t>קלסרי פסיקה</w:t>
      </w:r>
      <w:r>
        <w:rPr>
          <w:rFonts w:cs="David" w:ascii="David" w:hAnsi="David"/>
          <w:rtl w:val="true"/>
        </w:rPr>
        <w:t xml:space="preserve">, </w:t>
      </w:r>
      <w:r>
        <w:rPr>
          <w:rFonts w:ascii="David" w:hAnsi="David"/>
          <w:rtl w:val="true"/>
        </w:rPr>
        <w:t xml:space="preserve">אשר במרביתה נסבה על מדיניות הענישה בגין עבירת הרצח </w:t>
      </w:r>
      <w:r>
        <w:rPr>
          <w:rFonts w:cs="David" w:ascii="David" w:hAnsi="David"/>
          <w:rtl w:val="true"/>
        </w:rPr>
        <w:t>(</w:t>
      </w:r>
      <w:r>
        <w:rPr>
          <w:rFonts w:ascii="David" w:hAnsi="David"/>
          <w:rtl w:val="true"/>
        </w:rPr>
        <w:t>ענישה אשר כאמור בהקשר אליה אין מחלוקת בין הצדדים</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b/>
          <w:b/>
          <w:bCs/>
          <w:u w:val="single"/>
          <w:rtl w:val="true"/>
        </w:rPr>
        <w:t>טיעון ההגנה לעונש</w:t>
      </w:r>
      <w:r>
        <w:rPr>
          <w:rFonts w:ascii="David" w:hAnsi="David"/>
          <w:rtl w:val="true"/>
        </w:rPr>
        <w:t xml:space="preserve"> – לטענת ההגנה</w:t>
      </w:r>
      <w:r>
        <w:rPr>
          <w:rFonts w:cs="David" w:ascii="David" w:hAnsi="David"/>
          <w:rtl w:val="true"/>
        </w:rPr>
        <w:t xml:space="preserve">, </w:t>
      </w:r>
      <w:r>
        <w:rPr>
          <w:rFonts w:ascii="David" w:hAnsi="David"/>
          <w:rtl w:val="true"/>
        </w:rPr>
        <w:t>העבירה הנוספת הנסבה על פציעתו של הקטין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היא עבירה שלא הייתה כוונה לבצעה ואשר התרחשה באופן אגבי לעבירות העיקריות שבוצעו</w:t>
      </w:r>
      <w:r>
        <w:rPr>
          <w:rFonts w:cs="David" w:ascii="David" w:hAnsi="David"/>
          <w:rtl w:val="true"/>
        </w:rPr>
        <w:t xml:space="preserve">, </w:t>
      </w:r>
      <w:r>
        <w:rPr>
          <w:rFonts w:ascii="David" w:hAnsi="David"/>
          <w:rtl w:val="true"/>
        </w:rPr>
        <w:t>אשר לגביהן נקבע כי היה תכנון וכוונה</w:t>
      </w:r>
      <w:r>
        <w:rPr>
          <w:rFonts w:cs="David" w:ascii="David" w:hAnsi="David"/>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נטען כי דרישת התביעה להשית על הנאשם בגין עבירה זו את העונש המרבי העומד על חמש שנות מאסר בפועל היא דרישה קיצונית</w:t>
      </w:r>
      <w:r>
        <w:rPr>
          <w:rFonts w:cs="David" w:ascii="David" w:hAnsi="David"/>
          <w:rtl w:val="true"/>
        </w:rPr>
        <w:t xml:space="preserve">. </w:t>
      </w:r>
      <w:r>
        <w:rPr>
          <w:rFonts w:ascii="David" w:hAnsi="David"/>
          <w:rtl w:val="true"/>
        </w:rPr>
        <w:t>בהקשר לכך</w:t>
      </w:r>
      <w:r>
        <w:rPr>
          <w:rFonts w:cs="David" w:ascii="David" w:hAnsi="David"/>
          <w:rtl w:val="true"/>
        </w:rPr>
        <w:t xml:space="preserve">, </w:t>
      </w:r>
      <w:r>
        <w:rPr>
          <w:rFonts w:ascii="David" w:hAnsi="David"/>
          <w:rtl w:val="true"/>
        </w:rPr>
        <w:t>מפנה ההגנה לכך שמדובר בנאשם צעיר מאוד</w:t>
      </w:r>
      <w:r>
        <w:rPr>
          <w:rFonts w:cs="David" w:ascii="David" w:hAnsi="David"/>
          <w:rtl w:val="true"/>
        </w:rPr>
        <w:t xml:space="preserve">, </w:t>
      </w:r>
      <w:r>
        <w:rPr>
          <w:rFonts w:ascii="David" w:hAnsi="David"/>
          <w:rtl w:val="true"/>
        </w:rPr>
        <w:t>שעומד להיגזר עליו עונש כבד ביותר</w:t>
      </w:r>
      <w:r>
        <w:rPr>
          <w:rFonts w:cs="David" w:ascii="David" w:hAnsi="David"/>
          <w:rtl w:val="true"/>
        </w:rPr>
        <w:t xml:space="preserve">, </w:t>
      </w:r>
      <w:r>
        <w:rPr>
          <w:rFonts w:ascii="David" w:hAnsi="David"/>
          <w:rtl w:val="true"/>
        </w:rPr>
        <w:t>בגין שני מעשי רצח ונטען כי צריך להתחשב בכך</w:t>
      </w:r>
      <w:r>
        <w:rPr>
          <w:rFonts w:cs="David" w:ascii="David" w:hAnsi="David"/>
          <w:rtl w:val="true"/>
        </w:rPr>
        <w:t xml:space="preserve">. </w:t>
      </w:r>
      <w:r>
        <w:rPr>
          <w:rFonts w:ascii="David" w:hAnsi="David"/>
          <w:rtl w:val="true"/>
        </w:rPr>
        <w:t xml:space="preserve">ודוקו </w:t>
      </w:r>
      <w:r>
        <w:rPr>
          <w:rFonts w:cs="David" w:ascii="David" w:hAnsi="David"/>
          <w:rtl w:val="true"/>
        </w:rPr>
        <w:t xml:space="preserve">- </w:t>
      </w:r>
      <w:r>
        <w:rPr>
          <w:rFonts w:ascii="David" w:hAnsi="David"/>
          <w:rtl w:val="true"/>
        </w:rPr>
        <w:t>ההגנה לא טענה לעניין מתחם הענישה</w:t>
      </w:r>
      <w:r>
        <w:rPr>
          <w:rFonts w:cs="David" w:ascii="David" w:hAnsi="David"/>
          <w:rtl w:val="true"/>
        </w:rPr>
        <w:t xml:space="preserve">, </w:t>
      </w:r>
      <w:r>
        <w:rPr>
          <w:rFonts w:ascii="David" w:hAnsi="David"/>
          <w:rtl w:val="true"/>
        </w:rPr>
        <w:t>באשר לעבירה זו ואולם</w:t>
      </w:r>
      <w:r>
        <w:rPr>
          <w:rFonts w:cs="David" w:ascii="David" w:hAnsi="David"/>
          <w:rtl w:val="true"/>
        </w:rPr>
        <w:t xml:space="preserve">, </w:t>
      </w:r>
      <w:r>
        <w:rPr>
          <w:rFonts w:ascii="David" w:hAnsi="David"/>
          <w:rtl w:val="true"/>
        </w:rPr>
        <w:t>טענה כי בכל מקרה</w:t>
      </w:r>
      <w:r>
        <w:rPr>
          <w:rFonts w:cs="David" w:ascii="David" w:hAnsi="David"/>
          <w:rtl w:val="true"/>
        </w:rPr>
        <w:t xml:space="preserve">, </w:t>
      </w:r>
      <w:r>
        <w:rPr>
          <w:rFonts w:ascii="David" w:hAnsi="David"/>
          <w:rtl w:val="true"/>
        </w:rPr>
        <w:t>לאחר שייקבע מתחם ענישה בגין עבירה זו</w:t>
      </w:r>
      <w:r>
        <w:rPr>
          <w:rFonts w:cs="David" w:ascii="David" w:hAnsi="David"/>
          <w:rtl w:val="true"/>
        </w:rPr>
        <w:t xml:space="preserve">, </w:t>
      </w:r>
      <w:r>
        <w:rPr>
          <w:rFonts w:ascii="David" w:hAnsi="David"/>
          <w:rtl w:val="true"/>
        </w:rPr>
        <w:t>הרי שיש לחפוף את העונש שיושת על הנאשם בגינה לעונשי מאסרי העולם</w:t>
      </w:r>
      <w:r>
        <w:rPr>
          <w:rFonts w:cs="David" w:ascii="David" w:hAnsi="David"/>
          <w:rtl w:val="true"/>
        </w:rPr>
        <w:t xml:space="preserve">, </w:t>
      </w:r>
      <w:r>
        <w:rPr>
          <w:rFonts w:ascii="David" w:hAnsi="David"/>
          <w:rtl w:val="true"/>
        </w:rPr>
        <w:t>אשר יושתו על הנאשם בגין עבירות הרצח בהן הורשע</w:t>
      </w:r>
      <w:r>
        <w:rPr>
          <w:rFonts w:cs="David" w:ascii="David" w:hAnsi="David"/>
          <w:rtl w:val="true"/>
        </w:rPr>
        <w:t>.</w:t>
      </w:r>
    </w:p>
    <w:p>
      <w:pPr>
        <w:pStyle w:val="Normal"/>
        <w:spacing w:lineRule="auto" w:line="360"/>
        <w:ind w:start="-199" w:end="0"/>
        <w:jc w:val="both"/>
        <w:rPr>
          <w:rFonts w:ascii="David" w:hAnsi="David" w:cs="David"/>
          <w:b/>
          <w:bCs/>
          <w:u w:val="single"/>
        </w:rPr>
      </w:pPr>
      <w:r>
        <w:rPr>
          <w:rFonts w:ascii="David" w:hAnsi="David"/>
          <w:rtl w:val="true"/>
        </w:rPr>
        <w:t>לעניין הפיצוי</w:t>
      </w:r>
      <w:r>
        <w:rPr>
          <w:rFonts w:cs="David" w:ascii="David" w:hAnsi="David"/>
          <w:rtl w:val="true"/>
        </w:rPr>
        <w:t xml:space="preserve">, </w:t>
      </w:r>
      <w:r>
        <w:rPr>
          <w:rFonts w:ascii="David" w:hAnsi="David"/>
          <w:rtl w:val="true"/>
        </w:rPr>
        <w:t>טוענת ההגנה כי היא מבינה את האינטרס לדאוג לעתיד הקטינים</w:t>
      </w:r>
      <w:r>
        <w:rPr>
          <w:rFonts w:cs="David" w:ascii="David" w:hAnsi="David"/>
          <w:rtl w:val="true"/>
        </w:rPr>
        <w:t xml:space="preserve">, </w:t>
      </w:r>
      <w:r>
        <w:rPr>
          <w:rFonts w:ascii="David" w:hAnsi="David"/>
          <w:rtl w:val="true"/>
        </w:rPr>
        <w:t>שהם נפגעי העבירה</w:t>
      </w:r>
      <w:r>
        <w:rPr>
          <w:rFonts w:cs="David" w:ascii="David" w:hAnsi="David"/>
          <w:rtl w:val="true"/>
        </w:rPr>
        <w:t xml:space="preserve">, </w:t>
      </w:r>
      <w:r>
        <w:rPr>
          <w:rFonts w:ascii="David" w:hAnsi="David"/>
          <w:rtl w:val="true"/>
        </w:rPr>
        <w:t>ואולם לטענתה</w:t>
      </w:r>
      <w:r>
        <w:rPr>
          <w:rFonts w:cs="David" w:ascii="David" w:hAnsi="David"/>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יש לעשות חשבון היכן קיים סיכוי שאותם קטינים יקבלו סכומי כסף שיעזרו להם להתמודד עם הפגיעה</w:t>
      </w:r>
      <w:r>
        <w:rPr>
          <w:rFonts w:cs="David" w:ascii="David" w:hAnsi="David"/>
          <w:rtl w:val="true"/>
        </w:rPr>
        <w:t xml:space="preserve">. </w:t>
      </w:r>
      <w:r>
        <w:rPr>
          <w:rFonts w:ascii="David" w:hAnsi="David"/>
          <w:rtl w:val="true"/>
        </w:rPr>
        <w:t>יצויין כי ההגנה טענה  כי אמנם במסגרת הפסיקה נקבע שמצבו הכלכלי של הנאשם אינו משנה לעניין הפיצוי ואולם יחד עם זאת טענה כי יש להשית פיצוי בו יוכל לעמוד הנאשם</w:t>
      </w:r>
      <w:r>
        <w:rPr>
          <w:rFonts w:cs="David" w:ascii="David" w:hAnsi="David"/>
          <w:rtl w:val="true"/>
        </w:rPr>
        <w:t xml:space="preserve">. </w:t>
      </w:r>
      <w:r>
        <w:rPr>
          <w:rFonts w:ascii="David" w:hAnsi="David"/>
          <w:rtl w:val="true"/>
        </w:rPr>
        <w:t>אשר כך</w:t>
      </w:r>
      <w:r>
        <w:rPr>
          <w:rFonts w:cs="David" w:ascii="David" w:hAnsi="David"/>
          <w:rtl w:val="true"/>
        </w:rPr>
        <w:t xml:space="preserve">, </w:t>
      </w:r>
      <w:r>
        <w:rPr>
          <w:rFonts w:ascii="David" w:hAnsi="David"/>
          <w:rtl w:val="true"/>
        </w:rPr>
        <w:t>טענה ההגנה כי לו יפסק פיצוי הגיוני של כמה עשרות אלפי שקלים לכל קטין</w:t>
      </w:r>
      <w:r>
        <w:rPr>
          <w:rFonts w:cs="David" w:ascii="David" w:hAnsi="David"/>
          <w:rtl w:val="true"/>
        </w:rPr>
        <w:t xml:space="preserve">, </w:t>
      </w:r>
      <w:r>
        <w:rPr>
          <w:rFonts w:ascii="David" w:hAnsi="David"/>
          <w:rtl w:val="true"/>
        </w:rPr>
        <w:t>יוכל הנאשם להתחיל לעבוד במקום מעצרו ולהתחיל להפריש תשלומים מהכסף המיועד שירוויח</w:t>
      </w:r>
      <w:r>
        <w:rPr>
          <w:rFonts w:cs="David" w:ascii="David" w:hAnsi="David"/>
          <w:rtl w:val="true"/>
        </w:rPr>
        <w:t xml:space="preserve">, </w:t>
      </w:r>
      <w:r>
        <w:rPr>
          <w:rFonts w:ascii="David" w:hAnsi="David"/>
          <w:rtl w:val="true"/>
        </w:rPr>
        <w:t>וכך יקבלו הקטינים סכומי כסף כלשהם</w:t>
      </w:r>
      <w:r>
        <w:rPr>
          <w:rFonts w:cs="David" w:ascii="David" w:hAnsi="David"/>
          <w:rtl w:val="true"/>
        </w:rPr>
        <w:t xml:space="preserve">. </w:t>
      </w:r>
      <w:r>
        <w:rPr>
          <w:rFonts w:ascii="David" w:hAnsi="David"/>
          <w:rtl w:val="true"/>
        </w:rPr>
        <w:t>נטען כי ככל שתחת זאת</w:t>
      </w:r>
      <w:r>
        <w:rPr>
          <w:rFonts w:cs="David" w:ascii="David" w:hAnsi="David"/>
          <w:rtl w:val="true"/>
        </w:rPr>
        <w:t xml:space="preserve">, </w:t>
      </w:r>
      <w:r>
        <w:rPr>
          <w:rFonts w:ascii="David" w:hAnsi="David"/>
          <w:rtl w:val="true"/>
        </w:rPr>
        <w:t>תתקבל בקשת המאשימה לבקשת הפיצוי</w:t>
      </w:r>
      <w:r>
        <w:rPr>
          <w:rFonts w:cs="David" w:ascii="David" w:hAnsi="David"/>
          <w:rtl w:val="true"/>
        </w:rPr>
        <w:t xml:space="preserve">, </w:t>
      </w:r>
      <w:r>
        <w:rPr>
          <w:rFonts w:ascii="David" w:hAnsi="David"/>
          <w:rtl w:val="true"/>
        </w:rPr>
        <w:t>הרי שרוב הסיכויים שסכומי כסף לא יגיעו אל הקטינים כלל</w:t>
      </w:r>
      <w:r>
        <w:rPr>
          <w:rFonts w:cs="David" w:ascii="David" w:hAnsi="David"/>
          <w:rtl w:val="true"/>
        </w:rPr>
        <w:t xml:space="preserve">. </w:t>
      </w:r>
      <w:r>
        <w:rPr>
          <w:rFonts w:ascii="David" w:hAnsi="David"/>
          <w:rtl w:val="true"/>
        </w:rPr>
        <w:t>יתרה מכך</w:t>
      </w:r>
      <w:r>
        <w:rPr>
          <w:rFonts w:cs="David" w:ascii="David" w:hAnsi="David"/>
          <w:rtl w:val="true"/>
        </w:rPr>
        <w:t xml:space="preserve">, </w:t>
      </w:r>
      <w:r>
        <w:rPr>
          <w:rFonts w:ascii="David" w:hAnsi="David"/>
          <w:rtl w:val="true"/>
        </w:rPr>
        <w:t>ההגנה הזכירה כי ממילא בפני הקטינים תעמוד תמיד האפשרות לתבוע את מלוא נזקיהם באופנים אחרים שלא שייכים להליך זה</w:t>
      </w:r>
      <w:r>
        <w:rPr>
          <w:rFonts w:cs="David" w:ascii="David" w:hAnsi="David"/>
          <w:rtl w:val="true"/>
        </w:rPr>
        <w:t xml:space="preserve">. </w:t>
      </w:r>
      <w:r>
        <w:rPr>
          <w:rFonts w:ascii="David" w:hAnsi="David"/>
          <w:rtl w:val="true"/>
        </w:rPr>
        <w:t>כיוון שכך עתרה ההגנה לפיצוי מידתי במובן הכלכלי</w:t>
      </w:r>
      <w:r>
        <w:rPr>
          <w:rFonts w:cs="David" w:ascii="David" w:hAnsi="David"/>
          <w:rtl w:val="true"/>
        </w:rPr>
        <w:t xml:space="preserve">, </w:t>
      </w:r>
      <w:r>
        <w:rPr>
          <w:rFonts w:ascii="David" w:hAnsi="David"/>
          <w:rtl w:val="true"/>
        </w:rPr>
        <w:t>על מנת שהנאשם יוכל לעמוד בו</w:t>
      </w:r>
      <w:r>
        <w:rPr>
          <w:rFonts w:cs="David" w:ascii="David" w:hAnsi="David"/>
          <w:rtl w:val="true"/>
        </w:rPr>
        <w:t xml:space="preserve">. </w:t>
      </w:r>
    </w:p>
    <w:p>
      <w:pPr>
        <w:pStyle w:val="Normal"/>
        <w:spacing w:lineRule="auto" w:line="360"/>
        <w:ind w:start="-199" w:end="0"/>
        <w:jc w:val="both"/>
        <w:rPr>
          <w:rFonts w:ascii="David" w:hAnsi="David" w:cs="David"/>
          <w:b/>
          <w:bCs/>
          <w:u w:val="single"/>
        </w:rPr>
      </w:pPr>
      <w:r>
        <w:rPr>
          <w:rFonts w:ascii="David" w:hAnsi="David"/>
          <w:b/>
          <w:b/>
          <w:bCs/>
          <w:rtl w:val="true"/>
        </w:rPr>
        <w:t>הנאשם בדברו האחרון</w:t>
      </w:r>
      <w:r>
        <w:rPr>
          <w:rFonts w:ascii="David" w:hAnsi="David"/>
          <w:rtl w:val="true"/>
        </w:rPr>
        <w:t xml:space="preserve"> – אמר שאין לו מה להוסיף על דברי הסנגור</w:t>
      </w:r>
      <w:r>
        <w:rPr>
          <w:rFonts w:cs="David" w:ascii="David" w:hAnsi="David"/>
          <w:rtl w:val="true"/>
        </w:rPr>
        <w:t xml:space="preserve">. </w:t>
      </w:r>
    </w:p>
    <w:p>
      <w:pPr>
        <w:pStyle w:val="Normal"/>
        <w:spacing w:lineRule="auto" w:line="360"/>
        <w:ind w:start="-199" w:end="0"/>
        <w:jc w:val="start"/>
        <w:rPr>
          <w:rFonts w:ascii="David" w:hAnsi="David" w:cs="David"/>
          <w:b/>
          <w:bCs/>
          <w:u w:val="single"/>
        </w:rPr>
      </w:pPr>
      <w:r>
        <w:rPr>
          <w:rFonts w:cs="David" w:ascii="David" w:hAnsi="David"/>
          <w:b/>
          <w:bCs/>
          <w:u w:val="single"/>
          <w:rtl w:val="true"/>
        </w:rPr>
      </w:r>
    </w:p>
    <w:p>
      <w:pPr>
        <w:pStyle w:val="Normal"/>
        <w:spacing w:lineRule="auto" w:line="360"/>
        <w:ind w:start="-199" w:end="0"/>
        <w:jc w:val="start"/>
        <w:rPr>
          <w:rFonts w:ascii="David" w:hAnsi="David" w:cs="David"/>
        </w:rPr>
      </w:pPr>
      <w:r>
        <w:rPr>
          <w:rFonts w:ascii="David" w:hAnsi="David"/>
          <w:rtl w:val="true"/>
        </w:rPr>
        <w:t>ההגנה לא הגישה כל פסיקה מטעמה</w:t>
      </w:r>
      <w:r>
        <w:rPr>
          <w:rFonts w:cs="David" w:ascii="David" w:hAnsi="David"/>
          <w:rtl w:val="true"/>
        </w:rPr>
        <w:t>.</w:t>
      </w:r>
    </w:p>
    <w:p>
      <w:pPr>
        <w:pStyle w:val="Normal"/>
        <w:spacing w:lineRule="auto" w:line="360"/>
        <w:ind w:start="-199" w:end="0"/>
        <w:jc w:val="both"/>
        <w:rPr>
          <w:rFonts w:ascii="David" w:hAnsi="David" w:cs="David"/>
          <w:b/>
          <w:bCs/>
          <w:u w:val="single"/>
        </w:rPr>
      </w:pPr>
      <w:r>
        <w:rPr>
          <w:rFonts w:cs="David" w:ascii="David" w:hAnsi="David"/>
          <w:b/>
          <w:bCs/>
          <w:u w:val="single"/>
          <w:rtl w:val="true"/>
        </w:rPr>
      </w:r>
    </w:p>
    <w:p>
      <w:pPr>
        <w:pStyle w:val="Normal"/>
        <w:spacing w:lineRule="auto" w:line="360"/>
        <w:ind w:start="-199" w:end="0"/>
        <w:jc w:val="both"/>
        <w:rPr>
          <w:rFonts w:ascii="David" w:hAnsi="David" w:cs="David"/>
          <w:b/>
          <w:bCs/>
          <w:u w:val="single"/>
        </w:rPr>
      </w:pPr>
      <w:r>
        <w:rPr>
          <w:rFonts w:ascii="David" w:hAnsi="David"/>
          <w:b/>
          <w:b/>
          <w:bCs/>
          <w:u w:val="single"/>
          <w:rtl w:val="true"/>
        </w:rPr>
        <w:t>תסקיר שירות המבחן</w:t>
      </w:r>
    </w:p>
    <w:p>
      <w:pPr>
        <w:pStyle w:val="Normal"/>
        <w:spacing w:lineRule="auto" w:line="360"/>
        <w:ind w:start="-199" w:end="0"/>
        <w:jc w:val="both"/>
        <w:rPr>
          <w:rFonts w:ascii="David" w:hAnsi="David" w:cs="David"/>
        </w:rPr>
      </w:pPr>
      <w:r>
        <w:rPr>
          <w:rFonts w:ascii="David" w:hAnsi="David"/>
          <w:rtl w:val="true"/>
        </w:rPr>
        <w:t>התסקיר מבוסס על שיחה שקיים שירות המבחן עם אמן של המנוחות</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ascii="David" w:hAnsi="David"/>
          <w:rtl w:val="true"/>
        </w:rPr>
        <w:t>ועם אחיהן</w:t>
      </w:r>
      <w:r>
        <w:rPr>
          <w:rFonts w:cs="David" w:ascii="David" w:hAnsi="David"/>
          <w:rtl w:val="true"/>
        </w:rPr>
        <w:t xml:space="preserve">, </w:t>
      </w:r>
      <w:r>
        <w:rPr>
          <w:rFonts w:ascii="David" w:hAnsi="David"/>
          <w:rtl w:val="true"/>
        </w:rPr>
        <w:t xml:space="preserve">אשר היה כבן </w:t>
      </w:r>
      <w:r>
        <w:rPr>
          <w:rFonts w:cs="David" w:ascii="David" w:hAnsi="David"/>
        </w:rPr>
        <w:t>17</w:t>
      </w:r>
      <w:r>
        <w:rPr>
          <w:rFonts w:cs="David" w:ascii="David" w:hAnsi="David"/>
          <w:rtl w:val="true"/>
        </w:rPr>
        <w:t xml:space="preserve"> </w:t>
      </w:r>
      <w:r>
        <w:rPr>
          <w:rFonts w:ascii="David" w:hAnsi="David"/>
          <w:rtl w:val="true"/>
        </w:rPr>
        <w:t>בעת הרצח</w:t>
      </w:r>
      <w:r>
        <w:rPr>
          <w:rFonts w:cs="David" w:ascii="David" w:hAnsi="David"/>
          <w:rtl w:val="true"/>
        </w:rPr>
        <w:t xml:space="preserve">. </w:t>
      </w:r>
      <w:r>
        <w:rPr>
          <w:rFonts w:ascii="David" w:hAnsi="David"/>
          <w:rtl w:val="true"/>
        </w:rPr>
        <w:t>יצוין</w:t>
      </w:r>
      <w:r>
        <w:rPr>
          <w:rFonts w:cs="David" w:ascii="David" w:hAnsi="David"/>
          <w:rtl w:val="true"/>
        </w:rPr>
        <w:t xml:space="preserve">, </w:t>
      </w:r>
      <w:r>
        <w:rPr>
          <w:rFonts w:ascii="David" w:hAnsi="David"/>
          <w:rtl w:val="true"/>
        </w:rPr>
        <w:t>כי שני אחים נוספים של המנוחות לא הגיעו למפגש עם שירות המבחן ומסרו בהמשך כי אינם מעוניינים שיוגש תסקיר נפגע אודותיהם</w:t>
      </w:r>
      <w:r>
        <w:rPr>
          <w:rFonts w:cs="David" w:ascii="David" w:hAnsi="David"/>
          <w:rtl w:val="true"/>
        </w:rPr>
        <w:t xml:space="preserve">. </w:t>
      </w:r>
    </w:p>
    <w:p>
      <w:pPr>
        <w:pStyle w:val="Normal"/>
        <w:spacing w:lineRule="auto" w:line="360"/>
        <w:ind w:start="-199" w:end="0"/>
        <w:jc w:val="both"/>
        <w:rPr>
          <w:rFonts w:ascii="David" w:hAnsi="David" w:cs="David"/>
        </w:rPr>
      </w:pPr>
      <w:r>
        <w:rPr>
          <w:rFonts w:ascii="David" w:hAnsi="David"/>
          <w:rtl w:val="true"/>
        </w:rPr>
        <w:t>בתמצית</w:t>
      </w:r>
      <w:r>
        <w:rPr>
          <w:rFonts w:cs="David" w:ascii="David" w:hAnsi="David"/>
          <w:rtl w:val="true"/>
        </w:rPr>
        <w:t xml:space="preserve">, </w:t>
      </w:r>
      <w:r>
        <w:rPr>
          <w:rFonts w:ascii="David" w:hAnsi="David"/>
          <w:rtl w:val="true"/>
        </w:rPr>
        <w:t>שירות המבחן התרשם כי גם כיום</w:t>
      </w:r>
      <w:r>
        <w:rPr>
          <w:rFonts w:cs="David" w:ascii="David" w:hAnsi="David"/>
          <w:rtl w:val="true"/>
        </w:rPr>
        <w:t xml:space="preserve">, </w:t>
      </w:r>
      <w:r>
        <w:rPr>
          <w:rFonts w:ascii="David" w:hAnsi="David"/>
          <w:rtl w:val="true"/>
        </w:rPr>
        <w:t>על אף השנים שחלפו מאז מותן האכזרי והאלים של המנוחות</w:t>
      </w:r>
      <w:r>
        <w:rPr>
          <w:rFonts w:cs="David" w:ascii="David" w:hAnsi="David"/>
          <w:rtl w:val="true"/>
        </w:rPr>
        <w:t xml:space="preserve">, </w:t>
      </w:r>
      <w:r>
        <w:rPr>
          <w:rFonts w:ascii="David" w:hAnsi="David"/>
          <w:rtl w:val="true"/>
        </w:rPr>
        <w:t>אמן ואחיהן מתקשים להכיל את האובדן המטלטל ולהתמודד עם נסיבות מותן הסתמיות של המנוחות</w:t>
      </w:r>
      <w:r>
        <w:rPr>
          <w:rFonts w:cs="David" w:ascii="David" w:hAnsi="David"/>
          <w:rtl w:val="true"/>
        </w:rPr>
        <w:t xml:space="preserve">, </w:t>
      </w:r>
      <w:r>
        <w:rPr>
          <w:rFonts w:ascii="David" w:hAnsi="David"/>
          <w:rtl w:val="true"/>
        </w:rPr>
        <w:t>עם היעדרן מחייהם</w:t>
      </w:r>
      <w:r>
        <w:rPr>
          <w:rFonts w:cs="David" w:ascii="David" w:hAnsi="David"/>
          <w:rtl w:val="true"/>
        </w:rPr>
        <w:t xml:space="preserve">, </w:t>
      </w:r>
      <w:r>
        <w:rPr>
          <w:rFonts w:ascii="David" w:hAnsi="David"/>
          <w:rtl w:val="true"/>
        </w:rPr>
        <w:t>עם סופיות מותן של המנוחות</w:t>
      </w:r>
      <w:r>
        <w:rPr>
          <w:rFonts w:cs="David" w:ascii="David" w:hAnsi="David"/>
          <w:rtl w:val="true"/>
        </w:rPr>
        <w:t xml:space="preserve">, </w:t>
      </w:r>
      <w:r>
        <w:rPr>
          <w:rFonts w:ascii="David" w:hAnsi="David"/>
          <w:rtl w:val="true"/>
        </w:rPr>
        <w:t>המעוררים באם ובאח תחושות קשות מנשוא של כאב צער ומצוקה</w:t>
      </w:r>
      <w:r>
        <w:rPr>
          <w:rFonts w:cs="David" w:ascii="David" w:hAnsi="David"/>
          <w:rtl w:val="true"/>
        </w:rPr>
        <w:t xml:space="preserve">, </w:t>
      </w:r>
      <w:r>
        <w:rPr>
          <w:rFonts w:ascii="David" w:hAnsi="David"/>
          <w:rtl w:val="true"/>
        </w:rPr>
        <w:t>שהותירו את המשפחה שסועה</w:t>
      </w:r>
      <w:r>
        <w:rPr>
          <w:rFonts w:cs="David" w:ascii="David" w:hAnsi="David"/>
          <w:rtl w:val="true"/>
        </w:rPr>
        <w:t xml:space="preserve">. </w:t>
      </w:r>
      <w:r>
        <w:rPr>
          <w:rFonts w:ascii="David" w:hAnsi="David"/>
          <w:rtl w:val="true"/>
        </w:rPr>
        <w:t>צוין כי לצד חווית ההלם והקושי</w:t>
      </w:r>
      <w:r>
        <w:rPr>
          <w:rFonts w:cs="David" w:ascii="David" w:hAnsi="David"/>
          <w:rtl w:val="true"/>
        </w:rPr>
        <w:t xml:space="preserve">, </w:t>
      </w:r>
      <w:r>
        <w:rPr>
          <w:rFonts w:ascii="David" w:hAnsi="David"/>
          <w:rtl w:val="true"/>
        </w:rPr>
        <w:t>גם בחלוף השנים</w:t>
      </w:r>
      <w:r>
        <w:rPr>
          <w:rFonts w:cs="David" w:ascii="David" w:hAnsi="David"/>
          <w:rtl w:val="true"/>
        </w:rPr>
        <w:t xml:space="preserve">, </w:t>
      </w:r>
      <w:r>
        <w:rPr>
          <w:rFonts w:ascii="David" w:hAnsi="David"/>
          <w:rtl w:val="true"/>
        </w:rPr>
        <w:t>מתמודדים האם והאח עם תחושות אשמה קשות על שלא זיהו את הסכנה ופעלו להגן על המנוחות מפניה</w:t>
      </w:r>
      <w:r>
        <w:rPr>
          <w:rFonts w:cs="David" w:ascii="David" w:hAnsi="David"/>
          <w:rtl w:val="true"/>
        </w:rPr>
        <w:t xml:space="preserve">. </w:t>
      </w:r>
      <w:r>
        <w:rPr>
          <w:rFonts w:ascii="David" w:hAnsi="David"/>
          <w:rtl w:val="true"/>
        </w:rPr>
        <w:t>התרשמות שירות המבחן היא כי בהתמודדות עם הכאב והצער הכרוניים</w:t>
      </w:r>
      <w:r>
        <w:rPr>
          <w:rFonts w:cs="David" w:ascii="David" w:hAnsi="David"/>
          <w:rtl w:val="true"/>
        </w:rPr>
        <w:t xml:space="preserve">, </w:t>
      </w:r>
      <w:r>
        <w:rPr>
          <w:rFonts w:ascii="David" w:hAnsi="David"/>
          <w:rtl w:val="true"/>
        </w:rPr>
        <w:t>שמעוררים מעשי הרצח והאובדן הקשה</w:t>
      </w:r>
      <w:r>
        <w:rPr>
          <w:rFonts w:cs="David" w:ascii="David" w:hAnsi="David"/>
          <w:rtl w:val="true"/>
        </w:rPr>
        <w:t xml:space="preserve">, </w:t>
      </w:r>
      <w:r>
        <w:rPr>
          <w:rFonts w:ascii="David" w:hAnsi="David"/>
          <w:rtl w:val="true"/>
        </w:rPr>
        <w:t>מנסים האם והאח למצוא משמעות בקשר עם בניהן של המנוחות</w:t>
      </w:r>
      <w:r>
        <w:rPr>
          <w:rFonts w:cs="David" w:ascii="David" w:hAnsi="David"/>
          <w:rtl w:val="true"/>
        </w:rPr>
        <w:t xml:space="preserve">, </w:t>
      </w:r>
      <w:r>
        <w:rPr>
          <w:rFonts w:ascii="David" w:hAnsi="David"/>
          <w:rtl w:val="true"/>
        </w:rPr>
        <w:t>כדרך להשיב חוויה</w:t>
      </w:r>
      <w:r>
        <w:rPr>
          <w:rFonts w:cs="David" w:ascii="David" w:hAnsi="David"/>
          <w:rtl w:val="true"/>
        </w:rPr>
        <w:t xml:space="preserve">, </w:t>
      </w:r>
      <w:r>
        <w:rPr>
          <w:rFonts w:ascii="David" w:hAnsi="David"/>
          <w:rtl w:val="true"/>
        </w:rPr>
        <w:t>ולו חלקית</w:t>
      </w:r>
      <w:r>
        <w:rPr>
          <w:rFonts w:cs="David" w:ascii="David" w:hAnsi="David"/>
          <w:rtl w:val="true"/>
        </w:rPr>
        <w:t xml:space="preserve">, </w:t>
      </w:r>
      <w:r>
        <w:rPr>
          <w:rFonts w:ascii="David" w:hAnsi="David"/>
          <w:rtl w:val="true"/>
        </w:rPr>
        <w:t>של שליטה וחוסן נפשי למול הטרגדיה שהתרחשה בביתם והותירה אותם חסרי אונים</w:t>
      </w:r>
      <w:r>
        <w:rPr>
          <w:rFonts w:cs="David" w:ascii="David" w:hAnsi="David"/>
          <w:rtl w:val="true"/>
        </w:rPr>
        <w:t xml:space="preserve">. </w:t>
      </w:r>
      <w:r>
        <w:rPr>
          <w:rFonts w:ascii="David" w:hAnsi="David"/>
          <w:rtl w:val="true"/>
        </w:rPr>
        <w:t>לאור תמונת הנזקים הקשה והצורך המשמעותי שלהם בהכרה של בית המשפט ושל הנאשם עצמו בחומרת הפגיעה והאובדן הבלתי הפיך שגרם להם</w:t>
      </w:r>
      <w:r>
        <w:rPr>
          <w:rFonts w:cs="David" w:ascii="David" w:hAnsi="David"/>
          <w:rtl w:val="true"/>
        </w:rPr>
        <w:t xml:space="preserve">, </w:t>
      </w:r>
      <w:r>
        <w:rPr>
          <w:rFonts w:ascii="David" w:hAnsi="David"/>
          <w:rtl w:val="true"/>
        </w:rPr>
        <w:t>סבור שירות המבחן כי ראוי שיינתן פיצוי כספי לאח ולאם</w:t>
      </w:r>
      <w:r>
        <w:rPr>
          <w:rFonts w:cs="David" w:ascii="David" w:hAnsi="David"/>
          <w:rtl w:val="true"/>
        </w:rPr>
        <w:t xml:space="preserve">, </w:t>
      </w:r>
      <w:r>
        <w:rPr>
          <w:rFonts w:ascii="David" w:hAnsi="David"/>
          <w:rtl w:val="true"/>
        </w:rPr>
        <w:t>בין יתר רכיבי הענישה</w:t>
      </w:r>
      <w:r>
        <w:rPr>
          <w:rFonts w:cs="David" w:ascii="David" w:hAnsi="David"/>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rFonts w:ascii="David" w:hAnsi="David" w:cs="David"/>
        </w:rPr>
      </w:pPr>
      <w:r>
        <w:rPr>
          <w:rFonts w:ascii="David" w:hAnsi="David"/>
          <w:rtl w:val="true"/>
        </w:rPr>
        <w:t>שירות המבחן הוסיף וציין כי היה בכוונתו להגיש תסקיר נפרד בנוגע לילדיהן הקטינים של המנוחות</w:t>
      </w:r>
      <w:r>
        <w:rPr>
          <w:rFonts w:cs="David" w:ascii="David" w:hAnsi="David"/>
          <w:rtl w:val="true"/>
        </w:rPr>
        <w:t xml:space="preserve">. </w:t>
      </w:r>
      <w:r>
        <w:rPr>
          <w:rFonts w:ascii="David" w:hAnsi="David"/>
          <w:rtl w:val="true"/>
        </w:rPr>
        <w:t>אלא</w:t>
      </w:r>
      <w:r>
        <w:rPr>
          <w:rFonts w:cs="David" w:ascii="David" w:hAnsi="David"/>
          <w:rtl w:val="true"/>
        </w:rPr>
        <w:t xml:space="preserve">, </w:t>
      </w:r>
      <w:r>
        <w:rPr>
          <w:rFonts w:ascii="David" w:hAnsi="David"/>
          <w:rtl w:val="true"/>
        </w:rPr>
        <w:t xml:space="preserve">שבהודעת שירות המבחן מיום </w:t>
      </w:r>
      <w:r>
        <w:rPr>
          <w:rFonts w:cs="David" w:ascii="David" w:hAnsi="David"/>
        </w:rPr>
        <w:t>23/10/23</w:t>
      </w:r>
      <w:r>
        <w:rPr>
          <w:rFonts w:cs="David" w:ascii="David" w:hAnsi="David"/>
          <w:rtl w:val="true"/>
        </w:rPr>
        <w:t xml:space="preserve">, </w:t>
      </w:r>
      <w:r>
        <w:rPr>
          <w:rFonts w:ascii="David" w:hAnsi="David"/>
          <w:rtl w:val="true"/>
        </w:rPr>
        <w:t>הודיע שירות המבחן כי בסופו של דבר לא יוגש תסקיר נפרד בעניינם של הקטינים</w:t>
      </w:r>
      <w:r>
        <w:rPr>
          <w:rFonts w:cs="David" w:ascii="David" w:hAnsi="David"/>
          <w:rtl w:val="true"/>
        </w:rPr>
        <w:t xml:space="preserve">. </w:t>
      </w:r>
      <w:r>
        <w:rPr>
          <w:rFonts w:ascii="David" w:hAnsi="David"/>
          <w:rtl w:val="true"/>
        </w:rPr>
        <w:t>זאת לאחר שניסיונות לתאם מועד לשם עריכתו עם אביו של הקטין א</w:t>
      </w:r>
      <w:r>
        <w:rPr>
          <w:rFonts w:cs="David" w:ascii="David" w:hAnsi="David"/>
          <w:rtl w:val="true"/>
        </w:rPr>
        <w:t>.</w:t>
      </w:r>
      <w:r>
        <w:rPr>
          <w:rFonts w:ascii="David" w:hAnsi="David"/>
          <w:rtl w:val="true"/>
        </w:rPr>
        <w:t xml:space="preserve">ח </w:t>
      </w:r>
      <w:r>
        <w:rPr>
          <w:rFonts w:cs="David" w:ascii="David" w:hAnsi="David"/>
          <w:rtl w:val="true"/>
        </w:rPr>
        <w:t>(</w:t>
      </w:r>
      <w:r>
        <w:rPr>
          <w:rFonts w:ascii="David" w:hAnsi="David"/>
          <w:rtl w:val="true"/>
        </w:rPr>
        <w:t>בנה של נורית</w:t>
      </w:r>
      <w:r>
        <w:rPr>
          <w:rFonts w:cs="David" w:ascii="David" w:hAnsi="David"/>
          <w:rtl w:val="true"/>
        </w:rPr>
        <w:t xml:space="preserve">), </w:t>
      </w:r>
      <w:r>
        <w:rPr>
          <w:rFonts w:ascii="David" w:hAnsi="David"/>
          <w:rtl w:val="true"/>
        </w:rPr>
        <w:t>העלו חרס</w:t>
      </w:r>
      <w:r>
        <w:rPr>
          <w:rFonts w:cs="David" w:ascii="David" w:hAnsi="David"/>
          <w:rtl w:val="true"/>
        </w:rPr>
        <w:t xml:space="preserve">. </w:t>
      </w:r>
    </w:p>
    <w:p>
      <w:pPr>
        <w:pStyle w:val="Normal"/>
        <w:spacing w:lineRule="auto" w:line="360"/>
        <w:ind w:start="-199"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start="-199" w:end="0"/>
        <w:jc w:val="both"/>
        <w:rPr/>
      </w:pPr>
      <w:r>
        <w:rPr>
          <w:rFonts w:ascii="David" w:hAnsi="David"/>
          <w:b/>
          <w:b/>
          <w:bCs/>
          <w:sz w:val="28"/>
          <w:sz w:val="28"/>
          <w:szCs w:val="28"/>
          <w:u w:val="single"/>
          <w:rtl w:val="true"/>
        </w:rPr>
        <w:t>דיון וגזירת העונש</w:t>
      </w:r>
      <w:r>
        <w:rPr>
          <w:rFonts w:cs="David" w:ascii="David" w:hAnsi="David"/>
          <w:b/>
          <w:bCs/>
          <w:sz w:val="28"/>
          <w:szCs w:val="28"/>
          <w:u w:val="single"/>
          <w:rtl w:val="true"/>
        </w:rPr>
        <w:t>:</w:t>
      </w:r>
    </w:p>
    <w:p>
      <w:pPr>
        <w:pStyle w:val="Normal"/>
        <w:spacing w:lineRule="auto" w:line="360"/>
        <w:ind w:start="-199" w:end="0"/>
        <w:jc w:val="both"/>
        <w:rPr>
          <w:rFonts w:ascii="David" w:hAnsi="David" w:cs="David"/>
          <w:sz w:val="28"/>
          <w:szCs w:val="28"/>
          <w:u w:val="single"/>
        </w:rPr>
      </w:pPr>
      <w:r>
        <w:rPr>
          <w:rFonts w:ascii="David" w:hAnsi="David"/>
          <w:rtl w:val="true"/>
        </w:rPr>
        <w:t>אפתח ואציין כי בענייננו</w:t>
      </w:r>
      <w:r>
        <w:rPr>
          <w:rFonts w:cs="David" w:ascii="David" w:hAnsi="David"/>
          <w:rtl w:val="true"/>
        </w:rPr>
        <w:t xml:space="preserve">, </w:t>
      </w:r>
      <w:r>
        <w:rPr>
          <w:rFonts w:ascii="David" w:hAnsi="David"/>
          <w:rtl w:val="true"/>
        </w:rPr>
        <w:t>אין מחלוקת בין הצדדים</w:t>
      </w:r>
      <w:r>
        <w:rPr>
          <w:rFonts w:cs="David" w:ascii="David" w:hAnsi="David"/>
          <w:rtl w:val="true"/>
        </w:rPr>
        <w:t xml:space="preserve">, </w:t>
      </w:r>
      <w:r>
        <w:rPr>
          <w:rFonts w:ascii="David" w:hAnsi="David"/>
          <w:rtl w:val="true"/>
        </w:rPr>
        <w:t xml:space="preserve">כי יש לראות בעבירות בהן הורשע הנאשם בגדר </w:t>
      </w:r>
      <w:r>
        <w:rPr>
          <w:rFonts w:cs="David" w:ascii="David" w:hAnsi="David"/>
          <w:rtl w:val="true"/>
        </w:rPr>
        <w:t>"</w:t>
      </w:r>
      <w:r>
        <w:rPr>
          <w:rFonts w:ascii="David" w:hAnsi="David"/>
          <w:rtl w:val="true"/>
        </w:rPr>
        <w:t>אירוע</w:t>
      </w:r>
      <w:r>
        <w:rPr>
          <w:rFonts w:cs="David" w:ascii="David" w:hAnsi="David"/>
          <w:rtl w:val="true"/>
        </w:rPr>
        <w:t xml:space="preserve">" </w:t>
      </w:r>
      <w:r>
        <w:rPr>
          <w:rFonts w:ascii="David" w:hAnsi="David"/>
          <w:rtl w:val="true"/>
        </w:rPr>
        <w:t>אחד – שהתרחש באותו מועד</w:t>
      </w:r>
      <w:r>
        <w:rPr>
          <w:rFonts w:cs="David" w:ascii="David" w:hAnsi="David"/>
          <w:rtl w:val="true"/>
        </w:rPr>
        <w:t xml:space="preserve">, </w:t>
      </w:r>
      <w:r>
        <w:rPr>
          <w:rFonts w:ascii="David" w:hAnsi="David"/>
          <w:rtl w:val="true"/>
        </w:rPr>
        <w:t>בדירה אחת</w:t>
      </w:r>
      <w:r>
        <w:rPr>
          <w:rFonts w:cs="David" w:ascii="David" w:hAnsi="David"/>
          <w:rtl w:val="true"/>
        </w:rPr>
        <w:t xml:space="preserve">, </w:t>
      </w:r>
      <w:r>
        <w:rPr>
          <w:rFonts w:ascii="David" w:hAnsi="David"/>
          <w:rtl w:val="true"/>
        </w:rPr>
        <w:t>ונכלל באישום אחד</w:t>
      </w:r>
      <w:r>
        <w:rPr>
          <w:rFonts w:cs="David" w:ascii="David" w:hAnsi="David"/>
          <w:rtl w:val="true"/>
        </w:rPr>
        <w:t xml:space="preserve">, </w:t>
      </w:r>
      <w:r>
        <w:rPr>
          <w:rFonts w:ascii="David" w:hAnsi="David"/>
          <w:rtl w:val="true"/>
        </w:rPr>
        <w:t>אף שבפועל כלל אירוע זה שלושה מעשים כלפי שלושה קורבנות שונים – שני מעשי רצח</w:t>
      </w:r>
      <w:r>
        <w:rPr>
          <w:rFonts w:cs="David" w:ascii="David" w:hAnsi="David"/>
          <w:rtl w:val="true"/>
        </w:rPr>
        <w:t xml:space="preserve">, </w:t>
      </w:r>
      <w:r>
        <w:rPr>
          <w:rFonts w:ascii="David" w:hAnsi="David"/>
          <w:rtl w:val="true"/>
        </w:rPr>
        <w:t>של המנוחות – חאית ז</w:t>
      </w:r>
      <w:r>
        <w:rPr>
          <w:rFonts w:cs="David" w:ascii="David" w:hAnsi="David"/>
          <w:rtl w:val="true"/>
        </w:rPr>
        <w:t>"</w:t>
      </w:r>
      <w:r>
        <w:rPr>
          <w:rFonts w:ascii="David" w:hAnsi="David"/>
          <w:rtl w:val="true"/>
        </w:rPr>
        <w:t>ל ונורית ז</w:t>
      </w:r>
      <w:r>
        <w:rPr>
          <w:rFonts w:cs="David" w:ascii="David" w:hAnsi="David"/>
          <w:rtl w:val="true"/>
        </w:rPr>
        <w:t>"</w:t>
      </w:r>
      <w:r>
        <w:rPr>
          <w:rFonts w:ascii="David" w:hAnsi="David"/>
          <w:rtl w:val="true"/>
        </w:rPr>
        <w:t>ל וכן פציעתו בנסיבות מחמירות של ז</w:t>
      </w:r>
      <w:r>
        <w:rPr>
          <w:rFonts w:cs="David" w:ascii="David" w:hAnsi="David"/>
          <w:rtl w:val="true"/>
        </w:rPr>
        <w:t>.</w:t>
      </w:r>
      <w:r>
        <w:rPr>
          <w:rFonts w:ascii="David" w:hAnsi="David"/>
          <w:rtl w:val="true"/>
        </w:rPr>
        <w:t>מ – שיש ביניהן קשר הדוק</w:t>
      </w:r>
      <w:r>
        <w:rPr>
          <w:rFonts w:cs="David" w:ascii="David" w:hAnsi="David"/>
          <w:rtl w:val="true"/>
        </w:rPr>
        <w:t xml:space="preserve">. </w:t>
      </w:r>
      <w:r>
        <w:rPr>
          <w:rtl w:val="true"/>
        </w:rPr>
        <w:t>משכך</w:t>
      </w:r>
      <w:r>
        <w:rPr>
          <w:rtl w:val="true"/>
        </w:rPr>
        <w:t xml:space="preserve">, </w:t>
      </w:r>
      <w:r>
        <w:rPr>
          <w:rtl w:val="true"/>
        </w:rPr>
        <w:t>יש</w:t>
      </w:r>
      <w:r>
        <w:rPr>
          <w:rFonts w:cs="Times New Roman"/>
          <w:rtl w:val="true"/>
        </w:rPr>
        <w:t xml:space="preserve"> </w:t>
      </w:r>
      <w:r>
        <w:rPr>
          <w:rtl w:val="true"/>
        </w:rPr>
        <w:t>לראותם</w:t>
      </w:r>
      <w:r>
        <w:rPr>
          <w:rFonts w:cs="Times New Roman"/>
          <w:rtl w:val="true"/>
        </w:rPr>
        <w:t xml:space="preserve"> </w:t>
      </w:r>
      <w:r>
        <w:rPr>
          <w:rtl w:val="true"/>
        </w:rPr>
        <w:t>כ</w:t>
      </w:r>
      <w:r>
        <w:rPr>
          <w:rtl w:val="true"/>
        </w:rPr>
        <w:t>"</w:t>
      </w:r>
      <w:r>
        <w:rPr>
          <w:rtl w:val="true"/>
        </w:rPr>
        <w:t>אירוע</w:t>
      </w:r>
      <w:r>
        <w:rPr>
          <w:rtl w:val="true"/>
        </w:rPr>
        <w:t xml:space="preserve">" </w:t>
      </w:r>
      <w:r>
        <w:rPr>
          <w:rtl w:val="true"/>
        </w:rPr>
        <w:t>אחד</w:t>
      </w:r>
      <w:r>
        <w:rPr>
          <w:rFonts w:cs="Times New Roman"/>
          <w:rtl w:val="true"/>
        </w:rPr>
        <w:t xml:space="preserve"> </w:t>
      </w:r>
      <w:r>
        <w:rPr>
          <w:rtl w:val="true"/>
        </w:rPr>
        <w:t>במובנו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לחוק</w:t>
      </w:r>
      <w:r>
        <w:rPr>
          <w:rtl w:val="true"/>
        </w:rPr>
        <w:t xml:space="preserve">, </w:t>
      </w:r>
      <w:r>
        <w:rPr>
          <w:rtl w:val="true"/>
        </w:rPr>
        <w:t>הכולל</w:t>
      </w:r>
      <w:r>
        <w:rPr>
          <w:rFonts w:cs="Times New Roman"/>
          <w:rtl w:val="true"/>
        </w:rPr>
        <w:t xml:space="preserve"> </w:t>
      </w:r>
      <w:r>
        <w:rPr>
          <w:rtl w:val="true"/>
        </w:rPr>
        <w:t>מספר</w:t>
      </w:r>
      <w:r>
        <w:rPr>
          <w:rFonts w:cs="Times New Roman"/>
          <w:rtl w:val="true"/>
        </w:rPr>
        <w:t xml:space="preserve"> </w:t>
      </w:r>
      <w:r>
        <w:rPr>
          <w:rtl w:val="true"/>
        </w:rPr>
        <w:t>מעשים</w:t>
      </w:r>
      <w:r>
        <w:rPr>
          <w:rFonts w:cs="Times New Roman"/>
          <w:rtl w:val="true"/>
        </w:rPr>
        <w:t xml:space="preserve"> </w:t>
      </w:r>
      <w:r>
        <w:rPr>
          <w:rtl w:val="true"/>
        </w:rPr>
        <w:t>כלפי</w:t>
      </w:r>
      <w:r>
        <w:rPr>
          <w:rFonts w:cs="Times New Roman"/>
          <w:rtl w:val="true"/>
        </w:rPr>
        <w:t xml:space="preserve"> </w:t>
      </w:r>
      <w:r>
        <w:rPr>
          <w:rtl w:val="true"/>
        </w:rPr>
        <w:t>קורבנות</w:t>
      </w:r>
      <w:r>
        <w:rPr>
          <w:rFonts w:cs="Times New Roman"/>
          <w:rtl w:val="true"/>
        </w:rPr>
        <w:t xml:space="preserve"> </w:t>
      </w:r>
      <w:r>
        <w:rPr>
          <w:rtl w:val="true"/>
        </w:rPr>
        <w:t>שונים</w:t>
      </w:r>
      <w:r>
        <w:rPr>
          <w:rFonts w:cs="Times New Roman"/>
          <w:rtl w:val="true"/>
        </w:rPr>
        <w:t xml:space="preserve"> </w:t>
      </w:r>
      <w:r>
        <w:rPr>
          <w:rtl w:val="true"/>
        </w:rPr>
        <w:t>(</w:t>
      </w:r>
      <w:r>
        <w:rPr>
          <w:rtl w:val="true"/>
        </w:rPr>
        <w:t>ראו</w:t>
      </w:r>
      <w:r>
        <w:rPr>
          <w:rFonts w:cs="Times New Roman"/>
          <w:rtl w:val="true"/>
        </w:rPr>
        <w:t xml:space="preserve"> </w:t>
      </w:r>
      <w:r>
        <w:rPr>
          <w:rtl w:val="true"/>
        </w:rPr>
        <w:t>פסקאות</w:t>
      </w:r>
      <w:r>
        <w:rPr>
          <w:rFonts w:cs="Times New Roman"/>
          <w:rtl w:val="true"/>
        </w:rPr>
        <w:t xml:space="preserve"> </w:t>
      </w:r>
      <w:r>
        <w:rPr/>
        <w:t>6-7</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w:t>
      </w:r>
      <w:r>
        <w:rPr>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r>
        <w:rPr>
          <w:rFonts w:cs="Times New Roman"/>
          <w:rtl w:val="true"/>
        </w:rPr>
        <w:t xml:space="preserve"> </w:t>
      </w:r>
      <w:r>
        <w:rPr>
          <w:rtl w:val="true"/>
        </w:rPr>
        <w:t>ב</w:t>
      </w:r>
      <w:r>
        <w:rPr>
          <w:rtl w:val="true"/>
        </w:rPr>
        <w:t>-</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4910/13</w:t>
        </w:r>
      </w:hyperlink>
      <w:r>
        <w:rPr>
          <w:rtl w:val="true"/>
        </w:rPr>
        <w:t xml:space="preserve"> </w:t>
      </w:r>
      <w:r>
        <w:rPr>
          <w:rFonts w:ascii="Miriam" w:hAnsi="Miriam" w:cs="Miriam"/>
          <w:rtl w:val="true"/>
        </w:rPr>
        <w:t>ג</w:t>
      </w:r>
      <w:r>
        <w:rPr>
          <w:rFonts w:cs="Miriam" w:ascii="Miriam" w:hAnsi="Miriam"/>
          <w:rtl w:val="true"/>
        </w:rPr>
        <w:t>'</w:t>
      </w:r>
      <w:r>
        <w:rPr>
          <w:rFonts w:ascii="Miriam" w:hAnsi="Miriam" w:cs="Miriam"/>
          <w:rtl w:val="true"/>
        </w:rPr>
        <w:t>אבר נ</w:t>
      </w:r>
      <w:r>
        <w:rPr>
          <w:rFonts w:cs="Miriam" w:ascii="Miriam" w:hAnsi="Miriam"/>
          <w:rtl w:val="true"/>
        </w:rPr>
        <w:t xml:space="preserve">' </w:t>
      </w:r>
      <w:r>
        <w:rPr>
          <w:rFonts w:ascii="Miriam" w:hAnsi="Miriam" w:cs="Miriam"/>
          <w:rtl w:val="true"/>
        </w:rPr>
        <w:t>מדינת 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29.10.2014</w:t>
      </w:r>
      <w:r>
        <w:rPr>
          <w:rtl w:val="true"/>
        </w:rPr>
        <w:t xml:space="preserve">); </w:t>
      </w:r>
      <w:hyperlink r:id="rId34">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2999/16</w:t>
        </w:r>
      </w:hyperlink>
      <w:r>
        <w:rPr>
          <w:rtl w:val="true"/>
        </w:rPr>
        <w:t xml:space="preserve"> </w:t>
      </w:r>
      <w:r>
        <w:rPr>
          <w:rFonts w:ascii="Miriam" w:hAnsi="Miriam" w:cs="Miriam"/>
          <w:rtl w:val="true"/>
        </w:rPr>
        <w:t>מזרחי נ</w:t>
      </w:r>
      <w:r>
        <w:rPr>
          <w:rFonts w:cs="Miriam" w:ascii="Miriam" w:hAnsi="Miriam"/>
          <w:rtl w:val="true"/>
        </w:rPr>
        <w:t xml:space="preserve">' </w:t>
      </w:r>
      <w:r>
        <w:rPr>
          <w:rFonts w:ascii="Miriam" w:hAnsi="Miriam" w:cs="Miriam"/>
          <w:rtl w:val="true"/>
        </w:rPr>
        <w:t>מדינת 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22.5.2016</w:t>
      </w:r>
      <w:r>
        <w:rPr>
          <w:rtl w:val="true"/>
        </w:rPr>
        <w:t xml:space="preserve">)). </w:t>
      </w:r>
    </w:p>
    <w:p>
      <w:pPr>
        <w:pStyle w:val="Normal"/>
        <w:spacing w:lineRule="auto" w:line="360"/>
        <w:ind w:start="-199" w:end="0"/>
        <w:jc w:val="both"/>
        <w:rPr/>
      </w:pPr>
      <w:r>
        <w:rPr>
          <w:rFonts w:ascii="David" w:hAnsi="David"/>
          <w:rtl w:val="true"/>
        </w:rPr>
        <w:t>בהתאם לדין</w:t>
      </w:r>
      <w:r>
        <w:rPr>
          <w:rFonts w:cs="David" w:ascii="David" w:hAnsi="David"/>
          <w:rtl w:val="true"/>
        </w:rPr>
        <w:t xml:space="preserve">, </w:t>
      </w:r>
      <w:r>
        <w:rPr>
          <w:rFonts w:ascii="David" w:hAnsi="David"/>
          <w:rtl w:val="true"/>
        </w:rPr>
        <w:t>העיקרון המנחה בענישת הנאשם בגין העבירות בהן הורשע</w:t>
      </w:r>
      <w:r>
        <w:rPr>
          <w:rFonts w:cs="David" w:ascii="David" w:hAnsi="David"/>
          <w:rtl w:val="true"/>
        </w:rPr>
        <w:t xml:space="preserve">, </w:t>
      </w:r>
      <w:r>
        <w:rPr>
          <w:rFonts w:ascii="David" w:hAnsi="David"/>
          <w:rtl w:val="true"/>
        </w:rPr>
        <w:t>הוא עקרון ההלימה ובלשון החוק</w:t>
      </w:r>
      <w:r>
        <w:rPr>
          <w:rFonts w:cs="David" w:ascii="David" w:hAnsi="David"/>
          <w:rtl w:val="true"/>
        </w:rPr>
        <w:t>: "</w:t>
      </w:r>
      <w:r>
        <w:rPr>
          <w:rFonts w:ascii="Miriam" w:hAnsi="Miriam" w:cs="Miriam"/>
          <w:rtl w:val="true"/>
        </w:rPr>
        <w:t>קיומו של יחס הולם בין חומרת מעשה העבירה בנסיבותיו ומידת אשמו של הנאשם ובין סוג ומידת העונש המוטל עליו</w:t>
      </w:r>
      <w:r>
        <w:rPr>
          <w:rFonts w:cs="David" w:ascii="David" w:hAnsi="David"/>
          <w:rtl w:val="true"/>
        </w:rPr>
        <w:t>" (</w:t>
      </w:r>
      <w:hyperlink r:id="rId35">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ב</w:t>
        </w:r>
      </w:hyperlink>
      <w:r>
        <w:rPr>
          <w:rFonts w:ascii="David" w:hAnsi="David"/>
          <w:rtl w:val="true"/>
        </w:rPr>
        <w:t xml:space="preserve"> ל</w:t>
      </w:r>
      <w:hyperlink r:id="rId36">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b/>
          <w:b/>
          <w:bCs/>
          <w:u w:val="single"/>
          <w:rtl w:val="true"/>
        </w:rPr>
        <w:t xml:space="preserve">שתי עבירות </w:t>
      </w:r>
      <w:r>
        <w:rPr>
          <w:rFonts w:cs="David" w:ascii="David" w:hAnsi="David"/>
          <w:b/>
          <w:bCs/>
          <w:u w:val="single"/>
          <w:rtl w:val="true"/>
        </w:rPr>
        <w:t xml:space="preserve">- </w:t>
      </w:r>
      <w:r>
        <w:rPr>
          <w:rFonts w:ascii="David" w:hAnsi="David"/>
          <w:b/>
          <w:b/>
          <w:bCs/>
          <w:u w:val="single"/>
          <w:rtl w:val="true"/>
        </w:rPr>
        <w:t>רצח בכוונה תחילה</w:t>
      </w:r>
      <w:r>
        <w:rPr>
          <w:rFonts w:cs="David" w:ascii="David" w:hAnsi="David"/>
          <w:rtl w:val="true"/>
        </w:rPr>
        <w:t>:</w:t>
      </w:r>
    </w:p>
    <w:p>
      <w:pPr>
        <w:pStyle w:val="Normal"/>
        <w:spacing w:lineRule="auto" w:line="360"/>
        <w:ind w:start="-199" w:end="0"/>
        <w:jc w:val="both"/>
        <w:rPr>
          <w:rFonts w:ascii="David" w:hAnsi="David" w:cs="David"/>
          <w:b/>
          <w:bCs/>
          <w:sz w:val="28"/>
          <w:szCs w:val="28"/>
          <w:u w:val="single"/>
        </w:rPr>
      </w:pPr>
      <w:r>
        <w:rPr>
          <w:rFonts w:ascii="David" w:hAnsi="David"/>
          <w:rtl w:val="true"/>
        </w:rPr>
        <w:t>הנאשם הורשע כאמור בשתי עבירות של רצח בכוונה תחילה</w:t>
      </w:r>
      <w:r>
        <w:rPr>
          <w:rFonts w:cs="David" w:ascii="David" w:hAnsi="David"/>
          <w:rtl w:val="true"/>
        </w:rPr>
        <w:t xml:space="preserve">, </w:t>
      </w:r>
      <w:r>
        <w:rPr>
          <w:rFonts w:ascii="David" w:hAnsi="David"/>
          <w:rtl w:val="true"/>
        </w:rPr>
        <w:t xml:space="preserve">לפי </w:t>
      </w:r>
      <w:hyperlink r:id="rId37">
        <w:r>
          <w:rPr>
            <w:rStyle w:val="Hyperlink"/>
            <w:rFonts w:ascii="David" w:hAnsi="David"/>
            <w:rtl w:val="true"/>
          </w:rPr>
          <w:t xml:space="preserve">סעיף </w:t>
        </w:r>
        <w:r>
          <w:rPr>
            <w:rStyle w:val="Hyperlink"/>
            <w:rFonts w:cs="David" w:ascii="David" w:hAnsi="David"/>
          </w:rPr>
          <w:t>300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כמצוות המחוקק</w:t>
      </w:r>
      <w:r>
        <w:rPr>
          <w:rFonts w:cs="David" w:ascii="David" w:hAnsi="David"/>
          <w:rtl w:val="true"/>
        </w:rPr>
        <w:t xml:space="preserve">, </w:t>
      </w:r>
      <w:r>
        <w:rPr>
          <w:rFonts w:ascii="David" w:hAnsi="David"/>
          <w:rtl w:val="true"/>
        </w:rPr>
        <w:t>יוטל על הנאשם עונש של שני מאסרי עולם חובה</w:t>
      </w:r>
      <w:r>
        <w:rPr>
          <w:rFonts w:cs="David" w:ascii="David" w:hAnsi="David"/>
          <w:rtl w:val="true"/>
        </w:rPr>
        <w:t>.</w:t>
      </w:r>
    </w:p>
    <w:p>
      <w:pPr>
        <w:pStyle w:val="Normal"/>
        <w:spacing w:lineRule="auto" w:line="360"/>
        <w:ind w:start="-199" w:end="0"/>
        <w:jc w:val="both"/>
        <w:rPr/>
      </w:pPr>
      <w:r>
        <w:rPr>
          <w:rFonts w:ascii="David" w:hAnsi="David"/>
          <w:rtl w:val="true"/>
        </w:rPr>
        <w:t>אשר לשאלת מובחנותן של עבירות הרצח ולצבירתן</w:t>
      </w:r>
      <w:r>
        <w:rPr>
          <w:rFonts w:cs="David" w:ascii="David" w:hAnsi="David"/>
          <w:rtl w:val="true"/>
        </w:rPr>
        <w:t xml:space="preserve">, </w:t>
      </w:r>
      <w:r>
        <w:rPr>
          <w:rFonts w:ascii="David" w:hAnsi="David"/>
          <w:rtl w:val="true"/>
        </w:rPr>
        <w:t xml:space="preserve">אקדים הכרעתי להנמקתי </w:t>
      </w:r>
      <w:r>
        <w:rPr>
          <w:rFonts w:cs="David" w:ascii="David" w:hAnsi="David"/>
          <w:rtl w:val="true"/>
        </w:rPr>
        <w:t xml:space="preserve">- </w:t>
      </w:r>
      <w:r>
        <w:rPr>
          <w:rFonts w:ascii="David" w:hAnsi="David"/>
          <w:rtl w:val="true"/>
        </w:rPr>
        <w:t>מקובלת עליי עמדת המאשימה</w:t>
      </w:r>
      <w:r>
        <w:rPr>
          <w:rFonts w:cs="David" w:ascii="David" w:hAnsi="David"/>
          <w:rtl w:val="true"/>
        </w:rPr>
        <w:t xml:space="preserve">, </w:t>
      </w:r>
      <w:r>
        <w:rPr>
          <w:rFonts w:ascii="David" w:hAnsi="David"/>
          <w:rtl w:val="true"/>
        </w:rPr>
        <w:t>באשר למדיניות הראויה לפיה יש להטיל עונש נפרד ומצטבר בגין כל אחת מהעבירות</w:t>
      </w:r>
      <w:r>
        <w:rPr>
          <w:rFonts w:cs="David" w:ascii="David" w:hAnsi="David"/>
          <w:rtl w:val="true"/>
        </w:rPr>
        <w:t xml:space="preserve">, </w:t>
      </w:r>
      <w:r>
        <w:rPr>
          <w:rFonts w:ascii="David" w:hAnsi="David"/>
          <w:rtl w:val="true"/>
        </w:rPr>
        <w:t>קרי להטיל על הנאשם שני מאסרי עולם חובה במצטבר</w:t>
      </w:r>
      <w:r>
        <w:rPr>
          <w:rFonts w:cs="David" w:ascii="David" w:hAnsi="David"/>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rtl w:val="true"/>
        </w:rPr>
        <w:t>אשר לכך</w:t>
      </w:r>
      <w:r>
        <w:rPr>
          <w:rFonts w:cs="David" w:ascii="David" w:hAnsi="David"/>
          <w:rtl w:val="true"/>
        </w:rPr>
        <w:t xml:space="preserve">, </w:t>
      </w:r>
      <w:r>
        <w:rPr>
          <w:rFonts w:ascii="David" w:hAnsi="David"/>
          <w:rtl w:val="true"/>
        </w:rPr>
        <w:t>עבירת הרצח היא מן החמורות שבספר החוקים</w:t>
      </w:r>
      <w:r>
        <w:rPr>
          <w:rFonts w:cs="David" w:ascii="David" w:hAnsi="David"/>
          <w:rtl w:val="true"/>
        </w:rPr>
        <w:t xml:space="preserve">, </w:t>
      </w:r>
      <w:r>
        <w:rPr>
          <w:rFonts w:ascii="David" w:hAnsi="David"/>
          <w:rtl w:val="true"/>
        </w:rPr>
        <w:t>אשר פוגעת בקדושת חיי האדם</w:t>
      </w:r>
      <w:r>
        <w:rPr>
          <w:rFonts w:cs="David" w:ascii="David" w:hAnsi="David"/>
          <w:rtl w:val="true"/>
        </w:rPr>
        <w:t xml:space="preserve">, </w:t>
      </w:r>
      <w:r>
        <w:rPr>
          <w:rFonts w:ascii="David" w:hAnsi="David"/>
          <w:rtl w:val="true"/>
        </w:rPr>
        <w:t>המהווה ערך עליון בחברתנו</w:t>
      </w:r>
      <w:r>
        <w:rPr>
          <w:rFonts w:cs="David" w:ascii="David" w:hAnsi="David"/>
          <w:rtl w:val="true"/>
        </w:rPr>
        <w:t xml:space="preserve">. </w:t>
      </w:r>
      <w:r>
        <w:rPr>
          <w:rFonts w:ascii="David" w:hAnsi="David"/>
          <w:rtl w:val="true"/>
        </w:rPr>
        <w:t>כך</w:t>
      </w:r>
      <w:r>
        <w:rPr>
          <w:rFonts w:cs="David" w:ascii="David" w:hAnsi="David"/>
          <w:rtl w:val="true"/>
        </w:rPr>
        <w:t xml:space="preserve">, </w:t>
      </w:r>
      <w:r>
        <w:rPr>
          <w:rFonts w:ascii="David" w:hAnsi="David"/>
          <w:rtl w:val="true"/>
        </w:rPr>
        <w:t>נקבע זה מכבר</w:t>
      </w:r>
      <w:r>
        <w:rPr>
          <w:rFonts w:cs="David" w:ascii="David" w:hAnsi="David"/>
          <w:rtl w:val="true"/>
        </w:rPr>
        <w:t xml:space="preserve">, </w:t>
      </w:r>
      <w:r>
        <w:rPr>
          <w:rFonts w:ascii="David" w:hAnsi="David"/>
          <w:rtl w:val="true"/>
        </w:rPr>
        <w:t>כי חשיבותו של ערך חיי האדם וסלידתנו העמוקה ממעשים הפוגעים בו חייבים לבוא לידי ביטוי הן במסגרת גזירת העונש</w:t>
      </w:r>
      <w:r>
        <w:rPr>
          <w:rFonts w:cs="David" w:ascii="David" w:hAnsi="David"/>
          <w:rtl w:val="true"/>
        </w:rPr>
        <w:t xml:space="preserve">, </w:t>
      </w:r>
      <w:r>
        <w:rPr>
          <w:rFonts w:ascii="David" w:hAnsi="David"/>
          <w:rtl w:val="true"/>
        </w:rPr>
        <w:t>הן לעניין מספר העונשים שיש לגזור על הנאשם והן לעניין הצטברותם</w:t>
      </w:r>
      <w:r>
        <w:rPr>
          <w:rFonts w:cs="David" w:ascii="David" w:hAnsi="David"/>
          <w:rtl w:val="true"/>
        </w:rPr>
        <w:t xml:space="preserve">. </w:t>
      </w:r>
      <w:r>
        <w:rPr>
          <w:rFonts w:ascii="David" w:hAnsi="David"/>
          <w:rtl w:val="true"/>
        </w:rPr>
        <w:t>ב</w:t>
      </w:r>
      <w:hyperlink r:id="rId3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1742/91</w:t>
        </w:r>
      </w:hyperlink>
      <w:r>
        <w:rPr>
          <w:rFonts w:cs="David" w:ascii="David" w:hAnsi="David"/>
          <w:rtl w:val="true"/>
        </w:rPr>
        <w:t xml:space="preserve"> </w:t>
      </w:r>
      <w:r>
        <w:rPr>
          <w:rFonts w:ascii="Miriam" w:hAnsi="Miriam" w:cs="Miriam"/>
          <w:rtl w:val="true"/>
        </w:rPr>
        <w:t>פופר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4/12/97</w:t>
      </w:r>
      <w:r>
        <w:rPr>
          <w:rFonts w:cs="David" w:ascii="David" w:hAnsi="David"/>
          <w:rtl w:val="true"/>
        </w:rPr>
        <w:t>)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עניין פופר</w:t>
      </w:r>
      <w:r>
        <w:rPr>
          <w:rFonts w:cs="David" w:ascii="David" w:hAnsi="David"/>
          <w:b/>
          <w:bCs/>
          <w:rtl w:val="true"/>
        </w:rPr>
        <w:t>"</w:t>
      </w:r>
      <w:r>
        <w:rPr>
          <w:rFonts w:cs="David" w:ascii="David" w:hAnsi="David"/>
          <w:rtl w:val="true"/>
        </w:rPr>
        <w:t xml:space="preserve">), </w:t>
      </w:r>
      <w:r>
        <w:rPr>
          <w:rFonts w:ascii="David" w:hAnsi="David"/>
          <w:rtl w:val="true"/>
        </w:rPr>
        <w:t>קבעה כבוד השופטת דורנר כי</w:t>
      </w:r>
      <w:r>
        <w:rPr>
          <w:rFonts w:cs="David" w:ascii="David" w:hAnsi="David"/>
          <w:rtl w:val="true"/>
        </w:rPr>
        <w:t xml:space="preserve">: </w:t>
      </w:r>
    </w:p>
    <w:p>
      <w:pPr>
        <w:pStyle w:val="Normal"/>
        <w:spacing w:lineRule="auto" w:line="360"/>
        <w:ind w:start="-199" w:end="0"/>
        <w:jc w:val="both"/>
        <w:rPr/>
      </w:pPr>
      <w:r>
        <w:rPr>
          <w:rFonts w:cs="David" w:ascii="David" w:hAnsi="David"/>
          <w:rtl w:val="true"/>
        </w:rPr>
        <w:t>"</w:t>
      </w:r>
      <w:r>
        <w:rPr>
          <w:rFonts w:ascii="Miriam" w:hAnsi="Miriam" w:cs="Miriam"/>
          <w:rtl w:val="true"/>
        </w:rPr>
        <w:t>אף כי מעשה רצח של אדם בודד הוא כשלעצמו מעשה נפשע וחמור מאין כמותו</w:t>
      </w:r>
      <w:r>
        <w:rPr>
          <w:rFonts w:cs="Miriam" w:ascii="Miriam" w:hAnsi="Miriam"/>
          <w:rtl w:val="true"/>
        </w:rPr>
        <w:t xml:space="preserve">, </w:t>
      </w:r>
      <w:r>
        <w:rPr>
          <w:rFonts w:ascii="Miriam" w:hAnsi="Miriam" w:cs="Miriam"/>
          <w:rtl w:val="true"/>
        </w:rPr>
        <w:t>גזירה של אותו עונש על מי שרצח אדם אחד ועל מי שרצח רבים עלולה להתפרש כהחלשה של משמעות ערך חיי האדם</w:t>
      </w:r>
      <w:r>
        <w:rPr>
          <w:rFonts w:cs="Miriam" w:ascii="Miriam" w:hAnsi="Miriam"/>
          <w:rtl w:val="true"/>
        </w:rPr>
        <w:t xml:space="preserve">, </w:t>
      </w:r>
      <w:r>
        <w:rPr>
          <w:rFonts w:ascii="Miriam" w:hAnsi="Miriam" w:cs="Miriam"/>
          <w:rtl w:val="true"/>
        </w:rPr>
        <w:t>ואף עלולה לפגוע במידת ההרתעה</w:t>
      </w:r>
      <w:r>
        <w:rPr>
          <w:rFonts w:cs="Miriam" w:ascii="Miriam" w:hAnsi="Miriam"/>
          <w:rtl w:val="true"/>
        </w:rPr>
        <w:t xml:space="preserve">. </w:t>
      </w:r>
      <w:r>
        <w:rPr>
          <w:rFonts w:ascii="Miriam" w:hAnsi="Miriam" w:cs="Miriam"/>
          <w:rtl w:val="true"/>
        </w:rPr>
        <w:t>שכן</w:t>
      </w:r>
      <w:r>
        <w:rPr>
          <w:rFonts w:cs="Miriam" w:ascii="Miriam" w:hAnsi="Miriam"/>
          <w:rtl w:val="true"/>
        </w:rPr>
        <w:t xml:space="preserve">, </w:t>
      </w:r>
      <w:r>
        <w:rPr>
          <w:rFonts w:ascii="Miriam" w:hAnsi="Miriam" w:cs="Miriam"/>
          <w:rtl w:val="true"/>
        </w:rPr>
        <w:t>מה יעצור רוצח מלהרבות את קורבנותיו אם בגין הקורבנות הנוספים הוא לא יהיה צפוי לכל תוספת עונש</w:t>
      </w:r>
      <w:r>
        <w:rPr>
          <w:rFonts w:cs="Miriam" w:ascii="Miriam" w:hAnsi="Miriam"/>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rtl w:val="true"/>
        </w:rPr>
        <w:t>יפים לכך</w:t>
      </w:r>
      <w:r>
        <w:rPr>
          <w:rFonts w:cs="David" w:ascii="David" w:hAnsi="David"/>
          <w:rtl w:val="true"/>
        </w:rPr>
        <w:t xml:space="preserve">, </w:t>
      </w:r>
      <w:r>
        <w:rPr>
          <w:rFonts w:ascii="David" w:hAnsi="David"/>
          <w:rtl w:val="true"/>
        </w:rPr>
        <w:t xml:space="preserve">אף דברי כבוד השופט חשין </w:t>
      </w:r>
      <w:r>
        <w:rPr>
          <w:rFonts w:ascii="Miriam" w:hAnsi="Miriam" w:cs="Miriam"/>
          <w:rtl w:val="true"/>
        </w:rPr>
        <w:t>בעניין פופר</w:t>
      </w:r>
      <w:r>
        <w:rPr>
          <w:rFonts w:ascii="David" w:hAnsi="David"/>
          <w:rtl w:val="true"/>
        </w:rPr>
        <w:t xml:space="preserve"> ולפיהם</w:t>
      </w:r>
      <w:r>
        <w:rPr>
          <w:rFonts w:cs="David" w:ascii="David" w:hAnsi="David"/>
          <w:rtl w:val="true"/>
        </w:rPr>
        <w:t>:</w:t>
      </w:r>
    </w:p>
    <w:p>
      <w:pPr>
        <w:pStyle w:val="Normal"/>
        <w:spacing w:lineRule="auto" w:line="360"/>
        <w:ind w:start="-199" w:end="0"/>
        <w:jc w:val="start"/>
        <w:rPr>
          <w:rFonts w:ascii="Miriam" w:hAnsi="Miriam" w:cs="Miriam"/>
        </w:rPr>
      </w:pPr>
      <w:r>
        <w:rPr>
          <w:rFonts w:ascii="Miriam" w:hAnsi="Miriam" w:cs="Miriam"/>
          <w:rtl w:val="true"/>
        </w:rPr>
        <w:t>אדם – כל אדם – הוא עולם לעצמו</w:t>
      </w:r>
      <w:r>
        <w:rPr>
          <w:rFonts w:cs="Miriam" w:ascii="Miriam" w:hAnsi="Miriam"/>
          <w:rtl w:val="true"/>
        </w:rPr>
        <w:t xml:space="preserve">. </w:t>
      </w:r>
      <w:r>
        <w:rPr>
          <w:rFonts w:ascii="Miriam" w:hAnsi="Miriam" w:cs="Miriam"/>
          <w:rtl w:val="true"/>
        </w:rPr>
        <w:t>אדם – כל אדם – הוא אחד</w:t>
      </w:r>
      <w:r>
        <w:rPr>
          <w:rFonts w:cs="Miriam" w:ascii="Miriam" w:hAnsi="Miriam"/>
          <w:rtl w:val="true"/>
        </w:rPr>
        <w:t xml:space="preserve">, </w:t>
      </w:r>
      <w:r>
        <w:rPr>
          <w:rFonts w:ascii="Miriam" w:hAnsi="Miriam" w:cs="Miriam"/>
          <w:rtl w:val="true"/>
        </w:rPr>
        <w:t>יחיד ומיוחד</w:t>
      </w:r>
      <w:r>
        <w:rPr>
          <w:rFonts w:cs="Miriam" w:ascii="Miriam" w:hAnsi="Miriam"/>
          <w:rtl w:val="true"/>
        </w:rPr>
        <w:t xml:space="preserve">. </w:t>
      </w:r>
      <w:r>
        <w:rPr>
          <w:rFonts w:ascii="Miriam" w:hAnsi="Miriam" w:cs="Miriam"/>
          <w:rtl w:val="true"/>
        </w:rPr>
        <w:t>ואין אדם כאדם</w:t>
      </w:r>
      <w:r>
        <w:rPr>
          <w:rFonts w:cs="Miriam" w:ascii="Miriam" w:hAnsi="Miriam"/>
          <w:rtl w:val="true"/>
        </w:rPr>
        <w:t xml:space="preserve">. </w:t>
      </w:r>
      <w:r>
        <w:rPr>
          <w:rFonts w:ascii="Miriam" w:hAnsi="Miriam" w:cs="Miriam"/>
          <w:rtl w:val="true"/>
        </w:rPr>
        <w:t>מי שהיה לא עוד יהיה ומי שהלך לא ישוב</w:t>
      </w:r>
      <w:r>
        <w:rPr>
          <w:rFonts w:cs="Miriam" w:ascii="Miriam" w:hAnsi="Miriam"/>
          <w:rtl w:val="true"/>
        </w:rPr>
        <w:t xml:space="preserve">. </w:t>
      </w:r>
      <w:r>
        <w:rPr>
          <w:rFonts w:ascii="Miriam" w:hAnsi="Miriam" w:cs="Miriam"/>
          <w:rtl w:val="true"/>
        </w:rPr>
        <w:t>וכבר לימדנו הרמב</w:t>
      </w:r>
      <w:r>
        <w:rPr>
          <w:rFonts w:cs="Miriam" w:ascii="Miriam" w:hAnsi="Miriam"/>
          <w:rtl w:val="true"/>
        </w:rPr>
        <w:t>"</w:t>
      </w:r>
      <w:r>
        <w:rPr>
          <w:rFonts w:ascii="Miriam" w:hAnsi="Miriam" w:cs="Miriam"/>
          <w:rtl w:val="true"/>
        </w:rPr>
        <w:t xml:space="preserve">ם על ייחודו של האדם </w:t>
      </w:r>
      <w:r>
        <w:rPr>
          <w:rFonts w:cs="Miriam" w:ascii="Miriam" w:hAnsi="Miriam"/>
          <w:rtl w:val="true"/>
        </w:rPr>
        <w:t>(</w:t>
      </w:r>
      <w:r>
        <w:rPr>
          <w:rFonts w:ascii="Miriam" w:hAnsi="Miriam" w:cs="Miriam"/>
          <w:rtl w:val="true"/>
        </w:rPr>
        <w:t>רמב</w:t>
      </w:r>
      <w:r>
        <w:rPr>
          <w:rFonts w:cs="Miriam" w:ascii="Miriam" w:hAnsi="Miriam"/>
          <w:rtl w:val="true"/>
        </w:rPr>
        <w:t>"</w:t>
      </w:r>
      <w:r>
        <w:rPr>
          <w:rFonts w:ascii="Miriam" w:hAnsi="Miriam" w:cs="Miriam"/>
          <w:rtl w:val="true"/>
        </w:rPr>
        <w:t>ם</w:t>
      </w:r>
      <w:r>
        <w:rPr>
          <w:rFonts w:cs="Miriam" w:ascii="Miriam" w:hAnsi="Miriam"/>
          <w:rtl w:val="true"/>
        </w:rPr>
        <w:t xml:space="preserve">, </w:t>
      </w:r>
      <w:r>
        <w:rPr>
          <w:rFonts w:ascii="Miriam" w:hAnsi="Miriam" w:cs="Miriam"/>
          <w:rtl w:val="true"/>
        </w:rPr>
        <w:t>שופטים</w:t>
      </w:r>
      <w:r>
        <w:rPr>
          <w:rFonts w:cs="Miriam" w:ascii="Miriam" w:hAnsi="Miriam"/>
          <w:rtl w:val="true"/>
        </w:rPr>
        <w:t xml:space="preserve">, </w:t>
      </w:r>
      <w:r>
        <w:rPr>
          <w:rFonts w:ascii="Miriam" w:hAnsi="Miriam" w:cs="Miriam"/>
          <w:rtl w:val="true"/>
        </w:rPr>
        <w:t>סנהדרין</w:t>
      </w:r>
      <w:r>
        <w:rPr>
          <w:rFonts w:cs="Miriam" w:ascii="Miriam" w:hAnsi="Miriam"/>
          <w:rtl w:val="true"/>
        </w:rPr>
        <w:t xml:space="preserve">, </w:t>
      </w:r>
      <w:r>
        <w:rPr>
          <w:rFonts w:ascii="Miriam" w:hAnsi="Miriam" w:cs="Miriam"/>
          <w:rtl w:val="true"/>
        </w:rPr>
        <w:t>יב</w:t>
      </w:r>
      <w:r>
        <w:rPr>
          <w:rFonts w:cs="Miriam" w:ascii="Miriam" w:hAnsi="Miriam"/>
          <w:rtl w:val="true"/>
        </w:rPr>
        <w:t xml:space="preserve">, </w:t>
      </w:r>
      <w:r>
        <w:rPr>
          <w:rFonts w:ascii="Miriam" w:hAnsi="Miriam" w:cs="Miriam"/>
          <w:rtl w:val="true"/>
        </w:rPr>
        <w:t xml:space="preserve">ג </w:t>
      </w:r>
      <w:r>
        <w:rPr>
          <w:rFonts w:cs="Miriam" w:ascii="Miriam" w:hAnsi="Miriam"/>
          <w:rtl w:val="true"/>
        </w:rPr>
        <w:t>[</w:t>
      </w:r>
      <w:r>
        <w:rPr>
          <w:rFonts w:ascii="Miriam" w:hAnsi="Miriam" w:cs="Miriam"/>
          <w:rtl w:val="true"/>
        </w:rPr>
        <w:t>א</w:t>
      </w:r>
      <w:r>
        <w:rPr>
          <w:rFonts w:cs="Miriam" w:ascii="Miriam" w:hAnsi="Miriam"/>
          <w:rtl w:val="true"/>
        </w:rPr>
        <w:t>]):</w:t>
      </w:r>
    </w:p>
    <w:p>
      <w:pPr>
        <w:pStyle w:val="Normal"/>
        <w:spacing w:lineRule="auto" w:line="360"/>
        <w:ind w:start="-199" w:end="0"/>
        <w:jc w:val="both"/>
        <w:rPr>
          <w:rFonts w:ascii="Miriam" w:hAnsi="Miriam" w:cs="Miriam"/>
        </w:rPr>
      </w:pPr>
      <w:r>
        <w:rPr>
          <w:rFonts w:cs="Miriam" w:ascii="Miriam" w:hAnsi="Miriam"/>
          <w:rtl w:val="true"/>
        </w:rPr>
        <w:t>"</w:t>
      </w:r>
      <w:r>
        <w:rPr>
          <w:rFonts w:ascii="Miriam" w:hAnsi="Miriam" w:cs="Miriam"/>
          <w:rtl w:val="true"/>
        </w:rPr>
        <w:t>נברא אדם יחידי בעולם</w:t>
      </w:r>
      <w:r>
        <w:rPr>
          <w:rFonts w:cs="Miriam" w:ascii="Miriam" w:hAnsi="Miriam"/>
          <w:rtl w:val="true"/>
        </w:rPr>
        <w:t xml:space="preserve">, </w:t>
      </w:r>
      <w:r>
        <w:rPr>
          <w:rFonts w:ascii="Miriam" w:hAnsi="Miriam" w:cs="Miriam"/>
          <w:rtl w:val="true"/>
        </w:rPr>
        <w:t>ללמד</w:t>
      </w:r>
      <w:r>
        <w:rPr>
          <w:rFonts w:cs="Miriam" w:ascii="Miriam" w:hAnsi="Miriam"/>
          <w:rtl w:val="true"/>
        </w:rPr>
        <w:t xml:space="preserve">: </w:t>
      </w:r>
      <w:r>
        <w:rPr>
          <w:rFonts w:ascii="Miriam" w:hAnsi="Miriam" w:cs="Miriam"/>
          <w:rtl w:val="true"/>
        </w:rPr>
        <w:t>שכל המאבד נפש אחת מן העולם – מעלין עליו כאילו איבד עולם מלא</w:t>
      </w:r>
      <w:r>
        <w:rPr>
          <w:rFonts w:cs="Miriam" w:ascii="Miriam" w:hAnsi="Miriam"/>
          <w:rtl w:val="true"/>
        </w:rPr>
        <w:t xml:space="preserve">, </w:t>
      </w:r>
      <w:r>
        <w:rPr>
          <w:rFonts w:ascii="Miriam" w:hAnsi="Miriam" w:cs="Miriam"/>
          <w:rtl w:val="true"/>
        </w:rPr>
        <w:t>וכל המקיים נפש אחת בעולם – מעלין עליו כאילו קיים עולם מלא</w:t>
      </w:r>
      <w:r>
        <w:rPr>
          <w:rFonts w:cs="Miriam" w:ascii="Miriam" w:hAnsi="Miriam"/>
          <w:rtl w:val="true"/>
        </w:rPr>
        <w:t xml:space="preserve">. </w:t>
      </w:r>
      <w:r>
        <w:rPr>
          <w:rFonts w:ascii="Miriam" w:hAnsi="Miriam" w:cs="Miriam"/>
          <w:rtl w:val="true"/>
        </w:rPr>
        <w:t>הרי כל</w:t>
      </w:r>
      <w:r>
        <w:rPr>
          <w:rFonts w:cs="Miriam" w:ascii="Miriam" w:hAnsi="Miriam"/>
          <w:rtl w:val="true"/>
        </w:rPr>
        <w:t>-</w:t>
      </w:r>
      <w:r>
        <w:rPr>
          <w:rFonts w:ascii="Miriam" w:hAnsi="Miriam" w:cs="Miriam"/>
          <w:rtl w:val="true"/>
        </w:rPr>
        <w:t>באי עולם בצורת אדם הראשון הם נבראים ואין פני כל</w:t>
      </w:r>
      <w:r>
        <w:rPr>
          <w:rFonts w:cs="Miriam" w:ascii="Miriam" w:hAnsi="Miriam"/>
          <w:rtl w:val="true"/>
        </w:rPr>
        <w:t>-</w:t>
      </w:r>
      <w:r>
        <w:rPr>
          <w:rFonts w:ascii="Miriam" w:hAnsi="Miriam" w:cs="Miriam"/>
          <w:rtl w:val="true"/>
        </w:rPr>
        <w:t>אחד מהם דומין לפני חברו</w:t>
      </w:r>
      <w:r>
        <w:rPr>
          <w:rFonts w:cs="Miriam" w:ascii="Miriam" w:hAnsi="Miriam"/>
          <w:rtl w:val="true"/>
        </w:rPr>
        <w:t xml:space="preserve">. </w:t>
      </w:r>
      <w:r>
        <w:rPr>
          <w:rFonts w:ascii="Miriam" w:hAnsi="Miriam" w:cs="Miriam"/>
          <w:rtl w:val="true"/>
        </w:rPr>
        <w:t>לפיכך כל</w:t>
      </w:r>
      <w:r>
        <w:rPr>
          <w:rFonts w:cs="Miriam" w:ascii="Miriam" w:hAnsi="Miriam"/>
          <w:rtl w:val="true"/>
        </w:rPr>
        <w:t>-</w:t>
      </w:r>
      <w:r>
        <w:rPr>
          <w:rFonts w:ascii="Miriam" w:hAnsi="Miriam" w:cs="Miriam"/>
          <w:rtl w:val="true"/>
        </w:rPr>
        <w:t>אחד ואחד יכול לומר</w:t>
      </w:r>
      <w:r>
        <w:rPr>
          <w:rFonts w:cs="Miriam" w:ascii="Miriam" w:hAnsi="Miriam"/>
          <w:rtl w:val="true"/>
        </w:rPr>
        <w:t xml:space="preserve">: </w:t>
      </w:r>
      <w:r>
        <w:rPr>
          <w:rFonts w:ascii="Miriam" w:hAnsi="Miriam" w:cs="Miriam"/>
          <w:rtl w:val="true"/>
        </w:rPr>
        <w:t>בשבילי נברא העולם</w:t>
      </w:r>
      <w:r>
        <w:rPr>
          <w:rFonts w:cs="Miriam" w:ascii="Miriam" w:hAnsi="Miriam"/>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rtl w:val="true"/>
        </w:rPr>
        <w:t xml:space="preserve">וכן דברי הנשיא שמגר </w:t>
      </w:r>
      <w:r>
        <w:rPr>
          <w:rFonts w:cs="David" w:ascii="David" w:hAnsi="David"/>
          <w:rtl w:val="true"/>
        </w:rPr>
        <w:t>(</w:t>
      </w:r>
      <w:r>
        <w:rPr>
          <w:rFonts w:ascii="David" w:hAnsi="David"/>
          <w:rtl w:val="true"/>
        </w:rPr>
        <w:t>כתוארו דאז</w:t>
      </w:r>
      <w:r>
        <w:rPr>
          <w:rFonts w:cs="David" w:ascii="David" w:hAnsi="David"/>
          <w:rtl w:val="true"/>
        </w:rPr>
        <w:t xml:space="preserve">) </w:t>
      </w:r>
      <w:r>
        <w:rPr>
          <w:rFonts w:ascii="David" w:hAnsi="David"/>
          <w:rtl w:val="true"/>
        </w:rPr>
        <w:t>ב</w:t>
      </w:r>
      <w:hyperlink r:id="rId4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399/89</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נידאל בן עבד אלרזאק זלום</w:t>
      </w:r>
      <w:r>
        <w:rPr>
          <w:rFonts w:ascii="David" w:hAnsi="David"/>
          <w:rtl w:val="true"/>
        </w:rPr>
        <w:t xml:space="preserve"> </w:t>
      </w:r>
      <w:r>
        <w:rPr>
          <w:rFonts w:cs="David" w:ascii="David" w:hAnsi="David"/>
          <w:rtl w:val="true"/>
        </w:rPr>
        <w:t>(</w:t>
      </w:r>
      <w:r>
        <w:rPr>
          <w:rFonts w:ascii="David" w:hAnsi="David"/>
          <w:rtl w:val="true"/>
        </w:rPr>
        <w:t>פ</w:t>
      </w:r>
      <w:r>
        <w:rPr>
          <w:rFonts w:cs="David" w:ascii="David" w:hAnsi="David"/>
          <w:rtl w:val="true"/>
        </w:rPr>
        <w:t>"</w:t>
      </w:r>
      <w:r>
        <w:rPr>
          <w:rFonts w:ascii="David" w:hAnsi="David"/>
          <w:rtl w:val="true"/>
        </w:rPr>
        <w:t>מ מו</w:t>
      </w:r>
      <w:r>
        <w:rPr>
          <w:rFonts w:cs="David" w:ascii="David" w:hAnsi="David"/>
          <w:rtl w:val="true"/>
        </w:rPr>
        <w:t>(</w:t>
      </w:r>
      <w:r>
        <w:rPr>
          <w:rFonts w:cs="David" w:ascii="David" w:hAnsi="David"/>
        </w:rPr>
        <w:t>2</w:t>
      </w:r>
      <w:r>
        <w:rPr>
          <w:rFonts w:cs="David" w:ascii="David" w:hAnsi="David"/>
          <w:rtl w:val="true"/>
        </w:rPr>
        <w:t xml:space="preserve">) </w:t>
      </w:r>
      <w:r>
        <w:rPr>
          <w:rFonts w:cs="David" w:ascii="David" w:hAnsi="David"/>
        </w:rPr>
        <w:t>187</w:t>
      </w:r>
      <w:r>
        <w:rPr>
          <w:rFonts w:cs="David" w:ascii="David" w:hAnsi="David"/>
          <w:rtl w:val="true"/>
        </w:rPr>
        <w:t>):</w:t>
      </w:r>
    </w:p>
    <w:p>
      <w:pPr>
        <w:pStyle w:val="Normal"/>
        <w:spacing w:lineRule="auto" w:line="360"/>
        <w:ind w:start="-199" w:end="0"/>
        <w:jc w:val="both"/>
        <w:rPr/>
      </w:pPr>
      <w:r>
        <w:rPr>
          <w:rFonts w:cs="David" w:ascii="David" w:hAnsi="David"/>
          <w:rtl w:val="true"/>
        </w:rPr>
        <w:t>"</w:t>
      </w:r>
      <w:r>
        <w:rPr>
          <w:rFonts w:ascii="Miriam" w:hAnsi="Miriam" w:cs="Miriam"/>
          <w:rtl w:val="true"/>
        </w:rPr>
        <w:t>כל הרשעה בעבירה נפרדת עומדת על רגליה שלה</w:t>
      </w:r>
      <w:r>
        <w:rPr>
          <w:rFonts w:cs="Miriam" w:ascii="Miriam" w:hAnsi="Miriam"/>
          <w:rtl w:val="true"/>
        </w:rPr>
        <w:t xml:space="preserve">. </w:t>
      </w:r>
      <w:r>
        <w:rPr>
          <w:rFonts w:ascii="Miriam" w:hAnsi="Miriam" w:cs="Miriam"/>
          <w:rtl w:val="true"/>
        </w:rPr>
        <w:t>ומעבר לכך</w:t>
      </w:r>
      <w:r>
        <w:rPr>
          <w:rFonts w:cs="Miriam" w:ascii="Miriam" w:hAnsi="Miriam"/>
          <w:rtl w:val="true"/>
        </w:rPr>
        <w:t xml:space="preserve">: </w:t>
      </w:r>
      <w:r>
        <w:rPr>
          <w:rFonts w:ascii="Miriam" w:hAnsi="Miriam" w:cs="Miriam"/>
          <w:rtl w:val="true"/>
        </w:rPr>
        <w:t>קיפוח חייו של אדם מן הראוי והנכון שימצא ביטוי מפורש</w:t>
      </w:r>
      <w:r>
        <w:rPr>
          <w:rFonts w:cs="Miriam" w:ascii="Miriam" w:hAnsi="Miriam"/>
          <w:rtl w:val="true"/>
        </w:rPr>
        <w:t xml:space="preserve">, </w:t>
      </w:r>
      <w:r>
        <w:rPr>
          <w:rFonts w:ascii="Miriam" w:hAnsi="Miriam" w:cs="Miriam"/>
          <w:rtl w:val="true"/>
        </w:rPr>
        <w:t>מזוהה ונפרד בצעדים העונשיים</w:t>
      </w:r>
      <w:r>
        <w:rPr>
          <w:rFonts w:cs="Miriam" w:ascii="Miriam" w:hAnsi="Miriam"/>
          <w:rtl w:val="true"/>
        </w:rPr>
        <w:t xml:space="preserve">. </w:t>
      </w:r>
      <w:r>
        <w:rPr>
          <w:rFonts w:ascii="Miriam" w:hAnsi="Miriam" w:cs="Miriam"/>
          <w:rtl w:val="true"/>
        </w:rPr>
        <w:t xml:space="preserve">גזירת עונשי מאסר חופפים על מספר מעשי רצח </w:t>
      </w:r>
      <w:r>
        <w:rPr>
          <w:rFonts w:cs="Miriam" w:ascii="Miriam" w:hAnsi="Miriam"/>
          <w:rtl w:val="true"/>
        </w:rPr>
        <w:t xml:space="preserve">- </w:t>
      </w:r>
      <w:r>
        <w:rPr>
          <w:rFonts w:ascii="Miriam" w:hAnsi="Miriam" w:cs="Miriam"/>
          <w:rtl w:val="true"/>
        </w:rPr>
        <w:t xml:space="preserve">אף אם מדובר בכאלה שבוצעו ברצף אחד </w:t>
      </w:r>
      <w:r>
        <w:rPr>
          <w:rFonts w:cs="Miriam" w:ascii="Miriam" w:hAnsi="Miriam"/>
          <w:rtl w:val="true"/>
        </w:rPr>
        <w:t>¬</w:t>
      </w:r>
      <w:r>
        <w:rPr>
          <w:rFonts w:ascii="Miriam" w:hAnsi="Miriam" w:cs="Miriam"/>
          <w:rtl w:val="true"/>
        </w:rPr>
        <w:t>יש בה מכללא משום מיזעור של הזוועה שבגרם המוות הזדוני והמכוון של שורה של אנשים</w:t>
      </w:r>
      <w:r>
        <w:rPr>
          <w:rFonts w:cs="Miriam" w:ascii="Miriam" w:hAnsi="Miriam"/>
          <w:rtl w:val="true"/>
        </w:rPr>
        <w:t xml:space="preserve">. </w:t>
      </w:r>
      <w:r>
        <w:rPr>
          <w:rFonts w:ascii="Miriam" w:hAnsi="Miriam" w:cs="Miriam"/>
          <w:rtl w:val="true"/>
        </w:rPr>
        <w:t>קיומו של נוהג הקציבה של עונש מאסר עולם חובה מחדד</w:t>
      </w:r>
      <w:r>
        <w:rPr>
          <w:rFonts w:cs="Miriam" w:ascii="Miriam" w:hAnsi="Miriam"/>
          <w:rtl w:val="true"/>
        </w:rPr>
        <w:t xml:space="preserve">, </w:t>
      </w:r>
      <w:r>
        <w:rPr>
          <w:rFonts w:ascii="Miriam" w:hAnsi="Miriam" w:cs="Miriam"/>
          <w:rtl w:val="true"/>
        </w:rPr>
        <w:t>כמובן</w:t>
      </w:r>
      <w:r>
        <w:rPr>
          <w:rFonts w:cs="Miriam" w:ascii="Miriam" w:hAnsi="Miriam"/>
          <w:rtl w:val="true"/>
        </w:rPr>
        <w:t xml:space="preserve">, </w:t>
      </w:r>
      <w:r>
        <w:rPr>
          <w:rFonts w:ascii="Miriam" w:hAnsi="Miriam" w:cs="Miriam"/>
          <w:rtl w:val="true"/>
        </w:rPr>
        <w:t>את תחושת אי ההתאמה שבין מספר רציחות לבין עונש חופף אחד</w:t>
      </w:r>
      <w:r>
        <w:rPr>
          <w:rFonts w:cs="Miriam" w:ascii="Miriam" w:hAnsi="Miriam"/>
          <w:rtl w:val="true"/>
        </w:rPr>
        <w:t>."</w:t>
      </w:r>
    </w:p>
    <w:p>
      <w:pPr>
        <w:pStyle w:val="Normal"/>
        <w:spacing w:lineRule="auto" w:line="360"/>
        <w:ind w:start="-199"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start="-199" w:end="0"/>
        <w:jc w:val="both"/>
        <w:rPr/>
      </w:pPr>
      <w:r>
        <w:rPr>
          <w:rFonts w:ascii="David" w:hAnsi="David"/>
          <w:b/>
          <w:b/>
          <w:bCs/>
          <w:u w:val="single"/>
          <w:rtl w:val="true"/>
        </w:rPr>
        <w:t>פציעה בנסיבות מחמירות</w:t>
      </w:r>
      <w:r>
        <w:rPr>
          <w:rFonts w:cs="David" w:ascii="David" w:hAnsi="David"/>
          <w:rtl w:val="true"/>
        </w:rPr>
        <w:t>:</w:t>
      </w:r>
    </w:p>
    <w:p>
      <w:pPr>
        <w:pStyle w:val="Normal"/>
        <w:spacing w:lineRule="auto" w:line="360"/>
        <w:ind w:start="-199" w:end="0"/>
        <w:jc w:val="both"/>
        <w:rPr>
          <w:rFonts w:ascii="David" w:hAnsi="David" w:cs="David"/>
          <w:b/>
          <w:bCs/>
          <w:sz w:val="28"/>
          <w:szCs w:val="28"/>
          <w:u w:val="single"/>
        </w:rPr>
      </w:pPr>
      <w:r>
        <w:rPr>
          <w:rFonts w:ascii="David" w:hAnsi="David"/>
          <w:rtl w:val="true"/>
        </w:rPr>
        <w:t>נוסף על כך</w:t>
      </w:r>
      <w:r>
        <w:rPr>
          <w:rFonts w:cs="David" w:ascii="David" w:hAnsi="David"/>
          <w:rtl w:val="true"/>
        </w:rPr>
        <w:t xml:space="preserve">, </w:t>
      </w:r>
      <w:r>
        <w:rPr>
          <w:rFonts w:ascii="David" w:hAnsi="David"/>
          <w:rtl w:val="true"/>
        </w:rPr>
        <w:t>הורשע הנאשם בעבירת פציעה בנסיבות מחמירות</w:t>
      </w:r>
      <w:r>
        <w:rPr>
          <w:rFonts w:cs="David" w:ascii="David" w:hAnsi="David"/>
          <w:rtl w:val="true"/>
        </w:rPr>
        <w:t xml:space="preserve">. </w:t>
      </w:r>
      <w:r>
        <w:rPr>
          <w:rFonts w:ascii="David" w:hAnsi="David"/>
          <w:rtl w:val="true"/>
        </w:rPr>
        <w:t>כפי שפורט לעיל</w:t>
      </w:r>
      <w:r>
        <w:rPr>
          <w:rFonts w:cs="David" w:ascii="David" w:hAnsi="David"/>
          <w:rtl w:val="true"/>
        </w:rPr>
        <w:t xml:space="preserve">, </w:t>
      </w:r>
      <w:r>
        <w:rPr>
          <w:rFonts w:ascii="David" w:hAnsi="David"/>
          <w:rtl w:val="true"/>
        </w:rPr>
        <w:t>הצדדים חלוקים על העונש אשר יש להשית על הנאשם בגין עבירה זו ובמיוחד בשאלה האם יש להשיתו באופן מצטבר או חופף</w:t>
      </w:r>
      <w:r>
        <w:rPr>
          <w:rFonts w:cs="David" w:ascii="David" w:hAnsi="David"/>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אכריע ראשית בסוגיית העונש הראוי אשר יש להטיל על הנאשם בגין עבירה זו – זאת ראשית תוך קביעת מתחם הענישה ולאחר מכן תוך מיקום העונש לנאשם בתוך מתחם זה</w:t>
      </w:r>
      <w:r>
        <w:rPr>
          <w:rFonts w:cs="David" w:ascii="David" w:hAnsi="David"/>
          <w:rtl w:val="true"/>
        </w:rPr>
        <w:t xml:space="preserve">, </w:t>
      </w:r>
      <w:r>
        <w:rPr>
          <w:rFonts w:ascii="David" w:hAnsi="David"/>
          <w:rtl w:val="true"/>
        </w:rPr>
        <w:t>ולאחר מכן אפנה לבחון האם יש לצבור עונש זה או לחפוף אותו כולו או חלקו</w:t>
      </w:r>
      <w:r>
        <w:rPr>
          <w:rFonts w:cs="David" w:ascii="David" w:hAnsi="David"/>
          <w:rtl w:val="true"/>
        </w:rPr>
        <w:t xml:space="preserve">, </w:t>
      </w:r>
      <w:r>
        <w:rPr>
          <w:rFonts w:ascii="David" w:hAnsi="David"/>
          <w:rtl w:val="true"/>
        </w:rPr>
        <w:t>לעונש שני מאסרי העולם חובה שיוטל על הנאשם</w:t>
      </w:r>
      <w:r>
        <w:rPr>
          <w:rFonts w:cs="David" w:ascii="David" w:hAnsi="David"/>
          <w:rtl w:val="true"/>
        </w:rPr>
        <w:t xml:space="preserve">. </w:t>
      </w:r>
    </w:p>
    <w:p>
      <w:pPr>
        <w:pStyle w:val="Normal"/>
        <w:spacing w:lineRule="auto" w:line="360"/>
        <w:ind w:start="-199"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start="-199" w:end="0"/>
        <w:jc w:val="both"/>
        <w:rPr/>
      </w:pPr>
      <w:r>
        <w:rPr>
          <w:rFonts w:ascii="David" w:hAnsi="David"/>
          <w:b/>
          <w:b/>
          <w:bCs/>
          <w:sz w:val="28"/>
          <w:sz w:val="28"/>
          <w:szCs w:val="28"/>
          <w:u w:val="single"/>
          <w:rtl w:val="true"/>
        </w:rPr>
        <w:t>קביעת מתחם העונש ההולם</w:t>
      </w:r>
      <w:r>
        <w:rPr>
          <w:rFonts w:cs="David" w:ascii="David" w:hAnsi="David"/>
          <w:sz w:val="28"/>
          <w:szCs w:val="28"/>
          <w:rtl w:val="true"/>
        </w:rPr>
        <w:t>:</w:t>
      </w:r>
    </w:p>
    <w:p>
      <w:pPr>
        <w:pStyle w:val="Normal"/>
        <w:spacing w:lineRule="auto" w:line="360"/>
        <w:ind w:start="-199" w:end="0"/>
        <w:jc w:val="both"/>
        <w:rPr/>
      </w:pPr>
      <w:r>
        <w:rPr>
          <w:rFonts w:ascii="David" w:hAnsi="David"/>
          <w:rtl w:val="true"/>
        </w:rPr>
        <w:t>מתחם עונש לעבירת הפציעה בנסיבות מחמירות שביצע הנאשם</w:t>
      </w:r>
      <w:r>
        <w:rPr>
          <w:rFonts w:cs="David" w:ascii="David" w:hAnsi="David"/>
          <w:rtl w:val="true"/>
        </w:rPr>
        <w:t xml:space="preserve">, </w:t>
      </w:r>
      <w:r>
        <w:rPr>
          <w:rFonts w:ascii="David" w:hAnsi="David"/>
          <w:rtl w:val="true"/>
        </w:rPr>
        <w:t>יקבע להלן בהתאם לעיקרון המנחה בענישה– ההלימה</w:t>
      </w:r>
      <w:r>
        <w:rPr>
          <w:rFonts w:cs="David" w:ascii="David" w:hAnsi="David"/>
          <w:rtl w:val="true"/>
        </w:rPr>
        <w:t xml:space="preserve">, </w:t>
      </w:r>
      <w:r>
        <w:rPr>
          <w:rFonts w:ascii="David" w:hAnsi="David"/>
          <w:rtl w:val="true"/>
        </w:rPr>
        <w:t>ובהתחשב בערכים החברתיים שנפגעו מביצוע העבירה</w:t>
      </w:r>
      <w:r>
        <w:rPr>
          <w:rFonts w:cs="David" w:ascii="David" w:hAnsi="David"/>
          <w:rtl w:val="true"/>
        </w:rPr>
        <w:t xml:space="preserve">, </w:t>
      </w:r>
      <w:r>
        <w:rPr>
          <w:rFonts w:ascii="David" w:hAnsi="David"/>
          <w:rtl w:val="true"/>
        </w:rPr>
        <w:t>במידת הפגיעה בהם</w:t>
      </w:r>
      <w:r>
        <w:rPr>
          <w:rFonts w:cs="David" w:ascii="David" w:hAnsi="David"/>
          <w:rtl w:val="true"/>
        </w:rPr>
        <w:t xml:space="preserve">, </w:t>
      </w:r>
      <w:r>
        <w:rPr>
          <w:rFonts w:ascii="David" w:hAnsi="David"/>
          <w:rtl w:val="true"/>
        </w:rPr>
        <w:t xml:space="preserve">במדיניות הענישה הנהוגה ובנסיבות הקשורות בביצוע העבירה </w:t>
      </w:r>
      <w:r>
        <w:rPr>
          <w:rFonts w:cs="David" w:ascii="David" w:hAnsi="David"/>
          <w:rtl w:val="true"/>
        </w:rPr>
        <w:t>[</w:t>
      </w:r>
      <w:hyperlink r:id="rId41">
        <w:r>
          <w:rPr>
            <w:rStyle w:val="Hyperlink"/>
            <w:rFonts w:ascii="David" w:hAnsi="David"/>
            <w:rtl w:val="true"/>
          </w:rPr>
          <w:t xml:space="preserve">סעיפים </w:t>
        </w:r>
        <w:r>
          <w:rPr>
            <w:rStyle w:val="Hyperlink"/>
            <w:rFonts w:cs="David" w:ascii="David" w:hAnsi="David"/>
          </w:rPr>
          <w:t>40</w:t>
        </w:r>
        <w:r>
          <w:rPr>
            <w:rStyle w:val="Hyperlink"/>
            <w:rFonts w:ascii="David" w:hAnsi="David"/>
            <w:rtl w:val="true"/>
          </w:rPr>
          <w:t>ב</w:t>
        </w:r>
      </w:hyperlink>
      <w:r>
        <w:rPr>
          <w:rFonts w:cs="David" w:ascii="David" w:hAnsi="David"/>
          <w:rtl w:val="true"/>
        </w:rPr>
        <w:t xml:space="preserve">, </w:t>
      </w:r>
      <w:hyperlink r:id="rId42">
        <w:r>
          <w:rPr>
            <w:rStyle w:val="Hyperlink"/>
            <w:rFonts w:cs="David" w:ascii="David" w:hAnsi="David"/>
          </w:rPr>
          <w:t>40</w:t>
        </w:r>
        <w:r>
          <w:rPr>
            <w:rStyle w:val="Hyperlink"/>
            <w:rFonts w:ascii="David" w:hAnsi="David"/>
            <w:rtl w:val="true"/>
          </w:rPr>
          <w:t>ג</w:t>
        </w:r>
      </w:hyperlink>
      <w:r>
        <w:rPr>
          <w:rFonts w:cs="David" w:ascii="David" w:hAnsi="David"/>
          <w:rtl w:val="true"/>
        </w:rPr>
        <w:t xml:space="preserve">, </w:t>
      </w:r>
      <w:hyperlink r:id="rId43">
        <w:r>
          <w:rPr>
            <w:rStyle w:val="Hyperlink"/>
            <w:rFonts w:cs="David" w:ascii="David" w:hAnsi="David"/>
          </w:rPr>
          <w:t>40</w:t>
        </w:r>
        <w:r>
          <w:rPr>
            <w:rStyle w:val="Hyperlink"/>
            <w:rFonts w:ascii="David" w:hAnsi="David"/>
            <w:rtl w:val="true"/>
          </w:rPr>
          <w:t>ט</w:t>
        </w:r>
      </w:hyperlink>
      <w:r>
        <w:rPr>
          <w:rFonts w:cs="David" w:ascii="David" w:hAnsi="David"/>
          <w:rtl w:val="true"/>
        </w:rPr>
        <w:t xml:space="preserve">, </w:t>
      </w:r>
      <w:hyperlink r:id="rId44">
        <w:r>
          <w:rPr>
            <w:rStyle w:val="Hyperlink"/>
            <w:rFonts w:cs="David" w:ascii="David" w:hAnsi="David"/>
          </w:rPr>
          <w:t>40</w:t>
        </w:r>
        <w:r>
          <w:rPr>
            <w:rStyle w:val="Hyperlink"/>
            <w:rFonts w:ascii="David" w:hAnsi="David"/>
            <w:rtl w:val="true"/>
          </w:rPr>
          <w:t>יג</w:t>
        </w:r>
      </w:hyperlink>
      <w:r>
        <w:rPr>
          <w:rFonts w:ascii="David" w:hAnsi="David"/>
          <w:rtl w:val="true"/>
        </w:rPr>
        <w:t xml:space="preserve"> ל</w:t>
      </w:r>
      <w:hyperlink r:id="rId45">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start="-199" w:end="0"/>
        <w:jc w:val="both"/>
        <w:rPr>
          <w:rFonts w:ascii="David" w:hAnsi="David" w:cs="David"/>
          <w:b/>
          <w:bCs/>
        </w:rPr>
      </w:pPr>
      <w:r>
        <w:rPr>
          <w:rFonts w:cs="David" w:ascii="David" w:hAnsi="David"/>
          <w:b/>
          <w:bCs/>
          <w:rtl w:val="true"/>
        </w:rPr>
      </w:r>
    </w:p>
    <w:p>
      <w:pPr>
        <w:pStyle w:val="Normal"/>
        <w:spacing w:lineRule="auto" w:line="360"/>
        <w:ind w:start="-199" w:end="0"/>
        <w:jc w:val="both"/>
        <w:rPr/>
      </w:pPr>
      <w:r>
        <w:rPr>
          <w:rFonts w:ascii="David" w:hAnsi="David"/>
          <w:b/>
          <w:b/>
          <w:bCs/>
          <w:u w:val="single"/>
          <w:rtl w:val="true"/>
        </w:rPr>
        <w:t>הערכים החברתיים שנפגעו מביצוע עבירת הפציעה בנסיבות מחמירות שביצע הנאשם</w:t>
      </w:r>
      <w:r>
        <w:rPr>
          <w:rFonts w:cs="David" w:ascii="David" w:hAnsi="David"/>
          <w:rtl w:val="true"/>
        </w:rPr>
        <w:t xml:space="preserve">: </w:t>
      </w:r>
    </w:p>
    <w:p>
      <w:pPr>
        <w:pStyle w:val="Normal"/>
        <w:spacing w:lineRule="auto" w:line="360"/>
        <w:ind w:start="-199" w:end="0"/>
        <w:jc w:val="both"/>
        <w:rPr>
          <w:rFonts w:ascii="David" w:hAnsi="David" w:cs="David"/>
          <w:sz w:val="28"/>
          <w:szCs w:val="28"/>
        </w:rPr>
      </w:pPr>
      <w:r>
        <w:rPr>
          <w:rFonts w:ascii="David" w:hAnsi="David"/>
          <w:rtl w:val="true"/>
        </w:rPr>
        <w:t>התכלית העומדת בבסיס הענישה על ביצוע עבירת הפציעה בנסיבות מחמירות היא ההגנה על כבוד האדם</w:t>
      </w:r>
      <w:r>
        <w:rPr>
          <w:rFonts w:cs="David" w:ascii="David" w:hAnsi="David"/>
          <w:rtl w:val="true"/>
        </w:rPr>
        <w:t xml:space="preserve">, </w:t>
      </w:r>
      <w:r>
        <w:rPr>
          <w:rFonts w:ascii="David" w:hAnsi="David"/>
          <w:rtl w:val="true"/>
        </w:rPr>
        <w:t>שמירה על שלמות גופו של אדם</w:t>
      </w:r>
      <w:r>
        <w:rPr>
          <w:rFonts w:cs="David" w:ascii="David" w:hAnsi="David"/>
          <w:rtl w:val="true"/>
        </w:rPr>
        <w:t xml:space="preserve">, </w:t>
      </w:r>
      <w:r>
        <w:rPr>
          <w:rFonts w:ascii="David" w:hAnsi="David"/>
          <w:rtl w:val="true"/>
        </w:rPr>
        <w:t>בטחונו</w:t>
      </w:r>
      <w:r>
        <w:rPr>
          <w:rFonts w:cs="David" w:ascii="David" w:hAnsi="David"/>
          <w:rtl w:val="true"/>
        </w:rPr>
        <w:t xml:space="preserve">, </w:t>
      </w:r>
      <w:r>
        <w:rPr>
          <w:rFonts w:ascii="David" w:hAnsi="David"/>
          <w:rtl w:val="true"/>
        </w:rPr>
        <w:t>והגנה מפני פגיעה זו</w:t>
      </w:r>
      <w:r>
        <w:rPr>
          <w:rFonts w:cs="David" w:ascii="David" w:hAnsi="David"/>
          <w:rtl w:val="true"/>
        </w:rPr>
        <w:t xml:space="preserve">, </w:t>
      </w:r>
      <w:r>
        <w:rPr>
          <w:rFonts w:ascii="David" w:hAnsi="David"/>
          <w:rtl w:val="true"/>
        </w:rPr>
        <w:t>זכותו של נפגע העבירה להיות משוחרר מפגיעה וכן הגנה על שלום הציבור ובטחונו</w:t>
      </w:r>
      <w:r>
        <w:rPr>
          <w:rFonts w:cs="David" w:ascii="David" w:hAnsi="David"/>
          <w:rtl w:val="true"/>
        </w:rPr>
        <w:t xml:space="preserve">.   </w:t>
      </w:r>
    </w:p>
    <w:p>
      <w:pPr>
        <w:pStyle w:val="Normal"/>
        <w:spacing w:lineRule="auto" w:line="360"/>
        <w:ind w:start="-199" w:end="0"/>
        <w:jc w:val="both"/>
        <w:rPr>
          <w:rFonts w:ascii="David" w:hAnsi="David" w:cs="David"/>
        </w:rPr>
      </w:pPr>
      <w:r>
        <w:rPr>
          <w:rFonts w:ascii="David" w:hAnsi="David"/>
          <w:rtl w:val="true"/>
        </w:rPr>
        <w:t>לעניין זה</w:t>
      </w:r>
      <w:r>
        <w:rPr>
          <w:rFonts w:cs="David" w:ascii="David" w:hAnsi="David"/>
          <w:rtl w:val="true"/>
        </w:rPr>
        <w:t xml:space="preserve">, </w:t>
      </w:r>
      <w:r>
        <w:rPr>
          <w:rFonts w:ascii="David" w:hAnsi="David"/>
          <w:rtl w:val="true"/>
        </w:rPr>
        <w:t>קבע בית המשפט העליון במספר פרשות כי</w:t>
      </w:r>
      <w:r>
        <w:rPr>
          <w:rFonts w:cs="David" w:ascii="David" w:hAnsi="David"/>
          <w:rtl w:val="true"/>
        </w:rPr>
        <w:t>:</w:t>
      </w:r>
    </w:p>
    <w:p>
      <w:pPr>
        <w:pStyle w:val="Normal"/>
        <w:spacing w:lineRule="auto" w:line="360"/>
        <w:ind w:start="-199" w:end="0"/>
        <w:jc w:val="both"/>
        <w:rPr>
          <w:rFonts w:ascii="Miriam" w:hAnsi="Miriam" w:cs="Miriam"/>
        </w:rPr>
      </w:pPr>
      <w:r>
        <w:rPr>
          <w:rFonts w:cs="Miriam" w:ascii="Miriam" w:hAnsi="Miriam"/>
          <w:rtl w:val="true"/>
        </w:rPr>
        <w:t>"</w:t>
      </w:r>
      <w:r>
        <w:rPr>
          <w:rFonts w:ascii="Miriam" w:hAnsi="Miriam" w:cs="Miriam"/>
          <w:rtl w:val="true"/>
        </w:rPr>
        <w:t>קיים אינטרס ציבורי מובהק וחד משמעי בהרתעת היחיד והרתעת הרבים מפני נקיטה בדרך של כוח ואלימות ליישוב מחלוקות וסכסוכים תוך שימוש בנשק קר</w:t>
      </w:r>
      <w:r>
        <w:rPr>
          <w:rFonts w:cs="Miriam" w:ascii="Miriam" w:hAnsi="Miriam"/>
          <w:rtl w:val="true"/>
        </w:rPr>
        <w:t xml:space="preserve">. </w:t>
      </w:r>
      <w:r>
        <w:rPr>
          <w:rFonts w:ascii="Miriam" w:hAnsi="Miriam" w:cs="Miriam"/>
          <w:rtl w:val="true"/>
        </w:rPr>
        <w:t>המסר שצריך לצאת מבית משפט זה הוא שחברה מתוקנת אינה יכולה להשלים עם שימוש בסכין לשם פתרון מחלוקות וסכסוכים</w:t>
      </w:r>
      <w:r>
        <w:rPr>
          <w:rFonts w:cs="Miriam" w:ascii="Miriam" w:hAnsi="Miriam"/>
          <w:rtl w:val="true"/>
        </w:rPr>
        <w:t xml:space="preserve">. </w:t>
      </w:r>
      <w:r>
        <w:rPr>
          <w:rFonts w:ascii="Miriam" w:hAnsi="Miriam" w:cs="Miriam"/>
          <w:rtl w:val="true"/>
        </w:rPr>
        <w:t>יש לשוב ולהדגיש כי זכותו של כל אדם לחיים ולשלמות הגוף היא זכות יסוד מקודשת ואין להתיר לאיש לפגוע בזכות זו</w:t>
      </w:r>
      <w:r>
        <w:rPr>
          <w:rFonts w:cs="Miriam" w:ascii="Miriam" w:hAnsi="Miriam"/>
          <w:rtl w:val="true"/>
        </w:rPr>
        <w:t xml:space="preserve">. </w:t>
      </w:r>
      <w:r>
        <w:rPr>
          <w:rFonts w:ascii="Miriam" w:hAnsi="Miriam" w:cs="Miriam"/>
          <w:rtl w:val="true"/>
        </w:rPr>
        <w:t>יש להלחם באלימות שפשטה בחברה הישראלית על כל צורותיה וגווניה</w:t>
      </w:r>
      <w:r>
        <w:rPr>
          <w:rFonts w:cs="Miriam" w:ascii="Miriam" w:hAnsi="Miriam"/>
          <w:rtl w:val="true"/>
        </w:rPr>
        <w:t xml:space="preserve">, </w:t>
      </w:r>
      <w:r>
        <w:rPr>
          <w:rFonts w:ascii="Miriam" w:hAnsi="Miriam" w:cs="Miriam"/>
          <w:rtl w:val="true"/>
        </w:rPr>
        <w:t>אם בתוך המשפחה ואם מחוצה לה</w:t>
      </w:r>
      <w:r>
        <w:rPr>
          <w:rFonts w:cs="Miriam" w:ascii="Miriam" w:hAnsi="Miriam"/>
          <w:rtl w:val="true"/>
        </w:rPr>
        <w:t xml:space="preserve">, </w:t>
      </w:r>
      <w:r>
        <w:rPr>
          <w:rFonts w:ascii="Miriam" w:hAnsi="Miriam" w:cs="Miriam"/>
          <w:rtl w:val="true"/>
        </w:rPr>
        <w:t>אם בקרב בני נוער ואם בקרב מבוגרים</w:t>
      </w:r>
      <w:r>
        <w:rPr>
          <w:rFonts w:cs="Miriam" w:ascii="Miriam" w:hAnsi="Miriam"/>
          <w:rtl w:val="true"/>
        </w:rPr>
        <w:t xml:space="preserve">. </w:t>
      </w:r>
      <w:r>
        <w:rPr>
          <w:rFonts w:ascii="Miriam" w:hAnsi="Miriam" w:cs="Miriam"/>
          <w:rtl w:val="true"/>
        </w:rPr>
        <w:t>זהו נגע רע שיש לבערו מן היסוד</w:t>
      </w:r>
      <w:r>
        <w:rPr>
          <w:rFonts w:cs="Miriam" w:ascii="Miriam" w:hAnsi="Miriam"/>
          <w:rtl w:val="true"/>
        </w:rPr>
        <w:t xml:space="preserve">. </w:t>
      </w:r>
      <w:r>
        <w:rPr>
          <w:rFonts w:ascii="Miriam" w:hAnsi="Miriam" w:cs="Miriam"/>
          <w:rtl w:val="true"/>
        </w:rPr>
        <w:t>לפיכך</w:t>
      </w:r>
      <w:r>
        <w:rPr>
          <w:rFonts w:cs="Miriam" w:ascii="Miriam" w:hAnsi="Miriam"/>
          <w:rtl w:val="true"/>
        </w:rPr>
        <w:t xml:space="preserve">, </w:t>
      </w:r>
      <w:r>
        <w:rPr>
          <w:rFonts w:ascii="Miriam" w:hAnsi="Miriam" w:cs="Miriam"/>
          <w:rtl w:val="true"/>
        </w:rPr>
        <w:t>שעה שנגע האלימות והפרת החוק פושה בחברתנו מן הראוי שידע כל איש ותדע כל אישה כי אם יבחרו בדרך האלימות ייטו בתי המשפט להשית עליהם עונשי מאסר מאחורי סורג ובריח</w:t>
      </w:r>
      <w:r>
        <w:rPr>
          <w:rFonts w:cs="Miriam" w:ascii="Miriam" w:hAnsi="Miriam"/>
          <w:rtl w:val="true"/>
        </w:rPr>
        <w:t xml:space="preserve">"  </w:t>
      </w:r>
    </w:p>
    <w:p>
      <w:pPr>
        <w:pStyle w:val="Normal"/>
        <w:spacing w:lineRule="auto" w:line="360"/>
        <w:ind w:start="-199" w:end="0"/>
        <w:jc w:val="both"/>
        <w:rPr/>
      </w:pPr>
      <w:r>
        <w:rPr>
          <w:rFonts w:cs="David" w:ascii="David" w:hAnsi="David"/>
          <w:rtl w:val="true"/>
        </w:rPr>
        <w:t>(</w:t>
      </w:r>
      <w:hyperlink r:id="rId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3863/09</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חסן</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10.11.2009</w:t>
      </w:r>
      <w:r>
        <w:rPr>
          <w:rFonts w:cs="David" w:ascii="David" w:hAnsi="David"/>
          <w:rtl w:val="true"/>
        </w:rPr>
        <w:t xml:space="preserve">) </w:t>
      </w:r>
      <w:r>
        <w:rPr>
          <w:rFonts w:ascii="David" w:hAnsi="David"/>
          <w:rtl w:val="true"/>
        </w:rPr>
        <w:t xml:space="preserve">בפסקה </w:t>
      </w:r>
      <w:r>
        <w:rPr>
          <w:rFonts w:cs="David" w:ascii="David" w:hAnsi="David"/>
        </w:rPr>
        <w:t>21</w:t>
      </w:r>
      <w:r>
        <w:rPr>
          <w:rFonts w:cs="David" w:ascii="David" w:hAnsi="David"/>
          <w:rtl w:val="true"/>
        </w:rPr>
        <w:t xml:space="preserve">; </w:t>
      </w:r>
      <w:hyperlink r:id="rId4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3498/19</w:t>
        </w:r>
      </w:hyperlink>
      <w:r>
        <w:rPr>
          <w:rFonts w:cs="David" w:ascii="David" w:hAnsi="David"/>
          <w:rtl w:val="true"/>
        </w:rPr>
        <w:t xml:space="preserve"> </w:t>
      </w:r>
      <w:r>
        <w:rPr>
          <w:rFonts w:ascii="Miriam" w:hAnsi="Miriam" w:cs="Miriam"/>
          <w:rtl w:val="true"/>
        </w:rPr>
        <w:t>זרבאילוב נ</w:t>
      </w:r>
      <w:r>
        <w:rPr>
          <w:rFonts w:cs="Miriam" w:ascii="Miriam" w:hAnsi="Miriam"/>
          <w:rtl w:val="true"/>
        </w:rPr>
        <w:t xml:space="preserve">' </w:t>
      </w:r>
      <w:r>
        <w:rPr>
          <w:rFonts w:ascii="Miriam" w:hAnsi="Miriam" w:cs="Miriam"/>
          <w:rtl w:val="true"/>
        </w:rPr>
        <w:t>מדינת ישראל</w:t>
      </w:r>
      <w:r>
        <w:rPr>
          <w:rFonts w:ascii="David" w:hAnsi="David"/>
          <w:b/>
          <w:b/>
          <w:bCs/>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15.9.2020</w:t>
      </w:r>
      <w:r>
        <w:rPr>
          <w:rFonts w:cs="David" w:ascii="David" w:hAnsi="David"/>
          <w:rtl w:val="true"/>
        </w:rPr>
        <w:t>)).</w:t>
      </w:r>
    </w:p>
    <w:p>
      <w:pPr>
        <w:pStyle w:val="Normal"/>
        <w:spacing w:lineRule="auto" w:line="360"/>
        <w:ind w:start="-199" w:end="0"/>
        <w:jc w:val="both"/>
        <w:rPr>
          <w:rFonts w:ascii="David" w:hAnsi="David" w:cs="David"/>
          <w:sz w:val="28"/>
          <w:szCs w:val="28"/>
        </w:rPr>
      </w:pPr>
      <w:r>
        <w:rPr>
          <w:rFonts w:cs="David" w:ascii="David" w:hAnsi="David"/>
          <w:sz w:val="28"/>
          <w:szCs w:val="28"/>
          <w:rtl w:val="true"/>
        </w:rPr>
      </w:r>
    </w:p>
    <w:p>
      <w:pPr>
        <w:pStyle w:val="Normal"/>
        <w:spacing w:lineRule="auto" w:line="360"/>
        <w:ind w:start="-199" w:end="0"/>
        <w:jc w:val="both"/>
        <w:rPr/>
      </w:pPr>
      <w:r>
        <w:rPr>
          <w:rFonts w:ascii="David" w:hAnsi="David"/>
          <w:b/>
          <w:b/>
          <w:bCs/>
          <w:rtl w:val="true"/>
        </w:rPr>
        <w:t>מידת הפגיעה בערכים המוגנים</w:t>
      </w:r>
      <w:r>
        <w:rPr>
          <w:rFonts w:cs="David" w:ascii="David" w:hAnsi="David"/>
          <w:rtl w:val="true"/>
        </w:rPr>
        <w:t xml:space="preserve">: </w:t>
      </w:r>
      <w:r>
        <w:rPr>
          <w:rFonts w:ascii="David" w:hAnsi="David"/>
          <w:rtl w:val="true"/>
        </w:rPr>
        <w:t>נסיבות הפציעה</w:t>
      </w:r>
      <w:r>
        <w:rPr>
          <w:rFonts w:cs="David" w:ascii="David" w:hAnsi="David"/>
          <w:rtl w:val="true"/>
        </w:rPr>
        <w:t xml:space="preserve">, </w:t>
      </w:r>
      <w:r>
        <w:rPr>
          <w:rFonts w:ascii="David" w:hAnsi="David"/>
          <w:rtl w:val="true"/>
        </w:rPr>
        <w:t>אשר נגרמה באמצעות הסכין בה אחז הנאשם ואשר באמצעותה דקר את נורית ז</w:t>
      </w:r>
      <w:r>
        <w:rPr>
          <w:rFonts w:cs="David" w:ascii="David" w:hAnsi="David"/>
          <w:rtl w:val="true"/>
        </w:rPr>
        <w:t>"</w:t>
      </w:r>
      <w:r>
        <w:rPr>
          <w:rFonts w:ascii="David" w:hAnsi="David"/>
          <w:rtl w:val="true"/>
        </w:rPr>
        <w:t>ל למוות הן חמורות ואולם</w:t>
      </w:r>
      <w:r>
        <w:rPr>
          <w:rFonts w:cs="David" w:ascii="David" w:hAnsi="David"/>
          <w:rtl w:val="true"/>
        </w:rPr>
        <w:t xml:space="preserve">, </w:t>
      </w:r>
      <w:r>
        <w:rPr>
          <w:rFonts w:ascii="David" w:hAnsi="David"/>
          <w:rtl w:val="true"/>
        </w:rPr>
        <w:t>למרות זאת</w:t>
      </w:r>
      <w:r>
        <w:rPr>
          <w:rFonts w:cs="David" w:ascii="David" w:hAnsi="David"/>
          <w:rtl w:val="true"/>
        </w:rPr>
        <w:t xml:space="preserve">, </w:t>
      </w:r>
      <w:r>
        <w:rPr>
          <w:rFonts w:ascii="David" w:hAnsi="David"/>
          <w:rtl w:val="true"/>
        </w:rPr>
        <w:t>בסופו של דבר אינני סבורה כי מדובר בפגיעה משמעותית בערכים המוגנים</w:t>
      </w:r>
      <w:r>
        <w:rPr>
          <w:rFonts w:cs="David" w:ascii="David" w:hAnsi="David"/>
          <w:rtl w:val="true"/>
        </w:rPr>
        <w:t xml:space="preserve">, </w:t>
      </w:r>
      <w:r>
        <w:rPr>
          <w:rFonts w:ascii="David" w:hAnsi="David"/>
          <w:rtl w:val="true"/>
        </w:rPr>
        <w:t>זאת בהינתן שעוצמת הפגיעה</w:t>
      </w:r>
      <w:r>
        <w:rPr>
          <w:rFonts w:cs="David" w:ascii="David" w:hAnsi="David"/>
          <w:rtl w:val="true"/>
        </w:rPr>
        <w:t xml:space="preserve">, </w:t>
      </w:r>
      <w:r>
        <w:rPr>
          <w:rFonts w:ascii="David" w:hAnsi="David"/>
          <w:rtl w:val="true"/>
        </w:rPr>
        <w:t>חרף השימוש בנשק קר – סכין</w:t>
      </w:r>
      <w:r>
        <w:rPr>
          <w:rFonts w:cs="David" w:ascii="David" w:hAnsi="David"/>
          <w:rtl w:val="true"/>
        </w:rPr>
        <w:t xml:space="preserve">, </w:t>
      </w:r>
      <w:r>
        <w:rPr>
          <w:rFonts w:ascii="David" w:hAnsi="David"/>
          <w:rtl w:val="true"/>
        </w:rPr>
        <w:t xml:space="preserve">היא לא מהחמורות – חתך בגודל של כ – </w:t>
      </w:r>
      <w:r>
        <w:rPr>
          <w:rFonts w:cs="David" w:ascii="David" w:hAnsi="David"/>
        </w:rPr>
        <w:t>3</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בחלק הקדמי של הראש של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מעל מצחו</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b/>
          <w:b/>
          <w:bCs/>
          <w:u w:val="single"/>
          <w:rtl w:val="true"/>
        </w:rPr>
        <w:t>הנסיבות הקשורות בביצוע העבירה</w:t>
      </w:r>
      <w:r>
        <w:rPr>
          <w:rFonts w:cs="David" w:ascii="David" w:hAnsi="David"/>
          <w:rtl w:val="true"/>
        </w:rPr>
        <w:t>,</w:t>
      </w:r>
    </w:p>
    <w:p>
      <w:pPr>
        <w:pStyle w:val="Normal"/>
        <w:spacing w:lineRule="auto" w:line="360"/>
        <w:ind w:start="-199" w:end="0"/>
        <w:jc w:val="both"/>
        <w:rPr>
          <w:rFonts w:ascii="David" w:hAnsi="David" w:cs="David"/>
          <w:b/>
          <w:bCs/>
        </w:rPr>
      </w:pPr>
      <w:r>
        <w:rPr>
          <w:rFonts w:ascii="David" w:hAnsi="David"/>
          <w:b/>
          <w:b/>
          <w:bCs/>
          <w:rtl w:val="true"/>
        </w:rPr>
        <w:t xml:space="preserve">התכנון שקדם לביצוע העבירות </w:t>
      </w:r>
      <w:r>
        <w:rPr>
          <w:rFonts w:cs="David" w:ascii="David" w:hAnsi="David"/>
          <w:b/>
          <w:bCs/>
          <w:rtl w:val="true"/>
        </w:rPr>
        <w:t>[</w:t>
      </w:r>
      <w:hyperlink r:id="rId48">
        <w:r>
          <w:rPr>
            <w:rStyle w:val="Hyperlink"/>
            <w:rFonts w:ascii="David" w:hAnsi="David"/>
            <w:b/>
            <w:b/>
            <w:bCs/>
            <w:rtl w:val="true"/>
          </w:rPr>
          <w:t>סע</w:t>
        </w:r>
        <w:r>
          <w:rPr>
            <w:rStyle w:val="Hyperlink"/>
            <w:rFonts w:cs="David" w:ascii="David" w:hAnsi="David"/>
            <w:b/>
            <w:bCs/>
            <w:rtl w:val="true"/>
          </w:rPr>
          <w:t xml:space="preserve">' </w:t>
        </w:r>
        <w:r>
          <w:rPr>
            <w:rStyle w:val="Hyperlink"/>
            <w:rFonts w:cs="David" w:ascii="David" w:hAnsi="David"/>
            <w:b/>
            <w:bCs/>
          </w:rPr>
          <w:t>40</w:t>
        </w:r>
        <w:r>
          <w:rPr>
            <w:rStyle w:val="Hyperlink"/>
            <w:rFonts w:ascii="David" w:hAnsi="David"/>
            <w:b/>
            <w:b/>
            <w:bCs/>
            <w:rtl w:val="true"/>
          </w:rPr>
          <w:t>ט</w:t>
        </w:r>
        <w:r>
          <w:rPr>
            <w:rStyle w:val="Hyperlink"/>
            <w:rFonts w:cs="David" w:ascii="David" w:hAnsi="David"/>
            <w:b/>
            <w:bCs/>
            <w:rtl w:val="true"/>
          </w:rPr>
          <w:t>(</w:t>
        </w:r>
        <w:r>
          <w:rPr>
            <w:rStyle w:val="Hyperlink"/>
            <w:rFonts w:ascii="David" w:hAnsi="David"/>
            <w:b/>
            <w:b/>
            <w:bCs/>
            <w:rtl w:val="true"/>
          </w:rPr>
          <w:t>א</w:t>
        </w:r>
        <w:r>
          <w:rPr>
            <w:rStyle w:val="Hyperlink"/>
            <w:rFonts w:cs="David" w:ascii="David" w:hAnsi="David"/>
            <w:b/>
            <w:bCs/>
            <w:rtl w:val="true"/>
          </w:rPr>
          <w:t>)(</w:t>
        </w:r>
        <w:r>
          <w:rPr>
            <w:rStyle w:val="Hyperlink"/>
            <w:rFonts w:cs="David" w:ascii="David" w:hAnsi="David"/>
            <w:b/>
            <w:bCs/>
          </w:rPr>
          <w:t>1</w:t>
        </w:r>
        <w:r>
          <w:rPr>
            <w:rStyle w:val="Hyperlink"/>
            <w:rFonts w:cs="David" w:ascii="David" w:hAnsi="David"/>
            <w:b/>
            <w:bCs/>
            <w:rtl w:val="true"/>
          </w:rPr>
          <w:t>)</w:t>
        </w:r>
      </w:hyperlink>
      <w:r>
        <w:rPr>
          <w:rFonts w:cs="David" w:ascii="David" w:hAnsi="David"/>
          <w:b/>
          <w:bCs/>
          <w:rtl w:val="true"/>
        </w:rPr>
        <w:t xml:space="preserve"> </w:t>
      </w:r>
      <w:r>
        <w:rPr>
          <w:rFonts w:ascii="David" w:hAnsi="David"/>
          <w:b/>
          <w:b/>
          <w:bCs/>
          <w:rtl w:val="true"/>
        </w:rPr>
        <w:t>לחוק</w:t>
      </w:r>
      <w:r>
        <w:rPr>
          <w:rFonts w:cs="David" w:ascii="David" w:hAnsi="David"/>
          <w:b/>
          <w:bCs/>
          <w:rtl w:val="true"/>
        </w:rPr>
        <w:t>]:</w:t>
      </w:r>
      <w:r>
        <w:rPr>
          <w:rFonts w:cs="David" w:ascii="David" w:hAnsi="David"/>
          <w:rtl w:val="true"/>
        </w:rPr>
        <w:t xml:space="preserve"> </w:t>
      </w:r>
    </w:p>
    <w:p>
      <w:pPr>
        <w:pStyle w:val="Normal"/>
        <w:spacing w:lineRule="auto" w:line="360"/>
        <w:ind w:start="-199" w:end="0"/>
        <w:jc w:val="both"/>
        <w:rPr/>
      </w:pPr>
      <w:r>
        <w:rPr>
          <w:rFonts w:ascii="David" w:hAnsi="David"/>
          <w:rtl w:val="true"/>
        </w:rPr>
        <w:t>אין חולק</w:t>
      </w:r>
      <w:r>
        <w:rPr>
          <w:rFonts w:cs="David" w:ascii="David" w:hAnsi="David"/>
          <w:rtl w:val="true"/>
        </w:rPr>
        <w:t xml:space="preserve">, </w:t>
      </w:r>
      <w:r>
        <w:rPr>
          <w:rFonts w:ascii="David" w:hAnsi="David"/>
          <w:rtl w:val="true"/>
        </w:rPr>
        <w:t>כי הנסיבות</w:t>
      </w:r>
      <w:r>
        <w:rPr>
          <w:rFonts w:cs="David" w:ascii="David" w:hAnsi="David"/>
          <w:rtl w:val="true"/>
        </w:rPr>
        <w:t xml:space="preserve">, </w:t>
      </w:r>
      <w:r>
        <w:rPr>
          <w:rFonts w:ascii="David" w:hAnsi="David"/>
          <w:rtl w:val="true"/>
        </w:rPr>
        <w:t>כפי שפורטו בהרחבה בכתב האישום</w:t>
      </w:r>
      <w:r>
        <w:rPr>
          <w:rFonts w:cs="David" w:ascii="David" w:hAnsi="David"/>
          <w:rtl w:val="true"/>
        </w:rPr>
        <w:t xml:space="preserve">, </w:t>
      </w:r>
      <w:r>
        <w:rPr>
          <w:rFonts w:ascii="David" w:hAnsi="David"/>
          <w:rtl w:val="true"/>
        </w:rPr>
        <w:t>מלמדות על חומרתו של האירוע</w:t>
      </w:r>
      <w:r>
        <w:rPr>
          <w:rFonts w:cs="David" w:ascii="David" w:hAnsi="David"/>
          <w:rtl w:val="true"/>
        </w:rPr>
        <w:t xml:space="preserve">, </w:t>
      </w:r>
      <w:r>
        <w:rPr>
          <w:rFonts w:ascii="David" w:hAnsi="David"/>
          <w:rtl w:val="true"/>
        </w:rPr>
        <w:t>כאשר הנאשם פצע את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באמצעות הסכין בה השתמש לדקירתה של אמו חאית ודודתו נורית ז</w:t>
      </w:r>
      <w:r>
        <w:rPr>
          <w:rFonts w:cs="David" w:ascii="David" w:hAnsi="David"/>
          <w:rtl w:val="true"/>
        </w:rPr>
        <w:t>"</w:t>
      </w:r>
      <w:r>
        <w:rPr>
          <w:rFonts w:ascii="David" w:hAnsi="David"/>
          <w:rtl w:val="true"/>
        </w:rPr>
        <w:t>ל למוות</w:t>
      </w:r>
      <w:r>
        <w:rPr>
          <w:rFonts w:cs="David" w:ascii="David" w:hAnsi="David"/>
          <w:rtl w:val="true"/>
        </w:rPr>
        <w:t xml:space="preserve">, </w:t>
      </w:r>
      <w:r>
        <w:rPr>
          <w:rFonts w:ascii="David" w:hAnsi="David"/>
          <w:rtl w:val="true"/>
        </w:rPr>
        <w:t>והכל כאשר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שוכב לצדה של נורית ז</w:t>
      </w:r>
      <w:r>
        <w:rPr>
          <w:rFonts w:cs="David" w:ascii="David" w:hAnsi="David"/>
          <w:rtl w:val="true"/>
        </w:rPr>
        <w:t>"</w:t>
      </w:r>
      <w:r>
        <w:rPr>
          <w:rFonts w:ascii="David" w:hAnsi="David"/>
          <w:rtl w:val="true"/>
        </w:rPr>
        <w:t>ל ועד למעשים ולתוצאותיהם הקטלניות והקשות</w:t>
      </w:r>
      <w:r>
        <w:rPr>
          <w:rFonts w:cs="David" w:ascii="David" w:hAnsi="David"/>
          <w:rtl w:val="true"/>
        </w:rPr>
        <w:t xml:space="preserve">. </w:t>
      </w:r>
      <w:r>
        <w:rPr>
          <w:rFonts w:ascii="David" w:hAnsi="David"/>
          <w:rtl w:val="true"/>
        </w:rPr>
        <w:t>כן נובעת חומרה מכך שז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הוא בן משפחה קטין של הנאשם</w:t>
      </w:r>
      <w:r>
        <w:rPr>
          <w:rFonts w:cs="David" w:ascii="David" w:hAnsi="David"/>
          <w:rtl w:val="true"/>
        </w:rPr>
        <w:t xml:space="preserve">. </w:t>
      </w:r>
      <w:r>
        <w:rPr>
          <w:rFonts w:ascii="David" w:hAnsi="David"/>
          <w:rtl w:val="true"/>
        </w:rPr>
        <w:t>אשר למעשה הפגיעה בקטין</w:t>
      </w:r>
      <w:r>
        <w:rPr>
          <w:rFonts w:cs="David" w:ascii="David" w:hAnsi="David"/>
          <w:rtl w:val="true"/>
        </w:rPr>
        <w:t xml:space="preserve">, </w:t>
      </w:r>
      <w:r>
        <w:rPr>
          <w:rFonts w:ascii="David" w:hAnsi="David"/>
          <w:rtl w:val="true"/>
        </w:rPr>
        <w:t>אמנם לא ניתן לקבוע כי מדובר במקרה שקדם לו תכנון</w:t>
      </w:r>
      <w:r>
        <w:rPr>
          <w:rFonts w:cs="David" w:ascii="David" w:hAnsi="David"/>
          <w:rtl w:val="true"/>
        </w:rPr>
        <w:t xml:space="preserve">, </w:t>
      </w:r>
      <w:r>
        <w:rPr>
          <w:rFonts w:ascii="David" w:hAnsi="David"/>
          <w:rtl w:val="true"/>
        </w:rPr>
        <w:t>שעה שהפגיעה בז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אירעה אגב רציחתה של נורית ז</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לא ניתן להתעלם מהפזיזות בה פעל הנאשם וכן מאדישותו לתוצאות מעשיו</w:t>
      </w:r>
      <w:r>
        <w:rPr>
          <w:rFonts w:cs="David" w:ascii="David" w:hAnsi="David"/>
          <w:rtl w:val="true"/>
        </w:rPr>
        <w:t xml:space="preserve">, </w:t>
      </w:r>
      <w:r>
        <w:rPr>
          <w:rFonts w:ascii="David" w:hAnsi="David"/>
          <w:rtl w:val="true"/>
        </w:rPr>
        <w:t>בהינתן שדקר באכזריות את נורית ז</w:t>
      </w:r>
      <w:r>
        <w:rPr>
          <w:rFonts w:cs="David" w:ascii="David" w:hAnsi="David"/>
          <w:rtl w:val="true"/>
        </w:rPr>
        <w:t>"</w:t>
      </w:r>
      <w:r>
        <w:rPr>
          <w:rFonts w:ascii="David" w:hAnsi="David"/>
          <w:rtl w:val="true"/>
        </w:rPr>
        <w:t>ל למוות בעוד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וקטין נוסף שוכבים לצדה ועלולים בקלות להיפגע</w:t>
      </w:r>
      <w:r>
        <w:rPr>
          <w:rFonts w:cs="David" w:ascii="David" w:hAnsi="David"/>
          <w:rtl w:val="true"/>
        </w:rPr>
        <w:t xml:space="preserve">, </w:t>
      </w:r>
      <w:r>
        <w:rPr>
          <w:rFonts w:ascii="David" w:hAnsi="David"/>
          <w:rtl w:val="true"/>
        </w:rPr>
        <w:t>כפי שאכן קרה</w:t>
      </w:r>
      <w:r>
        <w:rPr>
          <w:rFonts w:cs="David" w:ascii="David" w:hAnsi="David"/>
          <w:rtl w:val="true"/>
        </w:rPr>
        <w:t xml:space="preserve">. </w:t>
      </w:r>
      <w:r>
        <w:rPr>
          <w:rFonts w:ascii="David" w:hAnsi="David"/>
          <w:rtl w:val="true"/>
        </w:rPr>
        <w:t>לכך יש להוסיף כי גם פוטנציאל הנזק שהיה עלול להיגרם לז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הוא גדול</w:t>
      </w:r>
      <w:r>
        <w:rPr>
          <w:rFonts w:cs="David" w:ascii="David" w:hAnsi="David"/>
          <w:rtl w:val="true"/>
        </w:rPr>
        <w:t xml:space="preserve">, </w:t>
      </w:r>
      <w:r>
        <w:rPr>
          <w:rFonts w:ascii="David" w:hAnsi="David"/>
          <w:rtl w:val="true"/>
        </w:rPr>
        <w:t>עת הנאשם הניף את הסכין ודקר שוב ושוב את נורית ז</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בזמן שז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שוכב לצדה</w:t>
      </w:r>
      <w:r>
        <w:rPr>
          <w:rFonts w:cs="David" w:ascii="David" w:hAnsi="David"/>
          <w:rtl w:val="true"/>
        </w:rPr>
        <w:t xml:space="preserve">, </w:t>
      </w:r>
      <w:r>
        <w:rPr>
          <w:rFonts w:ascii="David" w:hAnsi="David"/>
          <w:rtl w:val="true"/>
        </w:rPr>
        <w:t>ורק למזלם של כל המעורבים</w:t>
      </w:r>
      <w:r>
        <w:rPr>
          <w:rFonts w:cs="David" w:ascii="David" w:hAnsi="David"/>
          <w:rtl w:val="true"/>
        </w:rPr>
        <w:t xml:space="preserve">, </w:t>
      </w:r>
      <w:r>
        <w:rPr>
          <w:rFonts w:ascii="David" w:hAnsi="David"/>
          <w:rtl w:val="true"/>
        </w:rPr>
        <w:t>הסתכם הנזק לז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בחתך בגודל של כ</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מעל מצחו של האחרון</w:t>
      </w:r>
      <w:r>
        <w:rPr>
          <w:rFonts w:cs="David" w:ascii="David" w:hAnsi="David"/>
          <w:rtl w:val="true"/>
        </w:rPr>
        <w:t xml:space="preserve">. </w:t>
      </w:r>
    </w:p>
    <w:p>
      <w:pPr>
        <w:pStyle w:val="Normal"/>
        <w:spacing w:lineRule="auto" w:line="360"/>
        <w:ind w:start="-199" w:end="0"/>
        <w:jc w:val="both"/>
        <w:rPr>
          <w:rFonts w:ascii="David" w:hAnsi="David" w:cs="David"/>
          <w:b/>
          <w:bCs/>
        </w:rPr>
      </w:pPr>
      <w:r>
        <w:rPr>
          <w:rFonts w:ascii="David" w:hAnsi="David"/>
          <w:b/>
          <w:b/>
          <w:bCs/>
          <w:rtl w:val="true"/>
        </w:rPr>
        <w:t xml:space="preserve">הנזק שהיה צפוי להיגרם מביצוע העבירה והנזק שנגרם מביצוע העבירה </w:t>
      </w:r>
      <w:r>
        <w:rPr>
          <w:rFonts w:cs="David" w:ascii="David" w:hAnsi="David"/>
          <w:b/>
          <w:bCs/>
          <w:rtl w:val="true"/>
        </w:rPr>
        <w:t>[</w:t>
      </w:r>
      <w:hyperlink r:id="rId49">
        <w:r>
          <w:rPr>
            <w:rStyle w:val="Hyperlink"/>
            <w:rFonts w:ascii="David" w:hAnsi="David"/>
            <w:b/>
            <w:b/>
            <w:bCs/>
            <w:rtl w:val="true"/>
          </w:rPr>
          <w:t>סע</w:t>
        </w:r>
        <w:r>
          <w:rPr>
            <w:rStyle w:val="Hyperlink"/>
            <w:rFonts w:cs="David" w:ascii="David" w:hAnsi="David"/>
            <w:b/>
            <w:bCs/>
            <w:rtl w:val="true"/>
          </w:rPr>
          <w:t xml:space="preserve">' </w:t>
        </w:r>
        <w:r>
          <w:rPr>
            <w:rStyle w:val="Hyperlink"/>
            <w:rFonts w:cs="David" w:ascii="David" w:hAnsi="David"/>
            <w:b/>
            <w:bCs/>
          </w:rPr>
          <w:t>40</w:t>
        </w:r>
        <w:r>
          <w:rPr>
            <w:rStyle w:val="Hyperlink"/>
            <w:rFonts w:ascii="David" w:hAnsi="David"/>
            <w:b/>
            <w:b/>
            <w:bCs/>
            <w:rtl w:val="true"/>
          </w:rPr>
          <w:t>ט</w:t>
        </w:r>
        <w:r>
          <w:rPr>
            <w:rStyle w:val="Hyperlink"/>
            <w:rFonts w:cs="David" w:ascii="David" w:hAnsi="David"/>
            <w:b/>
            <w:bCs/>
            <w:rtl w:val="true"/>
          </w:rPr>
          <w:t>(</w:t>
        </w:r>
        <w:r>
          <w:rPr>
            <w:rStyle w:val="Hyperlink"/>
            <w:rFonts w:ascii="David" w:hAnsi="David"/>
            <w:b/>
            <w:b/>
            <w:bCs/>
            <w:rtl w:val="true"/>
          </w:rPr>
          <w:t>א</w:t>
        </w:r>
        <w:r>
          <w:rPr>
            <w:rStyle w:val="Hyperlink"/>
            <w:rFonts w:cs="David" w:ascii="David" w:hAnsi="David"/>
            <w:b/>
            <w:bCs/>
            <w:rtl w:val="true"/>
          </w:rPr>
          <w:t>)(</w:t>
        </w:r>
        <w:r>
          <w:rPr>
            <w:rStyle w:val="Hyperlink"/>
            <w:rFonts w:cs="David" w:ascii="David" w:hAnsi="David"/>
            <w:b/>
            <w:bCs/>
          </w:rPr>
          <w:t>3</w:t>
        </w:r>
        <w:r>
          <w:rPr>
            <w:rStyle w:val="Hyperlink"/>
            <w:rFonts w:cs="David" w:ascii="David" w:hAnsi="David"/>
            <w:b/>
            <w:bCs/>
            <w:rtl w:val="true"/>
          </w:rPr>
          <w:t xml:space="preserve">) </w:t>
        </w:r>
        <w:r>
          <w:rPr>
            <w:rStyle w:val="Hyperlink"/>
            <w:rFonts w:ascii="David" w:hAnsi="David"/>
            <w:b/>
            <w:b/>
            <w:bCs/>
            <w:rtl w:val="true"/>
          </w:rPr>
          <w:t xml:space="preserve">ו </w:t>
        </w:r>
        <w:r>
          <w:rPr>
            <w:rStyle w:val="Hyperlink"/>
            <w:rFonts w:cs="David" w:ascii="David" w:hAnsi="David"/>
            <w:b/>
            <w:bCs/>
            <w:rtl w:val="true"/>
          </w:rPr>
          <w:t>- (</w:t>
        </w:r>
        <w:r>
          <w:rPr>
            <w:rStyle w:val="Hyperlink"/>
            <w:rFonts w:cs="David" w:ascii="David" w:hAnsi="David"/>
            <w:b/>
            <w:bCs/>
          </w:rPr>
          <w:t>4</w:t>
        </w:r>
        <w:r>
          <w:rPr>
            <w:rStyle w:val="Hyperlink"/>
            <w:rFonts w:cs="David" w:ascii="David" w:hAnsi="David"/>
            <w:b/>
            <w:bCs/>
            <w:rtl w:val="true"/>
          </w:rPr>
          <w:t>)</w:t>
        </w:r>
      </w:hyperlink>
      <w:r>
        <w:rPr>
          <w:rFonts w:cs="David" w:ascii="David" w:hAnsi="David"/>
          <w:b/>
          <w:bCs/>
          <w:rtl w:val="true"/>
        </w:rPr>
        <w:t xml:space="preserve"> </w:t>
      </w:r>
      <w:r>
        <w:rPr>
          <w:rFonts w:ascii="David" w:hAnsi="David"/>
          <w:rtl w:val="true"/>
        </w:rPr>
        <w:t>לחוק</w:t>
      </w:r>
      <w:r>
        <w:rPr>
          <w:rFonts w:cs="David" w:ascii="David" w:hAnsi="David"/>
          <w:rtl w:val="true"/>
        </w:rPr>
        <w:t xml:space="preserve">] – </w:t>
      </w:r>
      <w:r>
        <w:rPr>
          <w:rFonts w:ascii="David" w:hAnsi="David"/>
          <w:rtl w:val="true"/>
        </w:rPr>
        <w:t>כפי שפורט לעיל</w:t>
      </w:r>
      <w:r>
        <w:rPr>
          <w:rFonts w:cs="David" w:ascii="David" w:hAnsi="David"/>
          <w:rtl w:val="true"/>
        </w:rPr>
        <w:t xml:space="preserve">, </w:t>
      </w:r>
      <w:r>
        <w:rPr>
          <w:rFonts w:ascii="David" w:hAnsi="David"/>
          <w:rtl w:val="true"/>
        </w:rPr>
        <w:t>הגם פוטנציאל הפגיעה הגבוה</w:t>
      </w:r>
      <w:r>
        <w:rPr>
          <w:rFonts w:cs="David" w:ascii="David" w:hAnsi="David"/>
          <w:rtl w:val="true"/>
        </w:rPr>
        <w:t xml:space="preserve">, </w:t>
      </w:r>
      <w:r>
        <w:rPr>
          <w:rFonts w:ascii="David" w:hAnsi="David"/>
          <w:rtl w:val="true"/>
        </w:rPr>
        <w:t>בפועל חרף השימוש בנשק קר – סכין</w:t>
      </w:r>
      <w:r>
        <w:rPr>
          <w:rFonts w:cs="David" w:ascii="David" w:hAnsi="David"/>
          <w:rtl w:val="true"/>
        </w:rPr>
        <w:t xml:space="preserve">, </w:t>
      </w:r>
      <w:r>
        <w:rPr>
          <w:rFonts w:ascii="David" w:hAnsi="David"/>
          <w:rtl w:val="true"/>
        </w:rPr>
        <w:t>הפגיעה בקטין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 xml:space="preserve">אינה  מהחמורות – חתך בגודל של כ – </w:t>
      </w:r>
      <w:r>
        <w:rPr>
          <w:rFonts w:cs="David" w:ascii="David" w:hAnsi="David"/>
        </w:rPr>
        <w:t>3</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בחלק הקדמי של הראש של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מעל מצחו</w:t>
      </w:r>
      <w:r>
        <w:rPr>
          <w:rFonts w:cs="David" w:ascii="David" w:hAnsi="David"/>
          <w:rtl w:val="true"/>
        </w:rPr>
        <w:t>.</w:t>
      </w:r>
    </w:p>
    <w:p>
      <w:pPr>
        <w:pStyle w:val="Normal"/>
        <w:spacing w:lineRule="auto" w:line="360"/>
        <w:ind w:start="-199" w:end="0"/>
        <w:jc w:val="both"/>
        <w:rPr>
          <w:rFonts w:ascii="David" w:hAnsi="David" w:cs="David"/>
          <w:b/>
          <w:bCs/>
        </w:rPr>
      </w:pPr>
      <w:r>
        <w:rPr>
          <w:rFonts w:cs="David" w:ascii="David" w:hAnsi="David"/>
          <w:b/>
          <w:bCs/>
          <w:rtl w:val="true"/>
        </w:rPr>
      </w:r>
    </w:p>
    <w:p>
      <w:pPr>
        <w:pStyle w:val="Normal"/>
        <w:spacing w:lineRule="auto" w:line="360"/>
        <w:ind w:start="-199" w:end="0"/>
        <w:jc w:val="both"/>
        <w:rPr/>
      </w:pPr>
      <w:r>
        <w:rPr>
          <w:rFonts w:ascii="David" w:hAnsi="David"/>
          <w:b/>
          <w:b/>
          <w:bCs/>
          <w:rtl w:val="true"/>
        </w:rPr>
        <w:t xml:space="preserve">הסיבות שהביאו את הנאשם לבצע את העבירה </w:t>
      </w:r>
      <w:r>
        <w:rPr>
          <w:rFonts w:cs="David" w:ascii="David" w:hAnsi="David"/>
          <w:b/>
          <w:bCs/>
          <w:rtl w:val="true"/>
        </w:rPr>
        <w:t>[</w:t>
      </w:r>
      <w:hyperlink r:id="rId50">
        <w:r>
          <w:rPr>
            <w:rStyle w:val="Hyperlink"/>
            <w:rFonts w:ascii="David" w:hAnsi="David"/>
            <w:b/>
            <w:b/>
            <w:bCs/>
            <w:rtl w:val="true"/>
          </w:rPr>
          <w:t>סע</w:t>
        </w:r>
        <w:r>
          <w:rPr>
            <w:rStyle w:val="Hyperlink"/>
            <w:rFonts w:cs="David" w:ascii="David" w:hAnsi="David"/>
            <w:b/>
            <w:bCs/>
            <w:rtl w:val="true"/>
          </w:rPr>
          <w:t xml:space="preserve">' </w:t>
        </w:r>
        <w:r>
          <w:rPr>
            <w:rStyle w:val="Hyperlink"/>
            <w:rFonts w:cs="David" w:ascii="David" w:hAnsi="David"/>
            <w:b/>
            <w:bCs/>
          </w:rPr>
          <w:t>40</w:t>
        </w:r>
        <w:r>
          <w:rPr>
            <w:rStyle w:val="Hyperlink"/>
            <w:rFonts w:ascii="David" w:hAnsi="David"/>
            <w:b/>
            <w:b/>
            <w:bCs/>
            <w:rtl w:val="true"/>
          </w:rPr>
          <w:t>ט</w:t>
        </w:r>
        <w:r>
          <w:rPr>
            <w:rStyle w:val="Hyperlink"/>
            <w:rFonts w:cs="David" w:ascii="David" w:hAnsi="David"/>
            <w:b/>
            <w:bCs/>
            <w:rtl w:val="true"/>
          </w:rPr>
          <w:t>(</w:t>
        </w:r>
        <w:r>
          <w:rPr>
            <w:rStyle w:val="Hyperlink"/>
            <w:rFonts w:ascii="David" w:hAnsi="David"/>
            <w:b/>
            <w:b/>
            <w:bCs/>
            <w:rtl w:val="true"/>
          </w:rPr>
          <w:t>א</w:t>
        </w:r>
        <w:r>
          <w:rPr>
            <w:rStyle w:val="Hyperlink"/>
            <w:rFonts w:cs="David" w:ascii="David" w:hAnsi="David"/>
            <w:b/>
            <w:bCs/>
            <w:rtl w:val="true"/>
          </w:rPr>
          <w:t>)(</w:t>
        </w:r>
        <w:r>
          <w:rPr>
            <w:rStyle w:val="Hyperlink"/>
            <w:rFonts w:cs="David" w:ascii="David" w:hAnsi="David"/>
            <w:b/>
            <w:bCs/>
          </w:rPr>
          <w:t>5</w:t>
        </w:r>
        <w:r>
          <w:rPr>
            <w:rStyle w:val="Hyperlink"/>
            <w:rFonts w:cs="David" w:ascii="David" w:hAnsi="David"/>
            <w:b/>
            <w:bCs/>
            <w:rtl w:val="true"/>
          </w:rPr>
          <w:t>)</w:t>
        </w:r>
      </w:hyperlink>
      <w:r>
        <w:rPr>
          <w:rFonts w:cs="David" w:ascii="David" w:hAnsi="David"/>
          <w:b/>
          <w:bCs/>
          <w:rtl w:val="true"/>
        </w:rPr>
        <w:t xml:space="preserve"> </w:t>
      </w:r>
      <w:r>
        <w:rPr>
          <w:rFonts w:ascii="David" w:hAnsi="David"/>
          <w:b/>
          <w:b/>
          <w:bCs/>
          <w:rtl w:val="true"/>
        </w:rPr>
        <w:t>לחוק</w:t>
      </w:r>
      <w:r>
        <w:rPr>
          <w:rFonts w:cs="David" w:ascii="David" w:hAnsi="David"/>
          <w:b/>
          <w:bCs/>
          <w:rtl w:val="true"/>
        </w:rPr>
        <w:t xml:space="preserve">] </w:t>
      </w:r>
      <w:r>
        <w:rPr>
          <w:rFonts w:cs="David" w:ascii="David" w:hAnsi="David"/>
          <w:rtl w:val="true"/>
        </w:rPr>
        <w:t xml:space="preserve">– </w:t>
      </w:r>
      <w:r>
        <w:rPr>
          <w:rFonts w:ascii="David" w:hAnsi="David"/>
          <w:rtl w:val="true"/>
        </w:rPr>
        <w:t>במקרה דנן עולה מהכרעת הדין כי בין הנאשם ובין אחיותיו התקיים סכסוך במשך מספר שנים</w:t>
      </w:r>
      <w:r>
        <w:rPr>
          <w:rFonts w:cs="David" w:ascii="David" w:hAnsi="David"/>
          <w:rtl w:val="true"/>
        </w:rPr>
        <w:t xml:space="preserve">, </w:t>
      </w:r>
      <w:r>
        <w:rPr>
          <w:rFonts w:ascii="David" w:hAnsi="David"/>
          <w:rtl w:val="true"/>
        </w:rPr>
        <w:t>הנסב</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על אורחות חייהן של האחיות ואופן גידול ילדיהן</w:t>
      </w:r>
      <w:r>
        <w:rPr>
          <w:rFonts w:cs="David" w:ascii="David" w:hAnsi="David"/>
          <w:rtl w:val="true"/>
        </w:rPr>
        <w:t xml:space="preserve">, </w:t>
      </w:r>
      <w:r>
        <w:rPr>
          <w:rFonts w:ascii="David" w:hAnsi="David"/>
          <w:rtl w:val="true"/>
        </w:rPr>
        <w:t>אשר לא נשאו חן בעיני הנאשם</w:t>
      </w:r>
      <w:r>
        <w:rPr>
          <w:rFonts w:cs="David" w:ascii="David" w:hAnsi="David"/>
          <w:rtl w:val="true"/>
        </w:rPr>
        <w:t xml:space="preserve">. </w:t>
      </w:r>
      <w:r>
        <w:rPr>
          <w:rFonts w:ascii="David" w:hAnsi="David"/>
          <w:rtl w:val="true"/>
        </w:rPr>
        <w:t>זאת ועוד</w:t>
      </w:r>
      <w:r>
        <w:rPr>
          <w:rFonts w:cs="David" w:ascii="David" w:hAnsi="David"/>
          <w:rtl w:val="true"/>
        </w:rPr>
        <w:t xml:space="preserve">, </w:t>
      </w:r>
      <w:r>
        <w:rPr>
          <w:rFonts w:ascii="David" w:hAnsi="David"/>
          <w:rtl w:val="true"/>
        </w:rPr>
        <w:t>כפי שפורט ונקבע בהכרעת הדין</w:t>
      </w:r>
      <w:r>
        <w:rPr>
          <w:rFonts w:cs="David" w:ascii="David" w:hAnsi="David"/>
          <w:rtl w:val="true"/>
        </w:rPr>
        <w:t xml:space="preserve">, </w:t>
      </w:r>
      <w:r>
        <w:rPr>
          <w:rFonts w:ascii="David" w:hAnsi="David"/>
          <w:rtl w:val="true"/>
        </w:rPr>
        <w:t>בלבו של הנאשם גמלה ההחלטה להביא למותן של אחיותיו המנוחות והוא אף תכנן את האופן בו תוצא לפועל החלטתו זו</w:t>
      </w:r>
      <w:r>
        <w:rPr>
          <w:rFonts w:cs="David" w:ascii="David" w:hAnsi="David"/>
          <w:rtl w:val="true"/>
        </w:rPr>
        <w:t xml:space="preserve">. </w:t>
      </w:r>
      <w:r>
        <w:rPr>
          <w:rFonts w:ascii="David" w:hAnsi="David"/>
          <w:rtl w:val="true"/>
        </w:rPr>
        <w:t>העבירה נשוא אישום זה</w:t>
      </w:r>
      <w:r>
        <w:rPr>
          <w:rFonts w:cs="David" w:ascii="David" w:hAnsi="David"/>
          <w:rtl w:val="true"/>
        </w:rPr>
        <w:t xml:space="preserve">, </w:t>
      </w:r>
      <w:r>
        <w:rPr>
          <w:rFonts w:ascii="David" w:hAnsi="David"/>
          <w:rtl w:val="true"/>
        </w:rPr>
        <w:t>בוצעה אגב דקירותיה של אחותו של הנאשם נורית ז</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שעה שהנפגע – ז</w:t>
      </w:r>
      <w:r>
        <w:rPr>
          <w:rFonts w:cs="David" w:ascii="David" w:hAnsi="David"/>
          <w:rtl w:val="true"/>
        </w:rPr>
        <w:t>.</w:t>
      </w:r>
      <w:r>
        <w:rPr>
          <w:rFonts w:ascii="David" w:hAnsi="David"/>
          <w:rtl w:val="true"/>
        </w:rPr>
        <w:t>מ</w:t>
      </w:r>
      <w:r>
        <w:rPr>
          <w:rFonts w:cs="David" w:ascii="David" w:hAnsi="David"/>
          <w:rtl w:val="true"/>
        </w:rPr>
        <w:t xml:space="preserve">. – </w:t>
      </w:r>
      <w:r>
        <w:rPr>
          <w:rFonts w:ascii="David" w:hAnsi="David"/>
          <w:rtl w:val="true"/>
        </w:rPr>
        <w:t>ישן בסמוך לה</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b/>
          <w:b/>
          <w:bCs/>
          <w:rtl w:val="true"/>
        </w:rPr>
        <w:t xml:space="preserve">נסיבות נוספות הקשורות בביצוע העבירות </w:t>
      </w:r>
      <w:r>
        <w:rPr>
          <w:rFonts w:cs="David" w:ascii="David" w:hAnsi="David"/>
          <w:b/>
          <w:bCs/>
          <w:rtl w:val="true"/>
        </w:rPr>
        <w:t>[</w:t>
      </w:r>
      <w:hyperlink r:id="rId51">
        <w:r>
          <w:rPr>
            <w:rStyle w:val="Hyperlink"/>
            <w:rFonts w:ascii="David" w:hAnsi="David"/>
            <w:b/>
            <w:b/>
            <w:bCs/>
            <w:rtl w:val="true"/>
          </w:rPr>
          <w:t>סע</w:t>
        </w:r>
        <w:r>
          <w:rPr>
            <w:rStyle w:val="Hyperlink"/>
            <w:rFonts w:cs="David" w:ascii="David" w:hAnsi="David"/>
            <w:b/>
            <w:bCs/>
            <w:rtl w:val="true"/>
          </w:rPr>
          <w:t xml:space="preserve">' </w:t>
        </w:r>
        <w:r>
          <w:rPr>
            <w:rStyle w:val="Hyperlink"/>
            <w:rFonts w:cs="David" w:ascii="David" w:hAnsi="David"/>
            <w:b/>
            <w:bCs/>
          </w:rPr>
          <w:t>40</w:t>
        </w:r>
        <w:r>
          <w:rPr>
            <w:rStyle w:val="Hyperlink"/>
            <w:rFonts w:ascii="David" w:hAnsi="David"/>
            <w:b/>
            <w:b/>
            <w:bCs/>
            <w:rtl w:val="true"/>
          </w:rPr>
          <w:t>יב</w:t>
        </w:r>
      </w:hyperlink>
      <w:r>
        <w:rPr>
          <w:rFonts w:ascii="David" w:hAnsi="David"/>
          <w:b/>
          <w:b/>
          <w:bCs/>
          <w:rtl w:val="true"/>
        </w:rPr>
        <w:t xml:space="preserve"> לחוק</w:t>
      </w:r>
      <w:r>
        <w:rPr>
          <w:rFonts w:cs="David" w:ascii="David" w:hAnsi="David"/>
          <w:b/>
          <w:bCs/>
          <w:rtl w:val="true"/>
        </w:rPr>
        <w:t>] –</w:t>
      </w:r>
      <w:r>
        <w:rPr>
          <w:rFonts w:ascii="David" w:hAnsi="David"/>
          <w:rtl w:val="true"/>
        </w:rPr>
        <w:t>מקום ביצוע העבירה – העבירה בוצעה בעת שנפגע העבירה ישן לצד דודתו בביתם</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b/>
          <w:b/>
          <w:bCs/>
          <w:u w:val="single"/>
          <w:rtl w:val="true"/>
        </w:rPr>
        <w:t>מדיניות הענישה הנוהגת – פציעה בנסיבות מחמירות</w:t>
      </w:r>
      <w:r>
        <w:rPr>
          <w:rFonts w:cs="David" w:ascii="David" w:hAnsi="David"/>
          <w:rtl w:val="true"/>
        </w:rPr>
        <w:t>:</w:t>
      </w:r>
    </w:p>
    <w:p>
      <w:pPr>
        <w:pStyle w:val="Normal"/>
        <w:spacing w:lineRule="auto" w:line="360"/>
        <w:ind w:start="-199" w:end="0"/>
        <w:jc w:val="both"/>
        <w:rPr/>
      </w:pPr>
      <w:r>
        <w:rPr>
          <w:rFonts w:ascii="David" w:hAnsi="David"/>
          <w:rtl w:val="true"/>
        </w:rPr>
        <w:t>אקדים ואציין</w:t>
      </w:r>
      <w:r>
        <w:rPr>
          <w:rFonts w:cs="David" w:ascii="David" w:hAnsi="David"/>
          <w:rtl w:val="true"/>
        </w:rPr>
        <w:t xml:space="preserve">, </w:t>
      </w:r>
      <w:r>
        <w:rPr>
          <w:rFonts w:ascii="David" w:hAnsi="David"/>
          <w:rtl w:val="true"/>
        </w:rPr>
        <w:t>כי באופן טבעי קשה לאתר ולמצוא מדיניות ענישה בפסיקה הנוהגת</w:t>
      </w:r>
      <w:r>
        <w:rPr>
          <w:rFonts w:cs="David" w:ascii="David" w:hAnsi="David"/>
          <w:rtl w:val="true"/>
        </w:rPr>
        <w:t xml:space="preserve">, </w:t>
      </w:r>
      <w:r>
        <w:rPr>
          <w:rFonts w:ascii="David" w:hAnsi="David"/>
          <w:rtl w:val="true"/>
        </w:rPr>
        <w:t>שבה נדון אירוע הנסב על נסיבות שתואמות במדויק את נסיבות התיק דנן</w:t>
      </w:r>
      <w:r>
        <w:rPr>
          <w:rFonts w:cs="David" w:ascii="David" w:hAnsi="David"/>
          <w:rtl w:val="true"/>
        </w:rPr>
        <w:t xml:space="preserve">. </w:t>
      </w:r>
      <w:r>
        <w:rPr>
          <w:rtl w:val="true"/>
        </w:rPr>
        <w:t>ההכרעות</w:t>
      </w:r>
      <w:r>
        <w:rPr>
          <w:rFonts w:cs="Times New Roman"/>
          <w:rtl w:val="true"/>
        </w:rPr>
        <w:t xml:space="preserve"> </w:t>
      </w:r>
      <w:r>
        <w:rPr>
          <w:rtl w:val="true"/>
        </w:rPr>
        <w:t>בעבירה</w:t>
      </w:r>
      <w:r>
        <w:rPr>
          <w:rFonts w:cs="Times New Roman"/>
          <w:rtl w:val="true"/>
        </w:rPr>
        <w:t xml:space="preserve"> </w:t>
      </w:r>
      <w:r>
        <w:rPr>
          <w:rtl w:val="true"/>
        </w:rPr>
        <w:t>זאת</w:t>
      </w:r>
      <w:r>
        <w:rPr>
          <w:rFonts w:cs="Times New Roman"/>
          <w:rtl w:val="true"/>
        </w:rPr>
        <w:t xml:space="preserve"> </w:t>
      </w:r>
      <w:r>
        <w:rPr>
          <w:rtl w:val="true"/>
        </w:rPr>
        <w:t>משתרעות</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ספקטרום</w:t>
      </w:r>
      <w:r>
        <w:rPr>
          <w:rFonts w:cs="Times New Roman"/>
          <w:rtl w:val="true"/>
        </w:rPr>
        <w:t xml:space="preserve"> </w:t>
      </w:r>
      <w:r>
        <w:rPr>
          <w:rtl w:val="true"/>
        </w:rPr>
        <w:t>רחב</w:t>
      </w:r>
      <w:r>
        <w:rPr>
          <w:rtl w:val="true"/>
        </w:rPr>
        <w:t xml:space="preserve">. </w:t>
      </w:r>
      <w:r>
        <w:rPr>
          <w:rFonts w:ascii="David" w:hAnsi="David"/>
          <w:rtl w:val="true"/>
        </w:rPr>
        <w:t>משכך</w:t>
      </w:r>
      <w:r>
        <w:rPr>
          <w:rFonts w:cs="David" w:ascii="David" w:hAnsi="David"/>
          <w:rtl w:val="true"/>
        </w:rPr>
        <w:t xml:space="preserve">, </w:t>
      </w:r>
      <w:r>
        <w:rPr>
          <w:rFonts w:ascii="David" w:hAnsi="David"/>
          <w:rtl w:val="true"/>
        </w:rPr>
        <w:t>הפסיקה המובאת להלן תהווה אך אמת מידה כללית לענישה הנוהגת</w:t>
      </w:r>
      <w:r>
        <w:rPr>
          <w:rFonts w:cs="David" w:ascii="David" w:hAnsi="David"/>
          <w:rtl w:val="true"/>
        </w:rPr>
        <w:t>.</w:t>
      </w:r>
    </w:p>
    <w:p>
      <w:pPr>
        <w:pStyle w:val="Normal"/>
        <w:spacing w:lineRule="auto" w:line="360"/>
        <w:ind w:start="-199" w:end="0"/>
        <w:jc w:val="both"/>
        <w:rPr>
          <w:rFonts w:ascii="David" w:hAnsi="David" w:cs="David"/>
          <w:u w:val="single"/>
        </w:rPr>
      </w:pPr>
      <w:r>
        <w:rPr>
          <w:rFonts w:cs="David" w:ascii="David" w:hAnsi="David"/>
          <w:u w:val="single"/>
          <w:rtl w:val="true"/>
        </w:rPr>
      </w:r>
    </w:p>
    <w:p>
      <w:pPr>
        <w:pStyle w:val="Normal"/>
        <w:spacing w:lineRule="auto" w:line="360"/>
        <w:ind w:start="-199" w:end="0"/>
        <w:jc w:val="both"/>
        <w:rPr/>
      </w:pPr>
      <w:hyperlink r:id="rId52">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5551-06-16</w:t>
        </w:r>
      </w:hyperlink>
      <w:r>
        <w:rPr>
          <w:rFonts w:cs="David" w:ascii="David" w:hAnsi="David"/>
          <w:u w:val="single"/>
          <w:rtl w:val="true"/>
        </w:rPr>
        <w:t xml:space="preserve"> </w:t>
      </w:r>
      <w:r>
        <w:rPr>
          <w:rFonts w:ascii="Miriam" w:hAnsi="Miriam" w:cs="Miriam"/>
          <w:u w:val="single"/>
          <w:rtl w:val="true"/>
        </w:rPr>
        <w:t>מדינת ישראל נ</w:t>
      </w:r>
      <w:r>
        <w:rPr>
          <w:rFonts w:cs="Miriam" w:ascii="Miriam" w:hAnsi="Miriam"/>
          <w:u w:val="single"/>
          <w:rtl w:val="true"/>
        </w:rPr>
        <w:t xml:space="preserve">' </w:t>
      </w:r>
      <w:r>
        <w:rPr>
          <w:rFonts w:ascii="Miriam" w:hAnsi="Miriam" w:cs="Miriam"/>
          <w:u w:val="single"/>
          <w:rtl w:val="true"/>
        </w:rPr>
        <w:t>טחימר</w:t>
      </w:r>
      <w:r>
        <w:rPr>
          <w:rFonts w:ascii="David" w:hAnsi="David"/>
          <w:u w:val="single"/>
          <w:rtl w:val="true"/>
        </w:rPr>
        <w:t xml:space="preserve"> </w:t>
      </w:r>
      <w:r>
        <w:rPr>
          <w:rFonts w:cs="David" w:ascii="David" w:hAnsi="David"/>
          <w:u w:val="single"/>
          <w:rtl w:val="true"/>
        </w:rPr>
        <w:t>(</w:t>
      </w:r>
      <w:r>
        <w:rPr>
          <w:rFonts w:cs="David" w:ascii="David" w:hAnsi="David"/>
          <w:u w:val="single"/>
        </w:rPr>
        <w:t>14.06.2020</w:t>
      </w:r>
      <w:r>
        <w:rPr>
          <w:rFonts w:cs="David" w:ascii="David" w:hAnsi="David"/>
          <w:u w:val="single"/>
          <w:rtl w:val="true"/>
        </w:rPr>
        <w:t>)</w:t>
      </w:r>
      <w:r>
        <w:rPr>
          <w:rFonts w:cs="David" w:ascii="David" w:hAnsi="David"/>
          <w:rtl w:val="true"/>
        </w:rPr>
        <w:t xml:space="preserve"> – (</w:t>
      </w:r>
      <w:r>
        <w:rPr>
          <w:rFonts w:ascii="David" w:hAnsi="David"/>
          <w:rtl w:val="true"/>
        </w:rPr>
        <w:t>הוגש על ידי המאשימה</w:t>
      </w:r>
      <w:r>
        <w:rPr>
          <w:rFonts w:cs="David" w:ascii="David" w:hAnsi="David"/>
          <w:rtl w:val="true"/>
        </w:rPr>
        <w:t xml:space="preserve">) – </w:t>
      </w:r>
      <w:r>
        <w:rPr>
          <w:rFonts w:ascii="David" w:hAnsi="David"/>
          <w:rtl w:val="true"/>
        </w:rPr>
        <w:t xml:space="preserve">הנאשם הורשע בעבירות של רצח בכוונה תחילה לפי </w:t>
      </w:r>
      <w:hyperlink r:id="rId53">
        <w:r>
          <w:rPr>
            <w:rStyle w:val="Hyperlink"/>
            <w:rFonts w:ascii="David" w:hAnsi="David"/>
            <w:rtl w:val="true"/>
          </w:rPr>
          <w:t xml:space="preserve">סעיף </w:t>
        </w:r>
        <w:r>
          <w:rPr>
            <w:rStyle w:val="Hyperlink"/>
            <w:rFonts w:cs="David" w:ascii="David" w:hAnsi="David"/>
          </w:rPr>
          <w:t>300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5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תקיפת קטין הגורמת חבלה חמורה לפי </w:t>
      </w:r>
      <w:hyperlink r:id="rId55">
        <w:r>
          <w:rPr>
            <w:rStyle w:val="Hyperlink"/>
            <w:rFonts w:ascii="David" w:hAnsi="David"/>
            <w:rtl w:val="true"/>
          </w:rPr>
          <w:t xml:space="preserve">סעיף </w:t>
        </w:r>
        <w:r>
          <w:rPr>
            <w:rStyle w:val="Hyperlink"/>
            <w:rFonts w:cs="David" w:ascii="David" w:hAnsi="David"/>
          </w:rPr>
          <w:t>368</w:t>
        </w:r>
        <w:r>
          <w:rPr>
            <w:rStyle w:val="Hyperlink"/>
            <w:rFonts w:ascii="David" w:hAnsi="David"/>
            <w:rtl w:val="true"/>
          </w:rPr>
          <w:t>ב</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פציעה בנסיבות מחמירות לפי </w:t>
      </w:r>
      <w:hyperlink r:id="rId56">
        <w:r>
          <w:rPr>
            <w:rStyle w:val="Hyperlink"/>
            <w:rFonts w:ascii="David" w:hAnsi="David"/>
            <w:rtl w:val="true"/>
          </w:rPr>
          <w:t xml:space="preserve">סעיפים </w:t>
        </w:r>
        <w:r>
          <w:rPr>
            <w:rStyle w:val="Hyperlink"/>
            <w:rFonts w:cs="David" w:ascii="David" w:hAnsi="David"/>
          </w:rPr>
          <w:t>334</w:t>
        </w:r>
      </w:hyperlink>
      <w:r>
        <w:rPr>
          <w:rFonts w:cs="David" w:ascii="David" w:hAnsi="David"/>
          <w:rtl w:val="true"/>
        </w:rPr>
        <w:t xml:space="preserve"> </w:t>
      </w:r>
      <w:r>
        <w:rPr>
          <w:rFonts w:ascii="David" w:hAnsi="David"/>
          <w:rtl w:val="true"/>
        </w:rPr>
        <w:t>ו</w:t>
      </w:r>
      <w:r>
        <w:rPr>
          <w:rFonts w:cs="David" w:ascii="David" w:hAnsi="David"/>
          <w:rtl w:val="true"/>
        </w:rPr>
        <w:t xml:space="preserve">- </w:t>
      </w:r>
      <w:hyperlink r:id="rId57">
        <w:r>
          <w:rPr>
            <w:rStyle w:val="Hyperlink"/>
            <w:rFonts w:cs="David" w:ascii="David" w:hAnsi="David"/>
          </w:rPr>
          <w:t>335</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העונשין ותקיפה סתם לפי </w:t>
      </w:r>
      <w:hyperlink r:id="rId58">
        <w:r>
          <w:rPr>
            <w:rStyle w:val="Hyperlink"/>
            <w:rFonts w:ascii="David" w:hAnsi="David"/>
            <w:rtl w:val="true"/>
          </w:rPr>
          <w:t xml:space="preserve">סעיף </w:t>
        </w:r>
        <w:r>
          <w:rPr>
            <w:rStyle w:val="Hyperlink"/>
            <w:rFonts w:cs="David" w:ascii="David" w:hAnsi="David"/>
          </w:rPr>
          <w:t>379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הנאשם הורשע ברציחתה של המנוחה ובפציעת ילדיה הקטינים – האחד נדחף והופל ארצה בעודו מנסה לגונן על אמו המנוחה</w:t>
      </w:r>
      <w:r>
        <w:rPr>
          <w:rFonts w:cs="David" w:ascii="David" w:hAnsi="David"/>
          <w:rtl w:val="true"/>
        </w:rPr>
        <w:t xml:space="preserve">, </w:t>
      </w:r>
      <w:r>
        <w:rPr>
          <w:rFonts w:ascii="David" w:hAnsi="David"/>
          <w:rtl w:val="true"/>
        </w:rPr>
        <w:t>והשני</w:t>
      </w:r>
      <w:r>
        <w:rPr>
          <w:rFonts w:cs="David" w:ascii="David" w:hAnsi="David"/>
          <w:rtl w:val="true"/>
        </w:rPr>
        <w:t xml:space="preserve">, </w:t>
      </w:r>
      <w:r>
        <w:rPr>
          <w:rFonts w:ascii="David" w:hAnsi="David"/>
          <w:rtl w:val="true"/>
        </w:rPr>
        <w:t>הותקף במכת אגרוף בפניו שגרם לשחרור אחת משיניו ממקומה וכן ניסיון דקירה אשר הסתיים בפציעה קלה באצבע</w:t>
      </w:r>
      <w:r>
        <w:rPr>
          <w:rFonts w:cs="David" w:ascii="David" w:hAnsi="David"/>
          <w:rtl w:val="true"/>
        </w:rPr>
        <w:t xml:space="preserve">. </w:t>
      </w:r>
      <w:r>
        <w:rPr>
          <w:rFonts w:ascii="David" w:hAnsi="David"/>
          <w:rtl w:val="true"/>
        </w:rPr>
        <w:t>בית המשפט המחוזי בחיפה השית על הנאשם עונש מאסר עולם בגין רציחתה של המנוחה</w:t>
      </w:r>
      <w:r>
        <w:rPr>
          <w:rFonts w:cs="David" w:ascii="David" w:hAnsi="David"/>
          <w:rtl w:val="true"/>
        </w:rPr>
        <w:t xml:space="preserve">, </w:t>
      </w:r>
      <w:r>
        <w:rPr>
          <w:rFonts w:ascii="David" w:hAnsi="David"/>
          <w:rtl w:val="true"/>
        </w:rPr>
        <w:t xml:space="preserve">ובגין פציעת ילדיה הקטינים </w:t>
      </w:r>
      <w:r>
        <w:rPr>
          <w:rFonts w:cs="David" w:ascii="David" w:hAnsi="David"/>
          <w:rtl w:val="true"/>
        </w:rPr>
        <w:t>(</w:t>
      </w:r>
      <w:r>
        <w:rPr>
          <w:rFonts w:ascii="David" w:hAnsi="David"/>
          <w:rtl w:val="true"/>
        </w:rPr>
        <w:t>שני קטינים</w:t>
      </w:r>
      <w:r>
        <w:rPr>
          <w:rFonts w:cs="David" w:ascii="David" w:hAnsi="David"/>
          <w:rtl w:val="true"/>
        </w:rPr>
        <w:t xml:space="preserve">) </w:t>
      </w:r>
      <w:r>
        <w:rPr>
          <w:rFonts w:ascii="David" w:hAnsi="David"/>
          <w:rtl w:val="true"/>
        </w:rPr>
        <w:t xml:space="preserve">נקבע מתחם ענישה בין </w:t>
      </w:r>
      <w:r>
        <w:rPr>
          <w:rFonts w:cs="David" w:ascii="David" w:hAnsi="David"/>
        </w:rPr>
        <w:t>24</w:t>
      </w:r>
      <w:r>
        <w:rPr>
          <w:rFonts w:cs="David" w:ascii="David" w:hAnsi="David"/>
          <w:rtl w:val="true"/>
        </w:rPr>
        <w:t xml:space="preserve"> </w:t>
      </w:r>
      <w:r>
        <w:rPr>
          <w:rFonts w:ascii="David" w:hAnsi="David"/>
          <w:rtl w:val="true"/>
        </w:rPr>
        <w:t xml:space="preserve">לבין </w:t>
      </w:r>
      <w:r>
        <w:rPr>
          <w:rFonts w:cs="David" w:ascii="David" w:hAnsi="David"/>
        </w:rPr>
        <w:t>48</w:t>
      </w:r>
      <w:r>
        <w:rPr>
          <w:rFonts w:cs="David" w:ascii="David" w:hAnsi="David"/>
          <w:rtl w:val="true"/>
        </w:rPr>
        <w:t xml:space="preserve"> </w:t>
      </w:r>
      <w:r>
        <w:rPr>
          <w:rFonts w:ascii="David" w:hAnsi="David"/>
          <w:rtl w:val="true"/>
        </w:rPr>
        <w:t>חודשי מאסר לריצוי בפועל</w:t>
      </w:r>
      <w:r>
        <w:rPr>
          <w:rFonts w:cs="David" w:ascii="David" w:hAnsi="David"/>
          <w:rtl w:val="true"/>
        </w:rPr>
        <w:t xml:space="preserve">, </w:t>
      </w:r>
      <w:r>
        <w:rPr>
          <w:rFonts w:ascii="David" w:hAnsi="David"/>
          <w:b/>
          <w:b/>
          <w:bCs/>
          <w:rtl w:val="true"/>
        </w:rPr>
        <w:t xml:space="preserve">ונגזרו </w:t>
      </w:r>
      <w:r>
        <w:rPr>
          <w:rFonts w:cs="David" w:ascii="David" w:hAnsi="David"/>
          <w:b/>
          <w:bCs/>
        </w:rPr>
        <w:t>48</w:t>
      </w:r>
      <w:r>
        <w:rPr>
          <w:rFonts w:cs="David" w:ascii="David" w:hAnsi="David"/>
          <w:b/>
          <w:bCs/>
          <w:rtl w:val="true"/>
        </w:rPr>
        <w:t xml:space="preserve"> </w:t>
      </w:r>
      <w:r>
        <w:rPr>
          <w:rFonts w:ascii="David" w:hAnsi="David"/>
          <w:b/>
          <w:b/>
          <w:bCs/>
          <w:rtl w:val="true"/>
        </w:rPr>
        <w:t>חודשי מאסר נוספים לריצוי בפועל</w:t>
      </w:r>
      <w:r>
        <w:rPr>
          <w:rFonts w:cs="David" w:ascii="David" w:hAnsi="David"/>
          <w:rtl w:val="true"/>
        </w:rPr>
        <w:t xml:space="preserve">. </w:t>
      </w:r>
      <w:r>
        <w:rPr>
          <w:rFonts w:ascii="David" w:hAnsi="David"/>
          <w:rtl w:val="true"/>
        </w:rPr>
        <w:t xml:space="preserve">בערעור לעליון </w:t>
      </w:r>
      <w:r>
        <w:rPr>
          <w:rFonts w:cs="David" w:ascii="David" w:hAnsi="David"/>
          <w:rtl w:val="true"/>
        </w:rPr>
        <w:t>(</w:t>
      </w:r>
      <w:hyperlink r:id="rId5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5285/20</w:t>
        </w:r>
      </w:hyperlink>
      <w:r>
        <w:rPr>
          <w:rFonts w:cs="David" w:ascii="David" w:hAnsi="David"/>
          <w:rtl w:val="true"/>
        </w:rPr>
        <w:t xml:space="preserve"> </w:t>
      </w:r>
      <w:r>
        <w:rPr>
          <w:rFonts w:ascii="Miriam" w:hAnsi="Miriam" w:cs="Miriam"/>
          <w:rtl w:val="true"/>
        </w:rPr>
        <w:t>טחימר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20.08.23</w:t>
      </w:r>
      <w:r>
        <w:rPr>
          <w:rFonts w:cs="David" w:ascii="David" w:hAnsi="David"/>
          <w:rtl w:val="true"/>
        </w:rPr>
        <w:t xml:space="preserve">)), </w:t>
      </w:r>
      <w:r>
        <w:rPr>
          <w:rFonts w:ascii="David" w:hAnsi="David"/>
          <w:rtl w:val="true"/>
        </w:rPr>
        <w:t>אשר דחה את ערעור הנאשם על הרשעתו בעבירות האמורות וכן על גזר דינו</w:t>
      </w:r>
      <w:r>
        <w:rPr>
          <w:rFonts w:cs="David" w:ascii="David" w:hAnsi="David"/>
          <w:rtl w:val="true"/>
        </w:rPr>
        <w:t xml:space="preserve">, </w:t>
      </w:r>
      <w:r>
        <w:rPr>
          <w:rFonts w:ascii="David" w:hAnsi="David"/>
          <w:rtl w:val="true"/>
        </w:rPr>
        <w:t>קביעה זו נותרה בעינה</w:t>
      </w:r>
      <w:r>
        <w:rPr>
          <w:rFonts w:cs="David" w:ascii="David" w:hAnsi="David"/>
          <w:rtl w:val="true"/>
        </w:rPr>
        <w:t xml:space="preserve">. </w:t>
      </w:r>
      <w:r>
        <w:rPr>
          <w:rFonts w:ascii="David" w:hAnsi="David"/>
          <w:rtl w:val="true"/>
        </w:rPr>
        <w:t>יצוין</w:t>
      </w:r>
      <w:r>
        <w:rPr>
          <w:rFonts w:cs="David" w:ascii="David" w:hAnsi="David"/>
          <w:rtl w:val="true"/>
        </w:rPr>
        <w:t xml:space="preserve">, </w:t>
      </w:r>
      <w:r>
        <w:rPr>
          <w:rFonts w:ascii="David" w:hAnsi="David"/>
          <w:rtl w:val="true"/>
        </w:rPr>
        <w:t xml:space="preserve">כי לאחרונה הוגשה בקשה לקיים דיון נוסף בפסק דינו של בית המשפט העליון – </w:t>
      </w:r>
      <w:hyperlink r:id="rId60">
        <w:r>
          <w:rPr>
            <w:rStyle w:val="Hyperlink"/>
            <w:rFonts w:ascii="David" w:hAnsi="David"/>
            <w:color w:val="0000FF"/>
            <w:u w:val="single"/>
            <w:rtl w:val="true"/>
          </w:rPr>
          <w:t>דנ</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6565/23</w:t>
        </w:r>
      </w:hyperlink>
      <w:r>
        <w:rPr>
          <w:rFonts w:cs="David" w:ascii="David" w:hAnsi="David"/>
          <w:rtl w:val="true"/>
        </w:rPr>
        <w:t xml:space="preserve"> </w:t>
      </w:r>
      <w:r>
        <w:rPr>
          <w:rFonts w:ascii="Miriam" w:hAnsi="Miriam" w:cs="Miriam"/>
          <w:rtl w:val="true"/>
        </w:rPr>
        <w:t>טחימר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 xml:space="preserve">- </w:t>
      </w:r>
      <w:r>
        <w:rPr>
          <w:rFonts w:ascii="David" w:hAnsi="David"/>
          <w:rtl w:val="true"/>
        </w:rPr>
        <w:t xml:space="preserve">בקשה זו נדחתה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30.11.23</w:t>
      </w:r>
      <w:r>
        <w:rPr>
          <w:rFonts w:cs="David" w:ascii="David" w:hAnsi="David"/>
          <w:rtl w:val="true"/>
        </w:rPr>
        <w:t xml:space="preserve">). </w:t>
      </w:r>
    </w:p>
    <w:p>
      <w:pPr>
        <w:pStyle w:val="Normal"/>
        <w:spacing w:lineRule="auto" w:line="360"/>
        <w:ind w:start="-199" w:end="0"/>
        <w:jc w:val="both"/>
        <w:rPr>
          <w:rFonts w:ascii="David" w:hAnsi="David" w:cs="David"/>
          <w:u w:val="single"/>
        </w:rPr>
      </w:pPr>
      <w:r>
        <w:rPr>
          <w:rFonts w:cs="David" w:ascii="David" w:hAnsi="David"/>
          <w:u w:val="single"/>
          <w:rtl w:val="true"/>
        </w:rPr>
      </w:r>
    </w:p>
    <w:p>
      <w:pPr>
        <w:pStyle w:val="Normal"/>
        <w:spacing w:lineRule="auto" w:line="360"/>
        <w:ind w:start="-199" w:end="0"/>
        <w:jc w:val="both"/>
        <w:rPr/>
      </w:pPr>
      <w:hyperlink r:id="rId61">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26175-10-16</w:t>
        </w:r>
      </w:hyperlink>
      <w:r>
        <w:rPr>
          <w:rFonts w:cs="David" w:ascii="David" w:hAnsi="David"/>
          <w:u w:val="single"/>
          <w:rtl w:val="true"/>
        </w:rPr>
        <w:t xml:space="preserve"> </w:t>
      </w:r>
      <w:r>
        <w:rPr>
          <w:rFonts w:ascii="David" w:hAnsi="David"/>
          <w:u w:val="single"/>
          <w:rtl w:val="true"/>
        </w:rPr>
        <w:t>מדינת ישראל נ</w:t>
      </w:r>
      <w:r>
        <w:rPr>
          <w:rFonts w:cs="David" w:ascii="David" w:hAnsi="David"/>
          <w:u w:val="single"/>
          <w:rtl w:val="true"/>
        </w:rPr>
        <w:t xml:space="preserve">' </w:t>
      </w:r>
      <w:r>
        <w:rPr>
          <w:rFonts w:ascii="David" w:hAnsi="David"/>
          <w:u w:val="single"/>
          <w:rtl w:val="true"/>
        </w:rPr>
        <w:t>מחאג</w:t>
      </w:r>
      <w:r>
        <w:rPr>
          <w:rFonts w:cs="David" w:ascii="David" w:hAnsi="David"/>
          <w:u w:val="single"/>
          <w:rtl w:val="true"/>
        </w:rPr>
        <w:t>'</w:t>
      </w:r>
      <w:r>
        <w:rPr>
          <w:rFonts w:ascii="David" w:hAnsi="David"/>
          <w:u w:val="single"/>
          <w:rtl w:val="true"/>
        </w:rPr>
        <w:t xml:space="preserve">נה </w:t>
      </w:r>
      <w:r>
        <w:rPr>
          <w:sz w:val="22"/>
          <w:u w:val="single"/>
          <w:rtl w:val="true"/>
        </w:rPr>
        <w:t>[</w:t>
      </w:r>
      <w:r>
        <w:rPr>
          <w:sz w:val="22"/>
          <w:sz w:val="22"/>
          <w:u w:val="single"/>
          <w:rtl w:val="true"/>
        </w:rPr>
        <w:t>פורסם</w:t>
      </w:r>
      <w:r>
        <w:rPr>
          <w:rFonts w:cs="Times New Roman"/>
          <w:sz w:val="22"/>
          <w:sz w:val="22"/>
          <w:u w:val="single"/>
          <w:rtl w:val="true"/>
        </w:rPr>
        <w:t xml:space="preserve"> </w:t>
      </w:r>
      <w:r>
        <w:rPr>
          <w:sz w:val="22"/>
          <w:sz w:val="22"/>
          <w:u w:val="single"/>
          <w:rtl w:val="true"/>
        </w:rPr>
        <w:t>בנבו</w:t>
      </w:r>
      <w:r>
        <w:rPr>
          <w:sz w:val="22"/>
          <w:u w:val="single"/>
          <w:rtl w:val="true"/>
        </w:rPr>
        <w:t xml:space="preserve">] </w:t>
      </w:r>
      <w:r>
        <w:rPr>
          <w:rFonts w:cs="David" w:ascii="David" w:hAnsi="David"/>
          <w:u w:val="single"/>
          <w:rtl w:val="true"/>
        </w:rPr>
        <w:t>(</w:t>
      </w:r>
      <w:r>
        <w:rPr>
          <w:rFonts w:cs="David" w:ascii="David" w:hAnsi="David"/>
          <w:u w:val="single"/>
        </w:rPr>
        <w:t>15.11.18</w:t>
      </w:r>
      <w:r>
        <w:rPr>
          <w:rFonts w:cs="David" w:ascii="David" w:hAnsi="David"/>
          <w:u w:val="single"/>
          <w:rtl w:val="true"/>
        </w:rPr>
        <w:t>)</w:t>
      </w:r>
      <w:r>
        <w:rPr>
          <w:rFonts w:cs="David" w:ascii="David" w:hAnsi="David"/>
          <w:rtl w:val="true"/>
        </w:rPr>
        <w:t xml:space="preserve"> – (</w:t>
      </w:r>
      <w:r>
        <w:rPr>
          <w:rFonts w:ascii="David" w:hAnsi="David"/>
          <w:rtl w:val="true"/>
        </w:rPr>
        <w:t>הוגש על ידי המאשימה</w:t>
      </w:r>
      <w:r>
        <w:rPr>
          <w:rFonts w:cs="David" w:ascii="David" w:hAnsi="David"/>
          <w:rtl w:val="true"/>
        </w:rPr>
        <w:t xml:space="preserve">) – </w:t>
      </w:r>
      <w:r>
        <w:rPr>
          <w:rFonts w:ascii="David" w:hAnsi="David"/>
          <w:rtl w:val="true"/>
        </w:rPr>
        <w:t xml:space="preserve">הנאשם הורשע בביצוע עבירות של רצח בכוונה תחילה לפי </w:t>
      </w:r>
      <w:hyperlink r:id="rId62">
        <w:r>
          <w:rPr>
            <w:rStyle w:val="Hyperlink"/>
            <w:rFonts w:ascii="David" w:hAnsi="David"/>
            <w:rtl w:val="true"/>
          </w:rPr>
          <w:t xml:space="preserve">סעיף </w:t>
        </w:r>
        <w:r>
          <w:rPr>
            <w:rStyle w:val="Hyperlink"/>
            <w:rFonts w:cs="David" w:ascii="David" w:hAnsi="David"/>
          </w:rPr>
          <w:t>300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6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עבירות בנשק לפי </w:t>
      </w:r>
      <w:hyperlink r:id="rId6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 xml:space="preserve"> (</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 xml:space="preserve">לחוק העונשין ושתי עבירות של פציעה בנסיבות מחמירות לפי </w:t>
      </w:r>
      <w:hyperlink r:id="rId65">
        <w:r>
          <w:rPr>
            <w:rStyle w:val="Hyperlink"/>
            <w:rFonts w:ascii="David" w:hAnsi="David"/>
            <w:rtl w:val="true"/>
          </w:rPr>
          <w:t xml:space="preserve">סעיפים </w:t>
        </w:r>
        <w:r>
          <w:rPr>
            <w:rStyle w:val="Hyperlink"/>
            <w:rFonts w:cs="David" w:ascii="David" w:hAnsi="David"/>
          </w:rPr>
          <w:t>334</w:t>
        </w:r>
      </w:hyperlink>
      <w:r>
        <w:rPr>
          <w:rFonts w:cs="David" w:ascii="David" w:hAnsi="David"/>
          <w:rtl w:val="true"/>
        </w:rPr>
        <w:t xml:space="preserve"> </w:t>
      </w:r>
      <w:r>
        <w:rPr>
          <w:rFonts w:ascii="David" w:hAnsi="David"/>
          <w:rtl w:val="true"/>
        </w:rPr>
        <w:t>ו</w:t>
      </w:r>
      <w:r>
        <w:rPr>
          <w:rFonts w:cs="David" w:ascii="David" w:hAnsi="David"/>
          <w:rtl w:val="true"/>
        </w:rPr>
        <w:t xml:space="preserve">- </w:t>
      </w:r>
      <w:hyperlink r:id="rId66">
        <w:r>
          <w:rPr>
            <w:rStyle w:val="Hyperlink"/>
            <w:rFonts w:cs="David" w:ascii="David" w:hAnsi="David"/>
          </w:rPr>
          <w:t>335</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הנאשם השתתף במסיבת חתונה במהלכה שלף אקדח וירה לעבר המנוח </w:t>
      </w:r>
      <w:r>
        <w:rPr>
          <w:rFonts w:cs="David" w:ascii="David" w:hAnsi="David"/>
        </w:rPr>
        <w:t>8</w:t>
      </w:r>
      <w:r>
        <w:rPr>
          <w:rFonts w:cs="David" w:ascii="David" w:hAnsi="David"/>
          <w:rtl w:val="true"/>
        </w:rPr>
        <w:t xml:space="preserve"> </w:t>
      </w:r>
      <w:r>
        <w:rPr>
          <w:rFonts w:ascii="David" w:hAnsi="David"/>
          <w:rtl w:val="true"/>
        </w:rPr>
        <w:t>כדורים מטווח קצר אשר גרמו למותו</w:t>
      </w:r>
      <w:r>
        <w:rPr>
          <w:rFonts w:cs="David" w:ascii="David" w:hAnsi="David"/>
          <w:rtl w:val="true"/>
        </w:rPr>
        <w:t xml:space="preserve">. </w:t>
      </w:r>
      <w:r>
        <w:rPr>
          <w:rFonts w:ascii="David" w:hAnsi="David"/>
          <w:rtl w:val="true"/>
        </w:rPr>
        <w:t>שני חוגגים שעמדו בסמוך למנוח</w:t>
      </w:r>
      <w:r>
        <w:rPr>
          <w:rFonts w:cs="David" w:ascii="David" w:hAnsi="David"/>
          <w:rtl w:val="true"/>
        </w:rPr>
        <w:t xml:space="preserve">, </w:t>
      </w:r>
      <w:r>
        <w:rPr>
          <w:rFonts w:ascii="David" w:hAnsi="David"/>
          <w:rtl w:val="true"/>
        </w:rPr>
        <w:t>נפצעו אף הם מהירי</w:t>
      </w:r>
      <w:r>
        <w:rPr>
          <w:rFonts w:cs="David" w:ascii="David" w:hAnsi="David"/>
          <w:rtl w:val="true"/>
        </w:rPr>
        <w:t xml:space="preserve">, </w:t>
      </w:r>
      <w:r>
        <w:rPr>
          <w:rFonts w:ascii="David" w:hAnsi="David"/>
          <w:rtl w:val="true"/>
        </w:rPr>
        <w:t>כאשר לאחד חדר קליע ללוע הבטן ולשני נגרם פצע ירי בעכוז</w:t>
      </w:r>
      <w:r>
        <w:rPr>
          <w:rFonts w:cs="David" w:ascii="David" w:hAnsi="David"/>
          <w:rtl w:val="true"/>
        </w:rPr>
        <w:t xml:space="preserve">. </w:t>
      </w:r>
      <w:r>
        <w:rPr>
          <w:rFonts w:ascii="David" w:hAnsi="David"/>
          <w:rtl w:val="true"/>
        </w:rPr>
        <w:t>שניהם אושפזו בבית החולים</w:t>
      </w:r>
      <w:r>
        <w:rPr>
          <w:rFonts w:cs="David" w:ascii="David" w:hAnsi="David"/>
          <w:rtl w:val="true"/>
        </w:rPr>
        <w:t xml:space="preserve">. </w:t>
      </w:r>
      <w:r>
        <w:rPr>
          <w:rFonts w:ascii="David" w:hAnsi="David"/>
          <w:rtl w:val="true"/>
        </w:rPr>
        <w:t>בית המשפט המחוזי בחיפה קבע מתחם ענישה לפציעה מירי בנסיבות מחמירות שנע בין שנתיים לחמש שנות מאסר בפועל</w:t>
      </w:r>
      <w:r>
        <w:rPr>
          <w:rFonts w:cs="David" w:ascii="David" w:hAnsi="David"/>
          <w:rtl w:val="true"/>
        </w:rPr>
        <w:t xml:space="preserve">, </w:t>
      </w:r>
      <w:r>
        <w:rPr>
          <w:rFonts w:ascii="David" w:hAnsi="David"/>
          <w:rtl w:val="true"/>
        </w:rPr>
        <w:t xml:space="preserve">וגזר על הנאשם עונש של </w:t>
      </w:r>
      <w:r>
        <w:rPr>
          <w:rFonts w:cs="David" w:ascii="David" w:hAnsi="David"/>
          <w:b/>
          <w:bCs/>
        </w:rPr>
        <w:t>4</w:t>
      </w:r>
      <w:r>
        <w:rPr>
          <w:rFonts w:cs="David" w:ascii="David" w:hAnsi="David"/>
          <w:rtl w:val="true"/>
        </w:rPr>
        <w:t xml:space="preserve"> </w:t>
      </w:r>
      <w:r>
        <w:rPr>
          <w:rFonts w:ascii="David" w:hAnsi="David"/>
          <w:b/>
          <w:b/>
          <w:bCs/>
          <w:rtl w:val="true"/>
        </w:rPr>
        <w:t>שנות מאסר בפועל בגין שתי עבירות של פציעה בנסיבות מחמירות</w:t>
      </w:r>
      <w:r>
        <w:rPr>
          <w:rFonts w:cs="David" w:ascii="David" w:hAnsi="David"/>
          <w:b/>
          <w:bCs/>
          <w:rtl w:val="true"/>
        </w:rPr>
        <w:t xml:space="preserve">, </w:t>
      </w:r>
      <w:r>
        <w:rPr>
          <w:rFonts w:ascii="David" w:hAnsi="David"/>
          <w:b/>
          <w:b/>
          <w:bCs/>
          <w:rtl w:val="true"/>
        </w:rPr>
        <w:t>וזאת במצטבר לעונש של מאסר עולם</w:t>
      </w:r>
      <w:r>
        <w:rPr>
          <w:rFonts w:cs="David" w:ascii="David" w:hAnsi="David"/>
          <w:rtl w:val="true"/>
        </w:rPr>
        <w:t xml:space="preserve">. </w:t>
      </w:r>
      <w:r>
        <w:rPr>
          <w:rFonts w:ascii="David" w:hAnsi="David"/>
          <w:rtl w:val="true"/>
        </w:rPr>
        <w:t xml:space="preserve">במסגרת הערעור </w:t>
      </w:r>
      <w:r>
        <w:rPr>
          <w:rFonts w:cs="David" w:ascii="David" w:hAnsi="David"/>
          <w:rtl w:val="true"/>
        </w:rPr>
        <w:t xml:space="preserve">- </w:t>
      </w:r>
      <w:r>
        <w:rPr>
          <w:rFonts w:ascii="David" w:hAnsi="David"/>
          <w:rtl w:val="true"/>
        </w:rPr>
        <w:t>ב</w:t>
      </w:r>
      <w:hyperlink r:id="rId6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8965/18</w:t>
        </w:r>
      </w:hyperlink>
      <w:r>
        <w:rPr>
          <w:rFonts w:cs="David" w:ascii="David" w:hAnsi="David"/>
          <w:rtl w:val="true"/>
        </w:rPr>
        <w:t xml:space="preserve"> </w:t>
      </w:r>
      <w:r>
        <w:rPr>
          <w:rFonts w:ascii="Miriam" w:hAnsi="Miriam" w:cs="Miriam"/>
          <w:rtl w:val="true"/>
        </w:rPr>
        <w:t>מחאג</w:t>
      </w:r>
      <w:r>
        <w:rPr>
          <w:rFonts w:cs="Miriam" w:ascii="Miriam" w:hAnsi="Miriam"/>
          <w:rtl w:val="true"/>
        </w:rPr>
        <w:t>'</w:t>
      </w:r>
      <w:r>
        <w:rPr>
          <w:rFonts w:ascii="Miriam" w:hAnsi="Miriam" w:cs="Miriam"/>
          <w:rtl w:val="true"/>
        </w:rPr>
        <w:t>נה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3.11.2019</w:t>
      </w:r>
      <w:r>
        <w:rPr>
          <w:rFonts w:cs="David" w:ascii="David" w:hAnsi="David"/>
          <w:rtl w:val="true"/>
        </w:rPr>
        <w:t xml:space="preserve">) – </w:t>
      </w:r>
      <w:r>
        <w:rPr>
          <w:rFonts w:ascii="David" w:hAnsi="David"/>
          <w:rtl w:val="true"/>
        </w:rPr>
        <w:t>נדחה ערעור המערער הן על הכרעת הדין והן על גזר הדין</w:t>
      </w:r>
      <w:r>
        <w:rPr>
          <w:rFonts w:cs="David" w:ascii="David" w:hAnsi="David"/>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hyperlink r:id="rId68">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24510-09-15</w:t>
        </w:r>
      </w:hyperlink>
      <w:r>
        <w:rPr>
          <w:rFonts w:cs="David" w:ascii="David" w:hAnsi="David"/>
          <w:u w:val="single"/>
          <w:rtl w:val="true"/>
        </w:rPr>
        <w:t xml:space="preserve"> </w:t>
      </w:r>
      <w:r>
        <w:rPr>
          <w:rFonts w:ascii="David" w:hAnsi="David"/>
          <w:u w:val="single"/>
          <w:rtl w:val="true"/>
        </w:rPr>
        <w:t>מדינת ישראל נ</w:t>
      </w:r>
      <w:r>
        <w:rPr>
          <w:rFonts w:cs="David" w:ascii="David" w:hAnsi="David"/>
          <w:u w:val="single"/>
          <w:rtl w:val="true"/>
        </w:rPr>
        <w:t xml:space="preserve">' </w:t>
      </w:r>
      <w:r>
        <w:rPr>
          <w:rFonts w:ascii="David" w:hAnsi="David"/>
          <w:u w:val="single"/>
          <w:rtl w:val="true"/>
        </w:rPr>
        <w:t>ראג</w:t>
      </w:r>
      <w:r>
        <w:rPr>
          <w:rFonts w:cs="David" w:ascii="David" w:hAnsi="David"/>
          <w:u w:val="single"/>
          <w:rtl w:val="true"/>
        </w:rPr>
        <w:t>'</w:t>
      </w:r>
      <w:r>
        <w:rPr>
          <w:rFonts w:ascii="David" w:hAnsi="David"/>
          <w:u w:val="single"/>
          <w:rtl w:val="true"/>
        </w:rPr>
        <w:t xml:space="preserve">י גורבאן </w:t>
      </w:r>
      <w:r>
        <w:rPr>
          <w:sz w:val="22"/>
          <w:u w:val="single"/>
          <w:rtl w:val="true"/>
        </w:rPr>
        <w:t>[</w:t>
      </w:r>
      <w:r>
        <w:rPr>
          <w:sz w:val="22"/>
          <w:sz w:val="22"/>
          <w:u w:val="single"/>
          <w:rtl w:val="true"/>
        </w:rPr>
        <w:t>פורסם</w:t>
      </w:r>
      <w:r>
        <w:rPr>
          <w:rFonts w:cs="Times New Roman"/>
          <w:sz w:val="22"/>
          <w:sz w:val="22"/>
          <w:u w:val="single"/>
          <w:rtl w:val="true"/>
        </w:rPr>
        <w:t xml:space="preserve"> </w:t>
      </w:r>
      <w:r>
        <w:rPr>
          <w:sz w:val="22"/>
          <w:sz w:val="22"/>
          <w:u w:val="single"/>
          <w:rtl w:val="true"/>
        </w:rPr>
        <w:t>בנבו</w:t>
      </w:r>
      <w:r>
        <w:rPr>
          <w:sz w:val="22"/>
          <w:u w:val="single"/>
          <w:rtl w:val="true"/>
        </w:rPr>
        <w:t xml:space="preserve">] </w:t>
      </w:r>
      <w:r>
        <w:rPr>
          <w:rFonts w:cs="David" w:ascii="David" w:hAnsi="David"/>
          <w:u w:val="single"/>
          <w:rtl w:val="true"/>
        </w:rPr>
        <w:t>(</w:t>
      </w:r>
      <w:r>
        <w:rPr>
          <w:rFonts w:cs="David" w:ascii="David" w:hAnsi="David"/>
          <w:u w:val="single"/>
        </w:rPr>
        <w:t>2.12.18</w:t>
      </w:r>
      <w:r>
        <w:rPr>
          <w:rFonts w:cs="David" w:ascii="David" w:hAnsi="David"/>
          <w:u w:val="single"/>
          <w:rtl w:val="true"/>
        </w:rPr>
        <w:t>)</w:t>
      </w:r>
      <w:r>
        <w:rPr>
          <w:rFonts w:cs="David" w:ascii="David" w:hAnsi="David"/>
          <w:rtl w:val="true"/>
        </w:rPr>
        <w:t xml:space="preserve"> – </w:t>
      </w:r>
      <w:r>
        <w:rPr>
          <w:rFonts w:ascii="David" w:hAnsi="David"/>
          <w:rtl w:val="true"/>
        </w:rPr>
        <w:t xml:space="preserve">הנאשם הורשע בביצוע עבירה של רצח בכוונה תחילה לפי </w:t>
      </w:r>
      <w:hyperlink r:id="rId69">
        <w:r>
          <w:rPr>
            <w:rStyle w:val="Hyperlink"/>
            <w:rFonts w:ascii="David" w:hAnsi="David"/>
            <w:rtl w:val="true"/>
          </w:rPr>
          <w:t xml:space="preserve">סעיף </w:t>
        </w:r>
        <w:r>
          <w:rPr>
            <w:rStyle w:val="Hyperlink"/>
            <w:rFonts w:cs="David" w:ascii="David" w:hAnsi="David"/>
          </w:rPr>
          <w:t>300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7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עבירה של פציעה בנסיבות מחמירות לפי </w:t>
      </w:r>
      <w:hyperlink r:id="rId71">
        <w:r>
          <w:rPr>
            <w:rStyle w:val="Hyperlink"/>
            <w:rFonts w:ascii="David" w:hAnsi="David"/>
            <w:rtl w:val="true"/>
          </w:rPr>
          <w:t xml:space="preserve">סעיפים </w:t>
        </w:r>
        <w:r>
          <w:rPr>
            <w:rStyle w:val="Hyperlink"/>
            <w:rFonts w:cs="David" w:ascii="David" w:hAnsi="David"/>
          </w:rPr>
          <w:t>334</w:t>
        </w:r>
      </w:hyperlink>
      <w:r>
        <w:rPr>
          <w:rFonts w:cs="David" w:ascii="David" w:hAnsi="David"/>
          <w:rtl w:val="true"/>
        </w:rPr>
        <w:t xml:space="preserve"> </w:t>
      </w:r>
      <w:r>
        <w:rPr>
          <w:rFonts w:ascii="David" w:hAnsi="David"/>
          <w:rtl w:val="true"/>
        </w:rPr>
        <w:t>ו</w:t>
      </w:r>
      <w:r>
        <w:rPr>
          <w:rFonts w:cs="David" w:ascii="David" w:hAnsi="David"/>
          <w:rtl w:val="true"/>
        </w:rPr>
        <w:t xml:space="preserve">- </w:t>
      </w:r>
      <w:hyperlink r:id="rId72">
        <w:r>
          <w:rPr>
            <w:rStyle w:val="Hyperlink"/>
            <w:rFonts w:cs="David" w:ascii="David" w:hAnsi="David"/>
          </w:rPr>
          <w:t>335</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בעבירות בנשק לפי </w:t>
      </w:r>
      <w:hyperlink r:id="rId73">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 xml:space="preserve">) </w:t>
        </w:r>
        <w:r>
          <w:rPr>
            <w:rStyle w:val="Hyperlink"/>
            <w:rFonts w:ascii="David" w:hAnsi="David"/>
            <w:rtl w:val="true"/>
          </w:rPr>
          <w:t>ו</w:t>
        </w:r>
        <w:r>
          <w:rPr>
            <w:rStyle w:val="Hyperlink"/>
            <w:rFonts w:cs="David" w:ascii="David" w:hAnsi="David"/>
            <w:rtl w:val="true"/>
          </w:rPr>
          <w:t>- (</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ביחד עם </w:t>
      </w:r>
      <w:hyperlink r:id="rId74">
        <w:r>
          <w:rPr>
            <w:rStyle w:val="Hyperlink"/>
            <w:rFonts w:ascii="David" w:hAnsi="David"/>
            <w:rtl w:val="true"/>
          </w:rPr>
          <w:t xml:space="preserve">סעיף </w:t>
        </w:r>
        <w:r>
          <w:rPr>
            <w:rStyle w:val="Hyperlink"/>
            <w:rFonts w:cs="David" w:ascii="David" w:hAnsi="David"/>
          </w:rPr>
          <w:t>29</w:t>
        </w:r>
      </w:hyperlink>
      <w:r>
        <w:rPr>
          <w:rFonts w:cs="David" w:ascii="David" w:hAnsi="David"/>
          <w:rtl w:val="true"/>
        </w:rPr>
        <w:t xml:space="preserve"> </w:t>
      </w:r>
      <w:r>
        <w:rPr>
          <w:rFonts w:ascii="David" w:hAnsi="David"/>
          <w:rtl w:val="true"/>
        </w:rPr>
        <w:t xml:space="preserve">לחוק העונשין ובעבירה של שיבוש מהלכי משפט לפי </w:t>
      </w:r>
      <w:hyperlink r:id="rId75">
        <w:r>
          <w:rPr>
            <w:rStyle w:val="Hyperlink"/>
            <w:rFonts w:ascii="David" w:hAnsi="David"/>
            <w:rtl w:val="true"/>
          </w:rPr>
          <w:t xml:space="preserve">סעיף </w:t>
        </w:r>
        <w:r>
          <w:rPr>
            <w:rStyle w:val="Hyperlink"/>
            <w:rFonts w:cs="David" w:ascii="David" w:hAnsi="David"/>
          </w:rPr>
          <w:t>244</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הנאשם הגיע לכיכר במרכז הכפר ג</w:t>
      </w:r>
      <w:r>
        <w:rPr>
          <w:rFonts w:cs="David" w:ascii="David" w:hAnsi="David"/>
          <w:rtl w:val="true"/>
        </w:rPr>
        <w:t>'</w:t>
      </w:r>
      <w:r>
        <w:rPr>
          <w:rFonts w:ascii="David" w:hAnsi="David"/>
          <w:rtl w:val="true"/>
        </w:rPr>
        <w:t>אסר א</w:t>
      </w:r>
      <w:r>
        <w:rPr>
          <w:rFonts w:cs="David" w:ascii="David" w:hAnsi="David"/>
          <w:rtl w:val="true"/>
        </w:rPr>
        <w:t>-</w:t>
      </w:r>
      <w:r>
        <w:rPr>
          <w:rFonts w:ascii="David" w:hAnsi="David"/>
          <w:rtl w:val="true"/>
        </w:rPr>
        <w:t>זרקא</w:t>
      </w:r>
      <w:r>
        <w:rPr>
          <w:rFonts w:cs="David" w:ascii="David" w:hAnsi="David"/>
          <w:b/>
          <w:bCs/>
          <w:rtl w:val="true"/>
        </w:rPr>
        <w:t xml:space="preserve">, </w:t>
      </w:r>
      <w:r>
        <w:rPr>
          <w:rFonts w:ascii="David" w:hAnsi="David"/>
          <w:b/>
          <w:b/>
          <w:bCs/>
          <w:rtl w:val="true"/>
        </w:rPr>
        <w:t>ירה לעברו של המנוח ופצע אותו וכן פצע עוברת אורח שעברה במקום</w:t>
      </w:r>
      <w:r>
        <w:rPr>
          <w:rFonts w:cs="David" w:ascii="David" w:hAnsi="David"/>
          <w:b/>
          <w:bCs/>
          <w:rtl w:val="true"/>
        </w:rPr>
        <w:t>.</w:t>
      </w:r>
      <w:r>
        <w:rPr>
          <w:rFonts w:cs="David" w:ascii="David" w:hAnsi="David"/>
          <w:rtl w:val="true"/>
        </w:rPr>
        <w:t xml:space="preserve"> </w:t>
      </w:r>
      <w:r>
        <w:rPr>
          <w:rFonts w:ascii="David" w:hAnsi="David"/>
          <w:rtl w:val="true"/>
        </w:rPr>
        <w:t>כעבור מספר ימים נפטר המנוח כתוצאה מפציעתו</w:t>
      </w:r>
      <w:r>
        <w:rPr>
          <w:rFonts w:cs="David" w:ascii="David" w:hAnsi="David"/>
          <w:rtl w:val="true"/>
        </w:rPr>
        <w:t xml:space="preserve">. </w:t>
      </w:r>
      <w:r>
        <w:rPr>
          <w:rFonts w:ascii="David" w:hAnsi="David"/>
          <w:rtl w:val="true"/>
        </w:rPr>
        <w:t>פציעתה של עוברת האורח לא הייתה חמורה</w:t>
      </w:r>
      <w:r>
        <w:rPr>
          <w:rFonts w:cs="David" w:ascii="David" w:hAnsi="David"/>
          <w:rtl w:val="true"/>
        </w:rPr>
        <w:t xml:space="preserve">. </w:t>
      </w:r>
      <w:r>
        <w:rPr>
          <w:rFonts w:ascii="David" w:hAnsi="David"/>
          <w:rtl w:val="true"/>
        </w:rPr>
        <w:t xml:space="preserve">בית המשפט המחוזי בחיפה קבע מתחם עונש לפציעה בנסיבות מחמירות של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ובמקרה זה נגזרו על הנאשם </w:t>
      </w:r>
      <w:r>
        <w:rPr>
          <w:rFonts w:cs="David" w:ascii="David" w:hAnsi="David"/>
          <w:b/>
          <w:bCs/>
        </w:rPr>
        <w:t>30</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במסגרת הערעור לעליון – ב</w:t>
      </w:r>
      <w:hyperlink r:id="rId7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9201/18</w:t>
        </w:r>
      </w:hyperlink>
      <w:r>
        <w:rPr>
          <w:rFonts w:cs="David" w:ascii="David" w:hAnsi="David"/>
          <w:rtl w:val="true"/>
        </w:rPr>
        <w:t xml:space="preserve"> </w:t>
      </w:r>
      <w:r>
        <w:rPr>
          <w:rFonts w:ascii="Miriam" w:hAnsi="Miriam" w:cs="Miriam"/>
          <w:rtl w:val="true"/>
        </w:rPr>
        <w:t>ראג</w:t>
      </w:r>
      <w:r>
        <w:rPr>
          <w:rFonts w:cs="Miriam" w:ascii="Miriam" w:hAnsi="Miriam"/>
          <w:rtl w:val="true"/>
        </w:rPr>
        <w:t>'</w:t>
      </w:r>
      <w:r>
        <w:rPr>
          <w:rFonts w:ascii="Miriam" w:hAnsi="Miriam" w:cs="Miriam"/>
          <w:rtl w:val="true"/>
        </w:rPr>
        <w:t>י גורבאן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08.06.2022</w:t>
      </w:r>
      <w:r>
        <w:rPr>
          <w:rFonts w:cs="David" w:ascii="David" w:hAnsi="David"/>
          <w:rtl w:val="true"/>
        </w:rPr>
        <w:t>)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עניין גורבאן</w:t>
      </w:r>
      <w:r>
        <w:rPr>
          <w:rFonts w:cs="David" w:ascii="David" w:hAnsi="David"/>
          <w:b/>
          <w:bCs/>
          <w:rtl w:val="true"/>
        </w:rPr>
        <w:t>"</w:t>
      </w:r>
      <w:r>
        <w:rPr>
          <w:rFonts w:cs="David" w:ascii="David" w:hAnsi="David"/>
          <w:rtl w:val="true"/>
        </w:rPr>
        <w:t xml:space="preserve">), </w:t>
      </w:r>
      <w:r>
        <w:rPr>
          <w:rFonts w:ascii="David" w:hAnsi="David"/>
          <w:rtl w:val="true"/>
        </w:rPr>
        <w:t>נדחה ערעור המערער על גזר הדין</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rtl w:val="true"/>
        </w:rPr>
        <w:t>ריכוז הפסיקה המשווה מלמד כי שני פסקי הדין אשר הוגשו על ידי המאשימה בתמיכה למתחם העונש אשר לו טענה מלמד כי בשניהם – בכל הנוגע לעבירה של פציעה בנסיבות מחמירות – מדובר בנסיבות החמורות מהנסיבות במקרה דנן</w:t>
      </w:r>
      <w:r>
        <w:rPr>
          <w:rFonts w:cs="David" w:ascii="David" w:hAnsi="David"/>
          <w:rtl w:val="true"/>
        </w:rPr>
        <w:t xml:space="preserve">. </w:t>
      </w:r>
      <w:r>
        <w:rPr>
          <w:rFonts w:ascii="David" w:hAnsi="David"/>
          <w:rtl w:val="true"/>
        </w:rPr>
        <w:t xml:space="preserve">זאת הואיל ושני פסקי הדין עוסקים בפגיעה בשניים ולא באחד – כאשר </w:t>
      </w:r>
      <w:r>
        <w:rPr>
          <w:rFonts w:ascii="Miriam" w:hAnsi="Miriam" w:cs="Miriam"/>
          <w:rtl w:val="true"/>
        </w:rPr>
        <w:t>עניין מחאג</w:t>
      </w:r>
      <w:r>
        <w:rPr>
          <w:rFonts w:cs="Miriam" w:ascii="Miriam" w:hAnsi="Miriam"/>
          <w:rtl w:val="true"/>
        </w:rPr>
        <w:t>'</w:t>
      </w:r>
      <w:r>
        <w:rPr>
          <w:rFonts w:ascii="Miriam" w:hAnsi="Miriam" w:cs="Miriam"/>
          <w:rtl w:val="true"/>
        </w:rPr>
        <w:t>נה</w:t>
      </w:r>
      <w:r>
        <w:rPr>
          <w:rFonts w:ascii="David" w:hAnsi="David"/>
          <w:rtl w:val="true"/>
        </w:rPr>
        <w:t xml:space="preserve"> עוסק בפגיעה מירי</w:t>
      </w:r>
      <w:r>
        <w:rPr>
          <w:rFonts w:cs="David" w:ascii="David" w:hAnsi="David"/>
          <w:rtl w:val="true"/>
        </w:rPr>
        <w:t xml:space="preserve">, </w:t>
      </w:r>
      <w:r>
        <w:rPr>
          <w:rFonts w:ascii="David" w:hAnsi="David"/>
          <w:rtl w:val="true"/>
        </w:rPr>
        <w:t>בניגוד לפגיעה בענייננו שנעשתה באמצעות סכין ויתרה מכך</w:t>
      </w:r>
      <w:r>
        <w:rPr>
          <w:rFonts w:cs="David" w:ascii="David" w:hAnsi="David"/>
          <w:rtl w:val="true"/>
        </w:rPr>
        <w:t xml:space="preserve">, </w:t>
      </w:r>
      <w:r>
        <w:rPr>
          <w:rFonts w:ascii="David" w:hAnsi="David"/>
          <w:rtl w:val="true"/>
        </w:rPr>
        <w:t>בשני המקרים על פניו הפגיעות חמורות מאלו שאירעו במקרה דנן</w:t>
      </w:r>
      <w:r>
        <w:rPr>
          <w:rFonts w:cs="David" w:ascii="David" w:hAnsi="David"/>
          <w:rtl w:val="true"/>
        </w:rPr>
        <w:t xml:space="preserve">. </w:t>
      </w:r>
      <w:r>
        <w:rPr>
          <w:rFonts w:ascii="David" w:hAnsi="David"/>
          <w:rtl w:val="true"/>
        </w:rPr>
        <w:t>כפי שצוין לעיל</w:t>
      </w:r>
      <w:r>
        <w:rPr>
          <w:rFonts w:cs="David" w:ascii="David" w:hAnsi="David"/>
          <w:rtl w:val="true"/>
        </w:rPr>
        <w:t xml:space="preserve">, </w:t>
      </w:r>
      <w:r>
        <w:rPr>
          <w:rFonts w:ascii="David" w:hAnsi="David"/>
          <w:rtl w:val="true"/>
        </w:rPr>
        <w:t>ההגנה לא הגישה כל פסיקה מטעמה לעניין העונש ואף לא טענה באשר למתחם העונש הראוי</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rFonts w:ascii="David" w:hAnsi="David" w:cs="David"/>
        </w:rPr>
      </w:pPr>
      <w:r>
        <w:rPr>
          <w:rFonts w:ascii="David" w:hAnsi="David"/>
          <w:rtl w:val="true"/>
        </w:rPr>
        <w:t>מכל המקובץ ולאחר ששקלתי את כל השיקולים שצריכים לעניין</w:t>
      </w:r>
      <w:r>
        <w:rPr>
          <w:rFonts w:cs="David" w:ascii="David" w:hAnsi="David"/>
          <w:rtl w:val="true"/>
        </w:rPr>
        <w:t xml:space="preserve">, </w:t>
      </w:r>
      <w:r>
        <w:rPr>
          <w:rFonts w:ascii="David" w:hAnsi="David"/>
          <w:rtl w:val="true"/>
        </w:rPr>
        <w:t xml:space="preserve">מצאתי לקבוע מתחם עונש הולם לעבירת הפציעה בנסיבות מחמירות בה הורשע הנאשם הנע בין </w:t>
      </w:r>
      <w:r>
        <w:rPr>
          <w:rFonts w:cs="David" w:ascii="David" w:hAnsi="David"/>
        </w:rPr>
        <w:t>12</w:t>
      </w:r>
      <w:r>
        <w:rPr>
          <w:rFonts w:cs="David" w:ascii="David" w:hAnsi="David"/>
          <w:rtl w:val="true"/>
        </w:rPr>
        <w:t xml:space="preserve"> –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start="-199" w:end="0"/>
        <w:jc w:val="both"/>
        <w:rPr>
          <w:rFonts w:ascii="David" w:hAnsi="David" w:eastAsia="David" w:cs="David"/>
        </w:rPr>
      </w:pPr>
      <w:r>
        <w:rPr>
          <w:rFonts w:eastAsia="David" w:cs="David" w:ascii="David" w:hAnsi="David"/>
          <w:rtl w:val="true"/>
        </w:rPr>
        <w:t xml:space="preserve"> </w:t>
      </w:r>
    </w:p>
    <w:p>
      <w:pPr>
        <w:pStyle w:val="Normal"/>
        <w:spacing w:lineRule="auto" w:line="360"/>
        <w:ind w:start="-199" w:end="0"/>
        <w:jc w:val="both"/>
        <w:rPr>
          <w:rFonts w:ascii="David" w:hAnsi="David" w:cs="David"/>
        </w:rPr>
      </w:pPr>
      <w:r>
        <w:rPr>
          <w:rFonts w:ascii="David" w:hAnsi="David"/>
          <w:b/>
          <w:b/>
          <w:bCs/>
          <w:u w:val="single"/>
          <w:rtl w:val="true"/>
        </w:rPr>
        <w:t>קביעת העונש בתוך המתחם</w:t>
      </w:r>
      <w:r>
        <w:rPr>
          <w:rFonts w:cs="David" w:ascii="David" w:hAnsi="David"/>
          <w:b/>
          <w:bCs/>
          <w:rtl w:val="true"/>
        </w:rPr>
        <w:t>-</w:t>
      </w:r>
    </w:p>
    <w:p>
      <w:pPr>
        <w:pStyle w:val="Normal"/>
        <w:spacing w:lineRule="auto" w:line="360"/>
        <w:ind w:start="-199" w:end="0"/>
        <w:jc w:val="both"/>
        <w:rPr>
          <w:rFonts w:ascii="David" w:hAnsi="David" w:cs="David"/>
        </w:rPr>
      </w:pPr>
      <w:r>
        <w:rPr>
          <w:rFonts w:ascii="David" w:hAnsi="David"/>
          <w:rtl w:val="true"/>
        </w:rPr>
        <w:t>בגזירת עונשו של הנאשם בתוך מתחם הענישה יש להתחשב ראשית בנסיבות שאינן קשורות בביצוע העבירה</w:t>
      </w:r>
      <w:r>
        <w:rPr>
          <w:rFonts w:cs="David" w:ascii="David" w:hAnsi="David"/>
          <w:rtl w:val="true"/>
        </w:rPr>
        <w:t xml:space="preserve">. </w:t>
      </w:r>
      <w:r>
        <w:rPr>
          <w:rFonts w:ascii="David" w:hAnsi="David"/>
          <w:rtl w:val="true"/>
        </w:rPr>
        <w:t>אשר לכך</w:t>
      </w:r>
      <w:r>
        <w:rPr>
          <w:rFonts w:cs="David" w:ascii="David" w:hAnsi="David"/>
          <w:rtl w:val="true"/>
        </w:rPr>
        <w:t xml:space="preserve">, </w:t>
      </w:r>
      <w:r>
        <w:rPr>
          <w:rFonts w:ascii="David" w:hAnsi="David"/>
          <w:rtl w:val="true"/>
        </w:rPr>
        <w:t xml:space="preserve">מדובר בנאשם בן כ – </w:t>
      </w:r>
      <w:r>
        <w:rPr>
          <w:rFonts w:cs="David" w:ascii="David" w:hAnsi="David"/>
        </w:rPr>
        <w:t>29</w:t>
      </w:r>
      <w:r>
        <w:rPr>
          <w:rFonts w:cs="David" w:ascii="David" w:hAnsi="David"/>
          <w:rtl w:val="true"/>
        </w:rPr>
        <w:t xml:space="preserve">, </w:t>
      </w:r>
      <w:r>
        <w:rPr>
          <w:rFonts w:ascii="David" w:hAnsi="David"/>
          <w:rtl w:val="true"/>
        </w:rPr>
        <w:t>שבמסגרת הכרעת הדין הורשע</w:t>
      </w:r>
      <w:r>
        <w:rPr>
          <w:rFonts w:cs="David" w:ascii="David" w:hAnsi="David"/>
          <w:rtl w:val="true"/>
        </w:rPr>
        <w:t xml:space="preserve">, </w:t>
      </w:r>
      <w:r>
        <w:rPr>
          <w:rFonts w:ascii="David" w:hAnsi="David"/>
          <w:rtl w:val="true"/>
        </w:rPr>
        <w:t>נוסף על העבירה של פציעה בנסיבות מחמירות גם בשתי עבירות רצח בכוונה תחילה</w:t>
      </w:r>
      <w:r>
        <w:rPr>
          <w:rFonts w:cs="David" w:ascii="David" w:hAnsi="David"/>
          <w:rtl w:val="true"/>
        </w:rPr>
        <w:t xml:space="preserve">, </w:t>
      </w:r>
      <w:r>
        <w:rPr>
          <w:rFonts w:ascii="David" w:hAnsi="David"/>
          <w:rtl w:val="true"/>
        </w:rPr>
        <w:t>בגינן יגזרו עליו שני מאסרי עולם</w:t>
      </w:r>
      <w:r>
        <w:rPr>
          <w:rFonts w:cs="David" w:ascii="David" w:hAnsi="David"/>
          <w:rtl w:val="true"/>
        </w:rPr>
        <w:t xml:space="preserve">. </w:t>
      </w:r>
      <w:r>
        <w:rPr>
          <w:rFonts w:ascii="David" w:hAnsi="David"/>
          <w:rtl w:val="true"/>
        </w:rPr>
        <w:t xml:space="preserve">לנאשם עבר מכביד הכולל הרשעות לאורך השנים </w:t>
      </w:r>
      <w:r>
        <w:rPr>
          <w:rFonts w:cs="David" w:ascii="David" w:hAnsi="David"/>
          <w:rtl w:val="true"/>
        </w:rPr>
        <w:t>(</w:t>
      </w:r>
      <w:r>
        <w:rPr>
          <w:rFonts w:ascii="David" w:hAnsi="David"/>
          <w:rtl w:val="true"/>
        </w:rPr>
        <w:t xml:space="preserve">החל משנת </w:t>
      </w:r>
      <w:r>
        <w:rPr>
          <w:rFonts w:cs="David" w:ascii="David" w:hAnsi="David"/>
        </w:rPr>
        <w:t>2012</w:t>
      </w:r>
      <w:r>
        <w:rPr>
          <w:rFonts w:cs="David" w:ascii="David" w:hAnsi="David"/>
          <w:rtl w:val="true"/>
        </w:rPr>
        <w:t xml:space="preserve"> </w:t>
      </w:r>
      <w:r>
        <w:rPr>
          <w:rFonts w:ascii="David" w:hAnsi="David"/>
          <w:rtl w:val="true"/>
        </w:rPr>
        <w:t xml:space="preserve">ועד לשנת </w:t>
      </w:r>
      <w:r>
        <w:rPr>
          <w:rFonts w:cs="David" w:ascii="David" w:hAnsi="David"/>
        </w:rPr>
        <w:t>2018</w:t>
      </w:r>
      <w:r>
        <w:rPr>
          <w:rFonts w:cs="David" w:ascii="David" w:hAnsi="David"/>
          <w:rtl w:val="true"/>
        </w:rPr>
        <w:t xml:space="preserve">) </w:t>
      </w:r>
      <w:r>
        <w:rPr>
          <w:rFonts w:ascii="David" w:hAnsi="David"/>
          <w:rtl w:val="true"/>
        </w:rPr>
        <w:t>הן בעבירות אלימות והן בעבירות של איומים</w:t>
      </w:r>
      <w:r>
        <w:rPr>
          <w:rFonts w:cs="David" w:ascii="David" w:hAnsi="David"/>
          <w:rtl w:val="true"/>
        </w:rPr>
        <w:t xml:space="preserve">. </w:t>
      </w:r>
      <w:r>
        <w:rPr>
          <w:rFonts w:ascii="David" w:hAnsi="David"/>
          <w:rtl w:val="true"/>
        </w:rPr>
        <w:t>הנאשם לא נטל אחריות למעשיו וניהל את ההליך – גם בכל הנוגע לעבירת הפציעה בנסיבות מחמירות – עד תום</w:t>
      </w:r>
      <w:r>
        <w:rPr>
          <w:rFonts w:cs="David" w:ascii="David" w:hAnsi="David"/>
          <w:rtl w:val="true"/>
        </w:rPr>
        <w:t xml:space="preserve">. </w:t>
      </w:r>
      <w:r>
        <w:rPr>
          <w:rFonts w:ascii="David" w:hAnsi="David"/>
          <w:rtl w:val="true"/>
        </w:rPr>
        <w:t>אשר לכך</w:t>
      </w:r>
      <w:r>
        <w:rPr>
          <w:rFonts w:cs="David" w:ascii="David" w:hAnsi="David"/>
          <w:rtl w:val="true"/>
        </w:rPr>
        <w:t xml:space="preserve">, </w:t>
      </w:r>
      <w:r>
        <w:rPr>
          <w:rFonts w:ascii="David" w:hAnsi="David"/>
          <w:rtl w:val="true"/>
        </w:rPr>
        <w:t>יצויין כי הנאשם הודה כי מעשיו גרמו לפגיעה זו ואולם</w:t>
      </w:r>
      <w:r>
        <w:rPr>
          <w:rFonts w:cs="David" w:ascii="David" w:hAnsi="David"/>
          <w:rtl w:val="true"/>
        </w:rPr>
        <w:t xml:space="preserve">, </w:t>
      </w:r>
      <w:r>
        <w:rPr>
          <w:rFonts w:ascii="David" w:hAnsi="David"/>
          <w:rtl w:val="true"/>
        </w:rPr>
        <w:t>הכחיש קיומו של היסוד הנפשי הנדרש לשם הרשעה בעבירה</w:t>
      </w:r>
      <w:r>
        <w:rPr>
          <w:rFonts w:cs="David" w:ascii="David" w:hAnsi="David"/>
          <w:rtl w:val="true"/>
        </w:rPr>
        <w:t xml:space="preserve">. </w:t>
      </w:r>
      <w:r>
        <w:rPr>
          <w:rFonts w:ascii="David" w:hAnsi="David"/>
          <w:rtl w:val="true"/>
        </w:rPr>
        <w:t>נוסף על כך</w:t>
      </w:r>
      <w:r>
        <w:rPr>
          <w:rFonts w:cs="David" w:ascii="David" w:hAnsi="David"/>
          <w:rtl w:val="true"/>
        </w:rPr>
        <w:t xml:space="preserve">, </w:t>
      </w:r>
      <w:r>
        <w:rPr>
          <w:rFonts w:ascii="David" w:hAnsi="David"/>
          <w:rtl w:val="true"/>
        </w:rPr>
        <w:t>הנאשם לא עשה כל ניסיון לחזור למוטב</w:t>
      </w:r>
      <w:r>
        <w:rPr>
          <w:rFonts w:cs="David" w:ascii="David" w:hAnsi="David"/>
          <w:rtl w:val="true"/>
        </w:rPr>
        <w:t xml:space="preserve">, </w:t>
      </w:r>
      <w:r>
        <w:rPr>
          <w:rFonts w:ascii="David" w:hAnsi="David"/>
          <w:rtl w:val="true"/>
        </w:rPr>
        <w:t>לתקן את תוצאות מעשיו או לפצות את הנפגעים</w:t>
      </w:r>
      <w:r>
        <w:rPr>
          <w:rFonts w:cs="David" w:ascii="David" w:hAnsi="David"/>
          <w:rtl w:val="true"/>
        </w:rPr>
        <w:t xml:space="preserve">. </w:t>
      </w:r>
    </w:p>
    <w:p>
      <w:pPr>
        <w:pStyle w:val="Normal"/>
        <w:spacing w:lineRule="auto" w:line="360"/>
        <w:ind w:start="-199" w:end="0"/>
        <w:jc w:val="start"/>
        <w:rPr>
          <w:rFonts w:ascii="David" w:hAnsi="David" w:cs="David"/>
        </w:rPr>
      </w:pPr>
      <w:r>
        <w:rPr>
          <w:rFonts w:cs="David" w:ascii="David" w:hAnsi="David"/>
          <w:rtl w:val="true"/>
        </w:rPr>
      </w:r>
    </w:p>
    <w:p>
      <w:pPr>
        <w:pStyle w:val="Normal"/>
        <w:spacing w:lineRule="auto" w:line="360"/>
        <w:ind w:start="-199" w:end="0"/>
        <w:jc w:val="both"/>
        <w:rPr/>
      </w:pPr>
      <w:r>
        <w:rPr>
          <w:rFonts w:ascii="David" w:hAnsi="David"/>
          <w:b/>
          <w:b/>
          <w:bCs/>
          <w:rtl w:val="true"/>
        </w:rPr>
        <w:t>אי חריגה ממתחם העונש ההולם</w:t>
      </w:r>
      <w:r>
        <w:rPr>
          <w:rFonts w:cs="David" w:ascii="David" w:hAnsi="David"/>
          <w:rtl w:val="true"/>
        </w:rPr>
        <w:t xml:space="preserve">: </w:t>
      </w:r>
      <w:r>
        <w:rPr>
          <w:rFonts w:ascii="David" w:hAnsi="David"/>
          <w:rtl w:val="true"/>
        </w:rPr>
        <w:t>בנסיבות תיק זה</w:t>
      </w:r>
      <w:r>
        <w:rPr>
          <w:rFonts w:cs="David" w:ascii="David" w:hAnsi="David"/>
          <w:rtl w:val="true"/>
        </w:rPr>
        <w:t xml:space="preserve">, </w:t>
      </w:r>
      <w:r>
        <w:rPr>
          <w:rFonts w:ascii="David" w:hAnsi="David"/>
          <w:rtl w:val="true"/>
        </w:rPr>
        <w:t xml:space="preserve">לא מצאתי הצדקה לחרוג ממתחם העונש ההולם לחומרא </w:t>
      </w:r>
      <w:r>
        <w:rPr>
          <w:rFonts w:cs="David" w:ascii="David" w:hAnsi="David"/>
          <w:b/>
          <w:bCs/>
          <w:rtl w:val="true"/>
        </w:rPr>
        <w:t>[</w:t>
      </w:r>
      <w:hyperlink r:id="rId77">
        <w:r>
          <w:rPr>
            <w:rStyle w:val="Hyperlink"/>
            <w:rFonts w:ascii="David" w:hAnsi="David"/>
            <w:b/>
            <w:b/>
            <w:bCs/>
            <w:rtl w:val="true"/>
          </w:rPr>
          <w:t>סע</w:t>
        </w:r>
        <w:r>
          <w:rPr>
            <w:rStyle w:val="Hyperlink"/>
            <w:rFonts w:cs="David" w:ascii="David" w:hAnsi="David"/>
            <w:b/>
            <w:bCs/>
            <w:rtl w:val="true"/>
          </w:rPr>
          <w:t xml:space="preserve">' </w:t>
        </w:r>
        <w:r>
          <w:rPr>
            <w:rStyle w:val="Hyperlink"/>
            <w:rFonts w:cs="David" w:ascii="David" w:hAnsi="David"/>
            <w:b/>
            <w:bCs/>
          </w:rPr>
          <w:t>40</w:t>
        </w:r>
        <w:r>
          <w:rPr>
            <w:rStyle w:val="Hyperlink"/>
            <w:rFonts w:ascii="David" w:hAnsi="David"/>
            <w:b/>
            <w:b/>
            <w:bCs/>
            <w:rtl w:val="true"/>
          </w:rPr>
          <w:t>ה</w:t>
        </w:r>
      </w:hyperlink>
      <w:r>
        <w:rPr>
          <w:rFonts w:ascii="David" w:hAnsi="David"/>
          <w:b/>
          <w:b/>
          <w:bCs/>
          <w:rtl w:val="true"/>
        </w:rPr>
        <w:t xml:space="preserve"> לחוק</w:t>
      </w:r>
      <w:r>
        <w:rPr>
          <w:rFonts w:cs="David" w:ascii="David" w:hAnsi="David"/>
          <w:b/>
          <w:bCs/>
          <w:rtl w:val="true"/>
        </w:rPr>
        <w:t xml:space="preserve">], </w:t>
      </w:r>
      <w:r>
        <w:rPr>
          <w:rFonts w:ascii="David" w:hAnsi="David"/>
          <w:rtl w:val="true"/>
        </w:rPr>
        <w:t xml:space="preserve">או לקולא </w:t>
      </w:r>
      <w:r>
        <w:rPr>
          <w:rFonts w:cs="David" w:ascii="David" w:hAnsi="David"/>
          <w:b/>
          <w:bCs/>
          <w:rtl w:val="true"/>
        </w:rPr>
        <w:t>[</w:t>
      </w:r>
      <w:hyperlink r:id="rId78">
        <w:r>
          <w:rPr>
            <w:rStyle w:val="Hyperlink"/>
            <w:rFonts w:ascii="David" w:hAnsi="David"/>
            <w:b/>
            <w:b/>
            <w:bCs/>
            <w:rtl w:val="true"/>
          </w:rPr>
          <w:t>סע</w:t>
        </w:r>
        <w:r>
          <w:rPr>
            <w:rStyle w:val="Hyperlink"/>
            <w:rFonts w:cs="David" w:ascii="David" w:hAnsi="David"/>
            <w:b/>
            <w:bCs/>
            <w:rtl w:val="true"/>
          </w:rPr>
          <w:t xml:space="preserve">' </w:t>
        </w:r>
        <w:r>
          <w:rPr>
            <w:rStyle w:val="Hyperlink"/>
            <w:rFonts w:cs="David" w:ascii="David" w:hAnsi="David"/>
            <w:b/>
            <w:bCs/>
          </w:rPr>
          <w:t>40</w:t>
        </w:r>
        <w:r>
          <w:rPr>
            <w:rStyle w:val="Hyperlink"/>
            <w:rFonts w:ascii="David" w:hAnsi="David"/>
            <w:b/>
            <w:b/>
            <w:bCs/>
            <w:rtl w:val="true"/>
          </w:rPr>
          <w:t>ד</w:t>
        </w:r>
      </w:hyperlink>
      <w:r>
        <w:rPr>
          <w:rFonts w:ascii="David" w:hAnsi="David"/>
          <w:b/>
          <w:b/>
          <w:bCs/>
          <w:rtl w:val="true"/>
        </w:rPr>
        <w:t xml:space="preserve"> לחוק</w:t>
      </w:r>
      <w:r>
        <w:rPr>
          <w:rFonts w:cs="David" w:ascii="David" w:hAnsi="David"/>
          <w:b/>
          <w:bCs/>
          <w:rtl w:val="true"/>
        </w:rPr>
        <w:t>].</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rFonts w:ascii="David" w:hAnsi="David" w:cs="David"/>
        </w:rPr>
      </w:pPr>
      <w:r>
        <w:rPr>
          <w:rFonts w:ascii="David" w:hAnsi="David"/>
          <w:rtl w:val="true"/>
        </w:rPr>
        <w:t>לאור כל האמור ובנסיבות כפי שפורטו הנני סבורה כי יש לקבוע את עונשו של הנאשם במחציתו של מתחם הענישה</w:t>
      </w:r>
      <w:r>
        <w:rPr>
          <w:rFonts w:cs="David" w:ascii="David" w:hAnsi="David"/>
          <w:rtl w:val="true"/>
        </w:rPr>
        <w:t xml:space="preserve">, </w:t>
      </w:r>
      <w:r>
        <w:rPr>
          <w:rFonts w:ascii="David" w:hAnsi="David"/>
          <w:rtl w:val="true"/>
        </w:rPr>
        <w:t>בהינתן שהפציעה היא לא מהחמורות</w:t>
      </w:r>
      <w:r>
        <w:rPr>
          <w:rFonts w:cs="David" w:ascii="David" w:hAnsi="David"/>
          <w:rtl w:val="true"/>
        </w:rPr>
        <w:t xml:space="preserve">. </w:t>
      </w:r>
      <w:r>
        <w:rPr>
          <w:rFonts w:ascii="David" w:hAnsi="David"/>
          <w:rtl w:val="true"/>
        </w:rPr>
        <w:t>נוכח האמור</w:t>
      </w:r>
      <w:r>
        <w:rPr>
          <w:rFonts w:cs="David" w:ascii="David" w:hAnsi="David"/>
          <w:rtl w:val="true"/>
        </w:rPr>
        <w:t xml:space="preserve">, </w:t>
      </w:r>
      <w:r>
        <w:rPr>
          <w:rFonts w:ascii="David" w:hAnsi="David"/>
          <w:rtl w:val="true"/>
        </w:rPr>
        <w:t xml:space="preserve">אציע לחבריי להשית על הנאשם עונש של </w:t>
      </w:r>
      <w:r>
        <w:rPr>
          <w:rFonts w:cs="David" w:ascii="David" w:hAnsi="David"/>
        </w:rPr>
        <w:t>18</w:t>
      </w:r>
      <w:r>
        <w:rPr>
          <w:rFonts w:cs="David" w:ascii="David" w:hAnsi="David"/>
          <w:rtl w:val="true"/>
        </w:rPr>
        <w:t xml:space="preserve"> </w:t>
      </w:r>
      <w:r>
        <w:rPr>
          <w:rFonts w:ascii="David" w:hAnsi="David"/>
          <w:rtl w:val="true"/>
        </w:rPr>
        <w:t>חודשי מאסר בפועל בגין העבירה של פציעה בנסיבות מחמירות</w:t>
      </w:r>
      <w:r>
        <w:rPr>
          <w:rFonts w:cs="David" w:ascii="David" w:hAnsi="David"/>
          <w:rtl w:val="true"/>
        </w:rPr>
        <w:t xml:space="preserve">.  </w:t>
      </w:r>
    </w:p>
    <w:p>
      <w:pPr>
        <w:pStyle w:val="Normal"/>
        <w:spacing w:lineRule="auto" w:line="360"/>
        <w:ind w:start="-199" w:end="0"/>
        <w:jc w:val="both"/>
        <w:rPr>
          <w:rFonts w:ascii="David" w:hAnsi="David" w:cs="David"/>
        </w:rPr>
      </w:pPr>
      <w:r>
        <w:rPr>
          <w:rFonts w:ascii="David" w:hAnsi="David"/>
          <w:b/>
          <w:b/>
          <w:bCs/>
          <w:u w:val="single"/>
          <w:rtl w:val="true"/>
        </w:rPr>
        <w:t>עונש מצטבר או חופף</w:t>
      </w:r>
    </w:p>
    <w:p>
      <w:pPr>
        <w:pStyle w:val="Normal"/>
        <w:spacing w:lineRule="auto" w:line="360"/>
        <w:ind w:start="-199" w:end="0"/>
        <w:jc w:val="both"/>
        <w:rPr>
          <w:rFonts w:ascii="David" w:hAnsi="David" w:cs="David"/>
        </w:rPr>
      </w:pPr>
      <w:r>
        <w:rPr>
          <w:rFonts w:ascii="David" w:hAnsi="David"/>
          <w:rtl w:val="true"/>
        </w:rPr>
        <w:t>לאחר שקבעתי מתחם העונש ואת מיקום העבירה בתוכו</w:t>
      </w:r>
      <w:r>
        <w:rPr>
          <w:rFonts w:cs="David" w:ascii="David" w:hAnsi="David"/>
          <w:rtl w:val="true"/>
        </w:rPr>
        <w:t xml:space="preserve">, </w:t>
      </w:r>
      <w:r>
        <w:rPr>
          <w:rFonts w:ascii="David" w:hAnsi="David"/>
          <w:rtl w:val="true"/>
        </w:rPr>
        <w:t>אתייחס לשאלה האם לצבור או לחפוף עונש זה לעונש שני מאסרי העולם שהושת על הנאשם</w:t>
      </w:r>
      <w:r>
        <w:rPr>
          <w:rFonts w:cs="David" w:ascii="David" w:hAnsi="David"/>
          <w:rtl w:val="true"/>
        </w:rPr>
        <w:t xml:space="preserve">. </w:t>
      </w:r>
      <w:r>
        <w:rPr>
          <w:rFonts w:ascii="David" w:hAnsi="David"/>
          <w:rtl w:val="true"/>
        </w:rPr>
        <w:t>אשר לשאלה זו</w:t>
      </w:r>
      <w:r>
        <w:rPr>
          <w:rFonts w:cs="David" w:ascii="David" w:hAnsi="David"/>
          <w:rtl w:val="true"/>
        </w:rPr>
        <w:t xml:space="preserve">, </w:t>
      </w:r>
      <w:r>
        <w:rPr>
          <w:rFonts w:ascii="David" w:hAnsi="David"/>
          <w:rtl w:val="true"/>
        </w:rPr>
        <w:t xml:space="preserve">אקדים הכרעתי להנמקתי </w:t>
      </w:r>
      <w:r>
        <w:rPr>
          <w:rFonts w:cs="David" w:ascii="David" w:hAnsi="David"/>
          <w:rtl w:val="true"/>
        </w:rPr>
        <w:t xml:space="preserve">- </w:t>
      </w:r>
      <w:r>
        <w:rPr>
          <w:rFonts w:ascii="David" w:hAnsi="David"/>
          <w:rtl w:val="true"/>
        </w:rPr>
        <w:t>מקובלת עליי עמדת המאשימה באשר למדיניות הראויה לפיה יש להטיל עונש נפרד ומצטבר לעבירת הפציעה בנסיבות חמורות</w:t>
      </w:r>
      <w:r>
        <w:rPr>
          <w:rFonts w:cs="David" w:ascii="David" w:hAnsi="David"/>
          <w:rtl w:val="true"/>
        </w:rPr>
        <w:t xml:space="preserve">. </w:t>
      </w:r>
    </w:p>
    <w:p>
      <w:pPr>
        <w:pStyle w:val="Normal"/>
        <w:spacing w:lineRule="auto" w:line="360"/>
        <w:ind w:start="-199" w:end="0"/>
        <w:jc w:val="both"/>
        <w:rPr/>
      </w:pPr>
      <w:r>
        <w:rPr>
          <w:rFonts w:ascii="David" w:hAnsi="David"/>
          <w:rtl w:val="true"/>
        </w:rPr>
        <w:t>בבסיס קביעתי</w:t>
      </w:r>
      <w:r>
        <w:rPr>
          <w:rFonts w:cs="David" w:ascii="David" w:hAnsi="David"/>
          <w:rtl w:val="true"/>
        </w:rPr>
        <w:t xml:space="preserve">, </w:t>
      </w:r>
      <w:r>
        <w:rPr>
          <w:rFonts w:ascii="David" w:hAnsi="David"/>
          <w:rtl w:val="true"/>
        </w:rPr>
        <w:t>ההלכה הפסוקה</w:t>
      </w:r>
      <w:r>
        <w:rPr>
          <w:rFonts w:cs="David" w:ascii="David" w:hAnsi="David"/>
          <w:rtl w:val="true"/>
        </w:rPr>
        <w:t xml:space="preserve">, </w:t>
      </w:r>
      <w:r>
        <w:rPr>
          <w:rFonts w:ascii="David" w:hAnsi="David"/>
          <w:rtl w:val="true"/>
        </w:rPr>
        <w:t>אשר נקבעה זה מכבר ובהתאם לה</w:t>
      </w:r>
      <w:r>
        <w:rPr>
          <w:rFonts w:cs="David" w:ascii="David" w:hAnsi="David"/>
          <w:rtl w:val="true"/>
        </w:rPr>
        <w:t xml:space="preserve">, </w:t>
      </w:r>
      <w:r>
        <w:rPr>
          <w:rtl w:val="true"/>
        </w:rPr>
        <w:t>כאשר</w:t>
      </w:r>
      <w:r>
        <w:rPr>
          <w:rFonts w:cs="Times New Roman"/>
          <w:rtl w:val="true"/>
        </w:rPr>
        <w:t xml:space="preserve"> </w:t>
      </w:r>
      <w:r>
        <w:rPr>
          <w:rtl w:val="true"/>
        </w:rPr>
        <w:t>על</w:t>
      </w:r>
      <w:r>
        <w:rPr>
          <w:rFonts w:cs="Times New Roman"/>
          <w:rtl w:val="true"/>
        </w:rPr>
        <w:t xml:space="preserve"> </w:t>
      </w:r>
      <w:r>
        <w:rPr>
          <w:rtl w:val="true"/>
        </w:rPr>
        <w:t>הפרק</w:t>
      </w:r>
      <w:r>
        <w:rPr>
          <w:rFonts w:cs="Times New Roman"/>
          <w:rtl w:val="true"/>
        </w:rPr>
        <w:t xml:space="preserve"> </w:t>
      </w:r>
      <w:r>
        <w:rPr>
          <w:rtl w:val="true"/>
        </w:rPr>
        <w:t>עומדת</w:t>
      </w:r>
      <w:r>
        <w:rPr>
          <w:rFonts w:cs="Times New Roman"/>
          <w:rtl w:val="true"/>
        </w:rPr>
        <w:t xml:space="preserve"> </w:t>
      </w:r>
      <w:r>
        <w:rPr>
          <w:rtl w:val="true"/>
        </w:rPr>
        <w:t>פגיעה</w:t>
      </w:r>
      <w:r>
        <w:rPr>
          <w:rFonts w:cs="Times New Roman"/>
          <w:rtl w:val="true"/>
        </w:rPr>
        <w:t xml:space="preserve"> </w:t>
      </w:r>
      <w:r>
        <w:rPr>
          <w:rtl w:val="true"/>
        </w:rPr>
        <w:t>בשלמות</w:t>
      </w:r>
      <w:r>
        <w:rPr>
          <w:rFonts w:cs="Times New Roman"/>
          <w:rtl w:val="true"/>
        </w:rPr>
        <w:t xml:space="preserve"> </w:t>
      </w:r>
      <w:r>
        <w:rPr>
          <w:rtl w:val="true"/>
        </w:rPr>
        <w:t>גופם</w:t>
      </w:r>
      <w:r>
        <w:rPr>
          <w:rFonts w:cs="Times New Roman"/>
          <w:rtl w:val="true"/>
        </w:rPr>
        <w:t xml:space="preserve"> </w:t>
      </w:r>
      <w:r>
        <w:rPr>
          <w:rtl w:val="true"/>
        </w:rPr>
        <w:t>או</w:t>
      </w:r>
      <w:r>
        <w:rPr>
          <w:rFonts w:cs="Times New Roman"/>
          <w:rtl w:val="true"/>
        </w:rPr>
        <w:t xml:space="preserve"> </w:t>
      </w:r>
      <w:r>
        <w:rPr>
          <w:rtl w:val="true"/>
        </w:rPr>
        <w:t>חייהם</w:t>
      </w:r>
      <w:r>
        <w:rPr>
          <w:rFonts w:cs="Times New Roman"/>
          <w:rtl w:val="true"/>
        </w:rPr>
        <w:t xml:space="preserve"> </w:t>
      </w:r>
      <w:r>
        <w:rPr>
          <w:rtl w:val="true"/>
        </w:rPr>
        <w:t>של</w:t>
      </w:r>
      <w:r>
        <w:rPr>
          <w:rFonts w:cs="Times New Roman"/>
          <w:rtl w:val="true"/>
        </w:rPr>
        <w:t xml:space="preserve"> </w:t>
      </w:r>
      <w:r>
        <w:rPr>
          <w:rtl w:val="true"/>
        </w:rPr>
        <w:t>מספר</w:t>
      </w:r>
      <w:r>
        <w:rPr>
          <w:rFonts w:cs="Times New Roman"/>
          <w:rtl w:val="true"/>
        </w:rPr>
        <w:t xml:space="preserve"> </w:t>
      </w:r>
      <w:r>
        <w:rPr>
          <w:rtl w:val="true"/>
        </w:rPr>
        <w:t>קורבנות</w:t>
      </w:r>
      <w:r>
        <w:rPr>
          <w:rtl w:val="true"/>
        </w:rPr>
        <w:t xml:space="preserve">, </w:t>
      </w:r>
      <w:r>
        <w:rPr>
          <w:rtl w:val="true"/>
        </w:rPr>
        <w:t>יש</w:t>
      </w:r>
      <w:r>
        <w:rPr>
          <w:rFonts w:cs="Times New Roman"/>
          <w:rtl w:val="true"/>
        </w:rPr>
        <w:t xml:space="preserve"> </w:t>
      </w:r>
      <w:r>
        <w:rPr>
          <w:rtl w:val="true"/>
        </w:rPr>
        <w:t>בדרך</w:t>
      </w:r>
      <w:r>
        <w:rPr>
          <w:rFonts w:cs="Times New Roman"/>
          <w:rtl w:val="true"/>
        </w:rPr>
        <w:t xml:space="preserve"> </w:t>
      </w:r>
      <w:r>
        <w:rPr>
          <w:rtl w:val="true"/>
        </w:rPr>
        <w:t>כלל</w:t>
      </w:r>
      <w:r>
        <w:rPr>
          <w:rFonts w:cs="Times New Roman"/>
          <w:rtl w:val="true"/>
        </w:rPr>
        <w:t xml:space="preserve"> </w:t>
      </w:r>
      <w:r>
        <w:rPr>
          <w:rtl w:val="true"/>
        </w:rPr>
        <w:t>לראות</w:t>
      </w:r>
      <w:r>
        <w:rPr>
          <w:rFonts w:cs="Times New Roman"/>
          <w:rtl w:val="true"/>
        </w:rPr>
        <w:t xml:space="preserve"> </w:t>
      </w:r>
      <w:r>
        <w:rPr>
          <w:rtl w:val="true"/>
        </w:rPr>
        <w:t>בכל</w:t>
      </w:r>
      <w:r>
        <w:rPr>
          <w:rFonts w:cs="Times New Roman"/>
          <w:rtl w:val="true"/>
        </w:rPr>
        <w:t xml:space="preserve"> </w:t>
      </w:r>
      <w:r>
        <w:rPr>
          <w:rtl w:val="true"/>
        </w:rPr>
        <w:t>אחת</w:t>
      </w:r>
      <w:r>
        <w:rPr>
          <w:rFonts w:cs="Times New Roman"/>
          <w:rtl w:val="true"/>
        </w:rPr>
        <w:t xml:space="preserve"> </w:t>
      </w:r>
      <w:r>
        <w:rPr>
          <w:rtl w:val="true"/>
        </w:rPr>
        <w:t>מהעבירות</w:t>
      </w:r>
      <w:r>
        <w:rPr>
          <w:rFonts w:cs="Times New Roman"/>
          <w:rtl w:val="true"/>
        </w:rPr>
        <w:t xml:space="preserve"> </w:t>
      </w:r>
      <w:r>
        <w:rPr>
          <w:rtl w:val="true"/>
        </w:rPr>
        <w:t>כמעשה</w:t>
      </w:r>
      <w:r>
        <w:rPr>
          <w:rFonts w:cs="Times New Roman"/>
          <w:rtl w:val="true"/>
        </w:rPr>
        <w:t xml:space="preserve"> </w:t>
      </w:r>
      <w:r>
        <w:rPr>
          <w:rtl w:val="true"/>
        </w:rPr>
        <w:t>נפרד</w:t>
      </w:r>
      <w:r>
        <w:rPr>
          <w:rFonts w:cs="Times New Roman"/>
          <w:rtl w:val="true"/>
        </w:rPr>
        <w:t xml:space="preserve"> </w:t>
      </w:r>
      <w:r>
        <w:rPr>
          <w:rtl w:val="true"/>
        </w:rPr>
        <w:t>העומד</w:t>
      </w:r>
      <w:r>
        <w:rPr>
          <w:rFonts w:cs="Times New Roman"/>
          <w:rtl w:val="true"/>
        </w:rPr>
        <w:t xml:space="preserve"> </w:t>
      </w:r>
      <w:r>
        <w:rPr>
          <w:rtl w:val="true"/>
        </w:rPr>
        <w:t>בפני</w:t>
      </w:r>
      <w:r>
        <w:rPr>
          <w:rFonts w:cs="Times New Roman"/>
          <w:rtl w:val="true"/>
        </w:rPr>
        <w:t xml:space="preserve"> </w:t>
      </w:r>
      <w:r>
        <w:rPr>
          <w:rtl w:val="true"/>
        </w:rPr>
        <w:t>עצמו</w:t>
      </w:r>
      <w:r>
        <w:rPr>
          <w:rFonts w:cs="Times New Roman"/>
          <w:rtl w:val="true"/>
        </w:rPr>
        <w:t xml:space="preserve"> </w:t>
      </w:r>
      <w:r>
        <w:rPr>
          <w:rtl w:val="true"/>
        </w:rPr>
        <w:t>ויש</w:t>
      </w:r>
      <w:r>
        <w:rPr>
          <w:rFonts w:cs="Times New Roman"/>
          <w:rtl w:val="true"/>
        </w:rPr>
        <w:t xml:space="preserve"> </w:t>
      </w:r>
      <w:r>
        <w:rPr>
          <w:rtl w:val="true"/>
        </w:rPr>
        <w:t>לגזור</w:t>
      </w:r>
      <w:r>
        <w:rPr>
          <w:rFonts w:cs="Times New Roman"/>
          <w:rtl w:val="true"/>
        </w:rPr>
        <w:t xml:space="preserve"> </w:t>
      </w:r>
      <w:r>
        <w:rPr>
          <w:rtl w:val="true"/>
        </w:rPr>
        <w:t>בגין</w:t>
      </w:r>
      <w:r>
        <w:rPr>
          <w:rFonts w:cs="Times New Roman"/>
          <w:rtl w:val="true"/>
        </w:rPr>
        <w:t xml:space="preserve"> </w:t>
      </w:r>
      <w:r>
        <w:rPr>
          <w:rtl w:val="true"/>
        </w:rPr>
        <w:t>כל</w:t>
      </w:r>
      <w:r>
        <w:rPr>
          <w:rFonts w:cs="Times New Roman"/>
          <w:rtl w:val="true"/>
        </w:rPr>
        <w:t xml:space="preserve"> </w:t>
      </w:r>
      <w:r>
        <w:rPr>
          <w:rtl w:val="true"/>
        </w:rPr>
        <w:t>מעשה</w:t>
      </w:r>
      <w:r>
        <w:rPr>
          <w:rFonts w:cs="Times New Roman"/>
          <w:rtl w:val="true"/>
        </w:rPr>
        <w:t xml:space="preserve"> </w:t>
      </w:r>
      <w:r>
        <w:rPr>
          <w:rtl w:val="true"/>
        </w:rPr>
        <w:t>שכזה</w:t>
      </w:r>
      <w:r>
        <w:rPr>
          <w:rFonts w:cs="Times New Roman"/>
          <w:rtl w:val="true"/>
        </w:rPr>
        <w:t xml:space="preserve"> </w:t>
      </w:r>
      <w:r>
        <w:rPr>
          <w:rtl w:val="true"/>
        </w:rPr>
        <w:t>עונש</w:t>
      </w:r>
      <w:r>
        <w:rPr>
          <w:rFonts w:cs="Times New Roman"/>
          <w:rtl w:val="true"/>
        </w:rPr>
        <w:t xml:space="preserve"> </w:t>
      </w:r>
      <w:r>
        <w:rPr>
          <w:rtl w:val="true"/>
        </w:rPr>
        <w:t>נפרד</w:t>
      </w:r>
      <w:r>
        <w:rPr>
          <w:rtl w:val="true"/>
        </w:rPr>
        <w:t xml:space="preserve">. </w:t>
      </w:r>
      <w:r>
        <w:rPr>
          <w:rtl w:val="true"/>
        </w:rPr>
        <w:t>יפים</w:t>
      </w:r>
      <w:r>
        <w:rPr>
          <w:rFonts w:cs="Times New Roman"/>
          <w:rtl w:val="true"/>
        </w:rPr>
        <w:t xml:space="preserve"> </w:t>
      </w:r>
      <w:r>
        <w:rPr>
          <w:rtl w:val="true"/>
        </w:rPr>
        <w:t>לכך</w:t>
      </w:r>
      <w:r>
        <w:rPr>
          <w:rFonts w:cs="Times New Roman"/>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דורנר</w:t>
      </w:r>
      <w:r>
        <w:rPr>
          <w:rFonts w:cs="Times New Roman"/>
          <w:rtl w:val="true"/>
        </w:rPr>
        <w:t xml:space="preserve"> </w:t>
      </w:r>
      <w:r>
        <w:rPr>
          <w:rFonts w:ascii="Miriam" w:hAnsi="Miriam" w:cs="Miriam"/>
          <w:rtl w:val="true"/>
        </w:rPr>
        <w:t>בעניין פופר</w:t>
      </w:r>
      <w:r>
        <w:rPr>
          <w:rFonts w:ascii="David" w:hAnsi="David"/>
          <w:rtl w:val="true"/>
        </w:rPr>
        <w:t xml:space="preserve"> כדלקמן</w:t>
      </w:r>
      <w:r>
        <w:rPr>
          <w:rFonts w:cs="David" w:ascii="David" w:hAnsi="David"/>
          <w:rtl w:val="true"/>
        </w:rPr>
        <w:t xml:space="preserve">: </w:t>
      </w:r>
    </w:p>
    <w:p>
      <w:pPr>
        <w:pStyle w:val="Normal"/>
        <w:spacing w:lineRule="auto" w:line="360"/>
        <w:ind w:start="-199" w:end="0"/>
        <w:jc w:val="both"/>
        <w:rPr>
          <w:rFonts w:ascii="Miriam" w:hAnsi="Miriam" w:cs="Miriam"/>
        </w:rPr>
      </w:pPr>
      <w:r>
        <w:rPr>
          <w:rFonts w:cs="Miriam" w:ascii="Miriam" w:hAnsi="Miriam"/>
          <w:rtl w:val="true"/>
        </w:rPr>
        <w:t>"...</w:t>
      </w:r>
      <w:r>
        <w:rPr>
          <w:rFonts w:ascii="Miriam" w:hAnsi="Miriam" w:cs="Miriam"/>
          <w:rtl w:val="true"/>
        </w:rPr>
        <w:t>כאשר מדובר במעשי אלימות קיים לכל אחד מן הנפגעים אינטרס עצמאי לשלמות גופו</w:t>
      </w:r>
      <w:r>
        <w:rPr>
          <w:rFonts w:cs="Miriam" w:ascii="Miriam" w:hAnsi="Miriam"/>
          <w:rtl w:val="true"/>
        </w:rPr>
        <w:t xml:space="preserve">. </w:t>
      </w:r>
      <w:r>
        <w:rPr>
          <w:rFonts w:ascii="Miriam" w:hAnsi="Miriam" w:cs="Miriam"/>
          <w:rtl w:val="true"/>
        </w:rPr>
        <w:t>הפגיעה בשלמות גופו של אחד אינה מהווה פגיעה בשלמות גופו של אחר</w:t>
      </w:r>
      <w:r>
        <w:rPr>
          <w:rFonts w:cs="Miriam" w:ascii="Miriam" w:hAnsi="Miriam"/>
          <w:rtl w:val="true"/>
        </w:rPr>
        <w:t xml:space="preserve">. </w:t>
      </w:r>
      <w:r>
        <w:rPr>
          <w:rFonts w:ascii="Miriam" w:hAnsi="Miriam" w:cs="Miriam"/>
          <w:rtl w:val="true"/>
        </w:rPr>
        <w:t xml:space="preserve">גם אם מבחינה </w:t>
      </w:r>
      <w:r>
        <w:rPr>
          <w:rFonts w:cs="Miriam" w:ascii="Miriam" w:hAnsi="Miriam"/>
          <w:rtl w:val="true"/>
        </w:rPr>
        <w:t>"</w:t>
      </w:r>
      <w:r>
        <w:rPr>
          <w:rFonts w:ascii="Miriam" w:hAnsi="Miriam" w:cs="Miriam"/>
          <w:rtl w:val="true"/>
        </w:rPr>
        <w:t>טכנית</w:t>
      </w:r>
      <w:r>
        <w:rPr>
          <w:rFonts w:cs="Miriam" w:ascii="Miriam" w:hAnsi="Miriam"/>
          <w:rtl w:val="true"/>
        </w:rPr>
        <w:t xml:space="preserve">" </w:t>
      </w:r>
      <w:r>
        <w:rPr>
          <w:rFonts w:ascii="Miriam" w:hAnsi="Miriam" w:cs="Miriam"/>
          <w:rtl w:val="true"/>
        </w:rPr>
        <w:t>מדובר ברצף אחד של מעשים שגרם לקורבנות מספר</w:t>
      </w:r>
      <w:r>
        <w:rPr>
          <w:rFonts w:cs="Miriam" w:ascii="Miriam" w:hAnsi="Miriam"/>
          <w:rtl w:val="true"/>
        </w:rPr>
        <w:t xml:space="preserve">, </w:t>
      </w:r>
      <w:r>
        <w:rPr>
          <w:rFonts w:ascii="Miriam" w:hAnsi="Miriam" w:cs="Miriam"/>
          <w:rtl w:val="true"/>
        </w:rPr>
        <w:t>יש להתייחס לכך כאל מעשי פגיעה נפרדים</w:t>
      </w:r>
      <w:r>
        <w:rPr>
          <w:rFonts w:cs="Miriam" w:ascii="Miriam" w:hAnsi="Miriam"/>
          <w:rtl w:val="true"/>
        </w:rPr>
        <w:t>.</w:t>
      </w:r>
    </w:p>
    <w:p>
      <w:pPr>
        <w:pStyle w:val="Normal"/>
        <w:spacing w:lineRule="auto" w:line="360"/>
        <w:ind w:start="-199" w:end="0"/>
        <w:jc w:val="both"/>
        <w:rPr>
          <w:rFonts w:ascii="Miriam" w:hAnsi="Miriam" w:cs="Miriam"/>
        </w:rPr>
      </w:pPr>
      <w:r>
        <w:rPr>
          <w:rFonts w:ascii="Miriam" w:hAnsi="Miriam" w:cs="Miriam"/>
          <w:rtl w:val="true"/>
        </w:rPr>
        <w:t>מסקנה זאת היא הכרחית גם מנקודת מבט מוסרית</w:t>
      </w:r>
      <w:r>
        <w:rPr>
          <w:rFonts w:cs="Miriam" w:ascii="Miriam" w:hAnsi="Miriam"/>
          <w:rtl w:val="true"/>
        </w:rPr>
        <w:t xml:space="preserve">, </w:t>
      </w:r>
      <w:r>
        <w:rPr>
          <w:rFonts w:ascii="Miriam" w:hAnsi="Miriam" w:cs="Miriam"/>
          <w:rtl w:val="true"/>
        </w:rPr>
        <w:t>המכירה בקדושת חייו של אדם כערך יסוד</w:t>
      </w:r>
      <w:r>
        <w:rPr>
          <w:rFonts w:cs="Miriam" w:ascii="Miriam" w:hAnsi="Miriam"/>
          <w:rtl w:val="true"/>
        </w:rPr>
        <w:t xml:space="preserve">. </w:t>
      </w:r>
      <w:r>
        <w:rPr>
          <w:rFonts w:ascii="Miriam" w:hAnsi="Miriam" w:cs="Miriam"/>
          <w:rtl w:val="true"/>
        </w:rPr>
        <w:t>ערך חיי האדם וסלידתנו העמוקה ממעשים הפוגעים בו חייבים למצוא ביטוי מפורש ונפרד גם במסגרת גזירת העונש</w:t>
      </w:r>
      <w:r>
        <w:rPr>
          <w:rFonts w:cs="Miriam" w:ascii="Miriam" w:hAnsi="Miriam"/>
          <w:rtl w:val="true"/>
        </w:rPr>
        <w:t xml:space="preserve">, </w:t>
      </w:r>
      <w:r>
        <w:rPr>
          <w:rFonts w:ascii="Miriam" w:hAnsi="Miriam" w:cs="Miriam"/>
          <w:rtl w:val="true"/>
        </w:rPr>
        <w:t>הן לעניין מספר העונשים שיש לגזור על הנאשם והן לעניין הצטברותם</w:t>
      </w:r>
      <w:r>
        <w:rPr>
          <w:rFonts w:cs="Miriam" w:ascii="Miriam" w:hAnsi="Miriam"/>
          <w:rtl w:val="true"/>
        </w:rPr>
        <w:t>."</w:t>
      </w:r>
    </w:p>
    <w:p>
      <w:pPr>
        <w:pStyle w:val="Normal"/>
        <w:spacing w:lineRule="auto" w:line="360"/>
        <w:ind w:start="-199" w:end="0"/>
        <w:jc w:val="both"/>
        <w:rPr>
          <w:rFonts w:ascii="David" w:hAnsi="David" w:cs="David"/>
          <w:b/>
          <w:bCs/>
        </w:rPr>
      </w:pPr>
      <w:r>
        <w:rPr>
          <w:rFonts w:cs="David" w:ascii="David" w:hAnsi="David"/>
          <w:b/>
          <w:bCs/>
          <w:rtl w:val="true"/>
        </w:rPr>
      </w:r>
    </w:p>
    <w:p>
      <w:pPr>
        <w:pStyle w:val="Normal"/>
        <w:spacing w:lineRule="auto" w:line="360"/>
        <w:ind w:start="-199" w:end="0"/>
        <w:jc w:val="both"/>
        <w:rPr>
          <w:rFonts w:ascii="David" w:hAnsi="David" w:cs="David"/>
          <w:b/>
          <w:bCs/>
        </w:rPr>
      </w:pPr>
      <w:r>
        <w:rPr>
          <w:rtl w:val="true"/>
        </w:rPr>
        <w:t>(</w:t>
      </w:r>
      <w:r>
        <w:rPr>
          <w:rtl w:val="true"/>
        </w:rPr>
        <w:t>ראו</w:t>
      </w:r>
      <w:r>
        <w:rPr>
          <w:rFonts w:cs="Times New Roman"/>
          <w:rtl w:val="true"/>
        </w:rPr>
        <w:t xml:space="preserve"> </w:t>
      </w:r>
      <w:r>
        <w:rPr>
          <w:rtl w:val="true"/>
        </w:rPr>
        <w:t>גם</w:t>
      </w:r>
      <w:r>
        <w:rPr>
          <w:rFonts w:cs="Times New Roman"/>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2948/03</w:t>
        </w:r>
      </w:hyperlink>
      <w:r>
        <w:rPr>
          <w:rtl w:val="true"/>
        </w:rPr>
        <w:t xml:space="preserve"> </w:t>
      </w:r>
      <w:r>
        <w:rPr>
          <w:rFonts w:ascii="Miriam" w:hAnsi="Miriam" w:cs="Miriam"/>
          <w:rtl w:val="true"/>
        </w:rPr>
        <w:t>ברזובסקי נ</w:t>
      </w:r>
      <w:r>
        <w:rPr>
          <w:rFonts w:cs="Miriam" w:ascii="Miriam" w:hAnsi="Miriam"/>
          <w:rtl w:val="true"/>
        </w:rPr>
        <w:t xml:space="preserve">' </w:t>
      </w:r>
      <w:r>
        <w:rPr>
          <w:rFonts w:ascii="Miriam" w:hAnsi="Miriam" w:cs="Miriam"/>
          <w:rtl w:val="true"/>
        </w:rPr>
        <w:t>מדינת 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20.6.2005</w:t>
      </w:r>
      <w:r>
        <w:rPr>
          <w:rtl w:val="true"/>
        </w:rPr>
        <w:t xml:space="preserve">); </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437/13</w:t>
        </w:r>
      </w:hyperlink>
      <w:r>
        <w:rPr>
          <w:rtl w:val="true"/>
        </w:rPr>
        <w:t xml:space="preserve"> </w:t>
      </w:r>
      <w:r>
        <w:rPr>
          <w:rFonts w:ascii="Miriam" w:hAnsi="Miriam" w:cs="Miriam"/>
          <w:rtl w:val="true"/>
        </w:rPr>
        <w:t>אלחיאני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24.8.2015</w:t>
      </w:r>
      <w:r>
        <w:rPr>
          <w:rFonts w:cs="David" w:ascii="David" w:hAnsi="David"/>
          <w:rtl w:val="true"/>
        </w:rPr>
        <w:t xml:space="preserve">); </w:t>
      </w:r>
      <w:hyperlink r:id="rId8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6386/12</w:t>
        </w:r>
      </w:hyperlink>
      <w:r>
        <w:rPr>
          <w:rFonts w:cs="David" w:ascii="David" w:hAnsi="David"/>
          <w:rtl w:val="true"/>
        </w:rPr>
        <w:t xml:space="preserve"> </w:t>
      </w:r>
      <w:r>
        <w:rPr>
          <w:rFonts w:ascii="Miriam" w:hAnsi="Miriam" w:cs="Miriam"/>
          <w:rtl w:val="true"/>
        </w:rPr>
        <w:t>עמנואלוב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6.12.2015</w:t>
      </w:r>
      <w:r>
        <w:rPr>
          <w:rFonts w:cs="David" w:ascii="David" w:hAnsi="David"/>
          <w:rtl w:val="true"/>
        </w:rPr>
        <w:t>)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עניין עמנואלוב</w:t>
      </w:r>
      <w:r>
        <w:rPr>
          <w:rFonts w:cs="David" w:ascii="David" w:hAnsi="David"/>
          <w:b/>
          <w:bCs/>
          <w:rtl w:val="true"/>
        </w:rPr>
        <w:t>"</w:t>
      </w:r>
      <w:r>
        <w:rPr>
          <w:rFonts w:cs="David" w:ascii="David" w:hAnsi="David"/>
          <w:rtl w:val="true"/>
        </w:rPr>
        <w:t xml:space="preserve">)). </w:t>
      </w:r>
    </w:p>
    <w:p>
      <w:pPr>
        <w:pStyle w:val="Normal"/>
        <w:spacing w:lineRule="auto" w:line="360"/>
        <w:ind w:start="-199" w:end="0"/>
        <w:jc w:val="both"/>
        <w:rPr>
          <w:rFonts w:ascii="David" w:hAnsi="David" w:cs="David"/>
          <w:b/>
          <w:bCs/>
        </w:rPr>
      </w:pPr>
      <w:r>
        <w:rPr>
          <w:rFonts w:cs="David" w:ascii="David" w:hAnsi="David"/>
          <w:b/>
          <w:bCs/>
          <w:rtl w:val="true"/>
        </w:rPr>
      </w:r>
    </w:p>
    <w:p>
      <w:pPr>
        <w:pStyle w:val="Normal"/>
        <w:spacing w:lineRule="auto" w:line="360"/>
        <w:ind w:start="-199" w:end="0"/>
        <w:jc w:val="both"/>
        <w:rPr>
          <w:rFonts w:ascii="David" w:hAnsi="David" w:cs="David"/>
        </w:rPr>
      </w:pPr>
      <w:r>
        <w:rPr>
          <w:rtl w:val="true"/>
        </w:rPr>
        <w:t>ודוקו</w:t>
      </w:r>
      <w:r>
        <w:rPr>
          <w:rtl w:val="true"/>
        </w:rPr>
        <w:t xml:space="preserve">, </w:t>
      </w:r>
      <w:r>
        <w:rPr>
          <w:rtl w:val="true"/>
        </w:rPr>
        <w:t>בענייננו</w:t>
      </w:r>
      <w:r>
        <w:rPr>
          <w:rFonts w:cs="Times New Roman"/>
          <w:rtl w:val="true"/>
        </w:rPr>
        <w:t xml:space="preserve"> </w:t>
      </w:r>
      <w:r>
        <w:rPr>
          <w:rtl w:val="true"/>
        </w:rPr>
        <w:t>ההגנה</w:t>
      </w:r>
      <w:r>
        <w:rPr>
          <w:rFonts w:cs="Times New Roman"/>
          <w:rtl w:val="true"/>
        </w:rPr>
        <w:t xml:space="preserve"> </w:t>
      </w:r>
      <w:r>
        <w:rPr>
          <w:rtl w:val="true"/>
        </w:rPr>
        <w:t>אינה</w:t>
      </w:r>
      <w:r>
        <w:rPr>
          <w:rFonts w:cs="Times New Roman"/>
          <w:rtl w:val="true"/>
        </w:rPr>
        <w:t xml:space="preserve"> </w:t>
      </w:r>
      <w:r>
        <w:rPr>
          <w:rtl w:val="true"/>
        </w:rPr>
        <w:t>חולקת</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שמעשי</w:t>
      </w:r>
      <w:r>
        <w:rPr>
          <w:rFonts w:cs="Times New Roman"/>
          <w:rtl w:val="true"/>
        </w:rPr>
        <w:t xml:space="preserve"> </w:t>
      </w:r>
      <w:r>
        <w:rPr>
          <w:rtl w:val="true"/>
        </w:rPr>
        <w:t>ההמתה</w:t>
      </w:r>
      <w:r>
        <w:rPr>
          <w:rFonts w:cs="Times New Roman"/>
          <w:rtl w:val="true"/>
        </w:rPr>
        <w:t xml:space="preserve"> </w:t>
      </w:r>
      <w:r>
        <w:rPr>
          <w:rtl w:val="true"/>
        </w:rPr>
        <w:t>ומעשה</w:t>
      </w:r>
      <w:r>
        <w:rPr>
          <w:rFonts w:cs="Times New Roman"/>
          <w:rtl w:val="true"/>
        </w:rPr>
        <w:t xml:space="preserve"> </w:t>
      </w:r>
      <w:r>
        <w:rPr>
          <w:rtl w:val="true"/>
        </w:rPr>
        <w:t>הפציעה</w:t>
      </w:r>
      <w:r>
        <w:rPr>
          <w:rFonts w:cs="Times New Roman"/>
          <w:rtl w:val="true"/>
        </w:rPr>
        <w:t xml:space="preserve"> </w:t>
      </w:r>
      <w:r>
        <w:rPr>
          <w:rtl w:val="true"/>
        </w:rPr>
        <w:t>מהווים</w:t>
      </w:r>
      <w:r>
        <w:rPr>
          <w:rFonts w:cs="Times New Roman"/>
          <w:rtl w:val="true"/>
        </w:rPr>
        <w:t xml:space="preserve"> </w:t>
      </w:r>
      <w:r>
        <w:rPr>
          <w:rtl w:val="true"/>
        </w:rPr>
        <w:t>מעשים</w:t>
      </w:r>
      <w:r>
        <w:rPr>
          <w:rFonts w:cs="Times New Roman"/>
          <w:rtl w:val="true"/>
        </w:rPr>
        <w:t xml:space="preserve"> </w:t>
      </w:r>
      <w:r>
        <w:rPr>
          <w:rtl w:val="true"/>
        </w:rPr>
        <w:t>נפרדים</w:t>
      </w:r>
      <w:r>
        <w:rPr>
          <w:rFonts w:cs="Times New Roman"/>
          <w:rtl w:val="true"/>
        </w:rPr>
        <w:t xml:space="preserve"> </w:t>
      </w:r>
      <w:r>
        <w:rPr>
          <w:rtl w:val="true"/>
        </w:rPr>
        <w:t>המחייבים</w:t>
      </w:r>
      <w:r>
        <w:rPr>
          <w:rFonts w:cs="Times New Roman"/>
          <w:rtl w:val="true"/>
        </w:rPr>
        <w:t xml:space="preserve"> </w:t>
      </w:r>
      <w:r>
        <w:rPr>
          <w:rtl w:val="true"/>
        </w:rPr>
        <w:t>הטלת</w:t>
      </w:r>
      <w:r>
        <w:rPr>
          <w:rFonts w:cs="Times New Roman"/>
          <w:rtl w:val="true"/>
        </w:rPr>
        <w:t xml:space="preserve"> </w:t>
      </w:r>
      <w:r>
        <w:rPr>
          <w:rtl w:val="true"/>
        </w:rPr>
        <w:t>עונשים</w:t>
      </w:r>
      <w:r>
        <w:rPr>
          <w:rFonts w:cs="Times New Roman"/>
          <w:rtl w:val="true"/>
        </w:rPr>
        <w:t xml:space="preserve"> </w:t>
      </w:r>
      <w:r>
        <w:rPr>
          <w:rtl w:val="true"/>
        </w:rPr>
        <w:t>נפרדים</w:t>
      </w:r>
      <w:r>
        <w:rPr>
          <w:rFonts w:cs="Times New Roman"/>
          <w:rtl w:val="true"/>
        </w:rPr>
        <w:t xml:space="preserve"> </w:t>
      </w:r>
      <w:r>
        <w:rPr>
          <w:rtl w:val="true"/>
        </w:rPr>
        <w:t>והמחלוקת</w:t>
      </w:r>
      <w:r>
        <w:rPr>
          <w:rFonts w:cs="Times New Roman"/>
          <w:rtl w:val="true"/>
        </w:rPr>
        <w:t xml:space="preserve"> </w:t>
      </w:r>
      <w:r>
        <w:rPr>
          <w:rtl w:val="true"/>
        </w:rPr>
        <w:t>נותרה</w:t>
      </w:r>
      <w:r>
        <w:rPr>
          <w:rFonts w:cs="Times New Roman"/>
          <w:rtl w:val="true"/>
        </w:rPr>
        <w:t xml:space="preserve"> </w:t>
      </w:r>
      <w:r>
        <w:rPr>
          <w:rtl w:val="true"/>
        </w:rPr>
        <w:t>כאמור</w:t>
      </w:r>
      <w:r>
        <w:rPr>
          <w:rFonts w:cs="Times New Roman"/>
          <w:rtl w:val="true"/>
        </w:rPr>
        <w:t xml:space="preserve"> </w:t>
      </w:r>
      <w:r>
        <w:rPr>
          <w:rtl w:val="true"/>
        </w:rPr>
        <w:t>רק</w:t>
      </w:r>
      <w:r>
        <w:rPr>
          <w:rFonts w:cs="Times New Roman"/>
          <w:rtl w:val="true"/>
        </w:rPr>
        <w:t xml:space="preserve"> </w:t>
      </w:r>
      <w:r>
        <w:rPr>
          <w:rtl w:val="true"/>
        </w:rPr>
        <w:t>בשאלת</w:t>
      </w:r>
      <w:r>
        <w:rPr>
          <w:rFonts w:cs="Times New Roman"/>
          <w:rtl w:val="true"/>
        </w:rPr>
        <w:t xml:space="preserve"> </w:t>
      </w:r>
      <w:r>
        <w:rPr>
          <w:rtl w:val="true"/>
        </w:rPr>
        <w:t>הצטברות</w:t>
      </w:r>
      <w:r>
        <w:rPr>
          <w:rFonts w:cs="Times New Roman"/>
          <w:rtl w:val="true"/>
        </w:rPr>
        <w:t xml:space="preserve"> </w:t>
      </w:r>
      <w:r>
        <w:rPr>
          <w:rtl w:val="true"/>
        </w:rPr>
        <w:t>העונשים</w:t>
      </w:r>
      <w:r>
        <w:rPr>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tl w:val="true"/>
        </w:rPr>
        <w:t>אשר</w:t>
      </w:r>
      <w:r>
        <w:rPr>
          <w:rFonts w:cs="Times New Roman"/>
          <w:rtl w:val="true"/>
        </w:rPr>
        <w:t xml:space="preserve"> </w:t>
      </w:r>
      <w:r>
        <w:rPr>
          <w:rtl w:val="true"/>
        </w:rPr>
        <w:t>לכך</w:t>
      </w:r>
      <w:r>
        <w:rPr>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התוו</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המנחים</w:t>
      </w:r>
      <w:r>
        <w:rPr>
          <w:rFonts w:cs="Times New Roman"/>
          <w:rtl w:val="true"/>
        </w:rPr>
        <w:t xml:space="preserve"> </w:t>
      </w:r>
      <w:r>
        <w:rPr>
          <w:rtl w:val="true"/>
        </w:rPr>
        <w:t>בהכרעה</w:t>
      </w:r>
      <w:r>
        <w:rPr>
          <w:rFonts w:cs="Times New Roman"/>
          <w:rtl w:val="true"/>
        </w:rPr>
        <w:t xml:space="preserve"> </w:t>
      </w:r>
      <w:r>
        <w:rPr>
          <w:rtl w:val="true"/>
        </w:rPr>
        <w:t>מתי</w:t>
      </w:r>
      <w:r>
        <w:rPr>
          <w:rFonts w:cs="Times New Roman"/>
          <w:rtl w:val="true"/>
        </w:rPr>
        <w:t xml:space="preserve"> </w:t>
      </w:r>
      <w:r>
        <w:rPr>
          <w:rtl w:val="true"/>
        </w:rPr>
        <w:t>לגזור</w:t>
      </w:r>
      <w:r>
        <w:rPr>
          <w:rFonts w:cs="Times New Roman"/>
          <w:rtl w:val="true"/>
        </w:rPr>
        <w:t xml:space="preserve"> </w:t>
      </w:r>
      <w:r>
        <w:rPr>
          <w:rtl w:val="true"/>
        </w:rPr>
        <w:t>עונש</w:t>
      </w:r>
      <w:r>
        <w:rPr>
          <w:rFonts w:cs="Times New Roman"/>
          <w:rtl w:val="true"/>
        </w:rPr>
        <w:t xml:space="preserve"> </w:t>
      </w:r>
      <w:r>
        <w:rPr>
          <w:rtl w:val="true"/>
        </w:rPr>
        <w:t>מצטבר</w:t>
      </w:r>
      <w:r>
        <w:rPr>
          <w:rFonts w:cs="Times New Roman"/>
          <w:rtl w:val="true"/>
        </w:rPr>
        <w:t xml:space="preserve"> </w:t>
      </w:r>
      <w:r>
        <w:rPr>
          <w:rtl w:val="true"/>
        </w:rPr>
        <w:t>ומתי</w:t>
      </w:r>
      <w:r>
        <w:rPr>
          <w:rFonts w:cs="Times New Roman"/>
          <w:rtl w:val="true"/>
        </w:rPr>
        <w:t xml:space="preserve"> </w:t>
      </w:r>
      <w:r>
        <w:rPr>
          <w:rtl w:val="true"/>
        </w:rPr>
        <w:t>להעדיף</w:t>
      </w:r>
      <w:r>
        <w:rPr>
          <w:rFonts w:cs="Times New Roman"/>
          <w:rtl w:val="true"/>
        </w:rPr>
        <w:t xml:space="preserve"> </w:t>
      </w:r>
      <w:r>
        <w:rPr>
          <w:rtl w:val="true"/>
        </w:rPr>
        <w:t>חפיפת</w:t>
      </w:r>
      <w:r>
        <w:rPr>
          <w:rFonts w:cs="Times New Roman"/>
          <w:rtl w:val="true"/>
        </w:rPr>
        <w:t xml:space="preserve"> </w:t>
      </w:r>
      <w:r>
        <w:rPr>
          <w:rtl w:val="true"/>
        </w:rPr>
        <w:t>עונשים</w:t>
      </w:r>
      <w:r>
        <w:rPr>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ישקול</w:t>
      </w:r>
      <w:r>
        <w:rPr>
          <w:rFonts w:cs="Times New Roman"/>
          <w:rtl w:val="true"/>
        </w:rPr>
        <w:t xml:space="preserve"> </w:t>
      </w:r>
      <w:r>
        <w:rPr>
          <w:rtl w:val="true"/>
        </w:rPr>
        <w:t>את</w:t>
      </w:r>
      <w:r>
        <w:rPr>
          <w:rFonts w:cs="Times New Roman"/>
          <w:rtl w:val="true"/>
        </w:rPr>
        <w:t xml:space="preserve"> </w:t>
      </w:r>
      <w:r>
        <w:rPr>
          <w:rtl w:val="true"/>
        </w:rPr>
        <w:t>סוג</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ואת</w:t>
      </w:r>
      <w:r>
        <w:rPr>
          <w:rFonts w:cs="Times New Roman"/>
          <w:rtl w:val="true"/>
        </w:rPr>
        <w:t xml:space="preserve"> </w:t>
      </w:r>
      <w:r>
        <w:rPr>
          <w:rtl w:val="true"/>
        </w:rPr>
        <w:t>חומרתן</w:t>
      </w:r>
      <w:r>
        <w:rPr>
          <w:rtl w:val="true"/>
        </w:rPr>
        <w:t xml:space="preserve">, </w:t>
      </w:r>
      <w:r>
        <w:rPr>
          <w:rtl w:val="true"/>
        </w:rPr>
        <w:t>את</w:t>
      </w:r>
      <w:r>
        <w:rPr>
          <w:rFonts w:cs="Times New Roman"/>
          <w:rtl w:val="true"/>
        </w:rPr>
        <w:t xml:space="preserve"> </w:t>
      </w:r>
      <w:r>
        <w:rPr>
          <w:rtl w:val="true"/>
        </w:rPr>
        <w:t>אופי</w:t>
      </w:r>
      <w:r>
        <w:rPr>
          <w:rFonts w:cs="Times New Roman"/>
          <w:rtl w:val="true"/>
        </w:rPr>
        <w:t xml:space="preserve"> </w:t>
      </w:r>
      <w:r>
        <w:rPr>
          <w:rtl w:val="true"/>
        </w:rPr>
        <w:t>המעשים</w:t>
      </w:r>
      <w:r>
        <w:rPr>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הפגיעה</w:t>
      </w:r>
      <w:r>
        <w:rPr>
          <w:rFonts w:cs="Times New Roman"/>
          <w:rtl w:val="true"/>
        </w:rPr>
        <w:t xml:space="preserve"> </w:t>
      </w:r>
      <w:r>
        <w:rPr>
          <w:rtl w:val="true"/>
        </w:rPr>
        <w:t>בקורבן</w:t>
      </w:r>
      <w:r>
        <w:rPr>
          <w:rtl w:val="true"/>
        </w:rPr>
        <w:t xml:space="preserve">, </w:t>
      </w:r>
      <w:r>
        <w:rPr>
          <w:rtl w:val="true"/>
        </w:rPr>
        <w:t>את</w:t>
      </w:r>
      <w:r>
        <w:rPr>
          <w:rFonts w:cs="Times New Roman"/>
          <w:rtl w:val="true"/>
        </w:rPr>
        <w:t xml:space="preserve"> </w:t>
      </w:r>
      <w:r>
        <w:rPr>
          <w:rtl w:val="true"/>
        </w:rPr>
        <w:t>הזיקה</w:t>
      </w:r>
      <w:r>
        <w:rPr>
          <w:rFonts w:cs="Times New Roman"/>
          <w:rtl w:val="true"/>
        </w:rPr>
        <w:t xml:space="preserve"> </w:t>
      </w:r>
      <w:r>
        <w:rPr>
          <w:rtl w:val="true"/>
        </w:rPr>
        <w:t>בין</w:t>
      </w:r>
      <w:r>
        <w:rPr>
          <w:rFonts w:cs="Times New Roman"/>
          <w:rtl w:val="true"/>
        </w:rPr>
        <w:t xml:space="preserve"> </w:t>
      </w:r>
      <w:r>
        <w:rPr>
          <w:rtl w:val="true"/>
        </w:rPr>
        <w:t>המעשים</w:t>
      </w:r>
      <w:r>
        <w:rPr>
          <w:rFonts w:cs="Times New Roman"/>
          <w:rtl w:val="true"/>
        </w:rPr>
        <w:t xml:space="preserve"> </w:t>
      </w:r>
      <w:r>
        <w:rPr>
          <w:rtl w:val="true"/>
        </w:rPr>
        <w:t>השונים</w:t>
      </w:r>
      <w:r>
        <w:rPr>
          <w:rtl w:val="true"/>
        </w:rPr>
        <w:t xml:space="preserve">, </w:t>
      </w:r>
      <w:r>
        <w:rPr>
          <w:rtl w:val="true"/>
        </w:rPr>
        <w:t>יבחן</w:t>
      </w:r>
      <w:r>
        <w:rPr>
          <w:rFonts w:cs="Times New Roman"/>
          <w:rtl w:val="true"/>
        </w:rPr>
        <w:t xml:space="preserve"> </w:t>
      </w:r>
      <w:r>
        <w:rPr>
          <w:rtl w:val="true"/>
        </w:rPr>
        <w:t>שיקולי</w:t>
      </w:r>
      <w:r>
        <w:rPr>
          <w:rFonts w:cs="Times New Roman"/>
          <w:rtl w:val="true"/>
        </w:rPr>
        <w:t xml:space="preserve"> </w:t>
      </w:r>
      <w:r>
        <w:rPr>
          <w:rtl w:val="true"/>
        </w:rPr>
        <w:t>גמול</w:t>
      </w:r>
      <w:r>
        <w:rPr>
          <w:rFonts w:cs="Times New Roman"/>
          <w:rtl w:val="true"/>
        </w:rPr>
        <w:t xml:space="preserve"> </w:t>
      </w:r>
      <w:r>
        <w:rPr>
          <w:rtl w:val="true"/>
        </w:rPr>
        <w:t>והרתעה</w:t>
      </w:r>
      <w:r>
        <w:rPr>
          <w:rFonts w:cs="Times New Roman"/>
          <w:rtl w:val="true"/>
        </w:rPr>
        <w:t xml:space="preserve"> </w:t>
      </w:r>
      <w:r>
        <w:rPr>
          <w:rtl w:val="true"/>
        </w:rPr>
        <w:t>ועוד</w:t>
      </w:r>
      <w:r>
        <w:rPr>
          <w:rFonts w:cs="Times New Roman"/>
          <w:rtl w:val="true"/>
        </w:rPr>
        <w:t xml:space="preserve"> </w:t>
      </w:r>
      <w:r>
        <w:rPr>
          <w:rtl w:val="true"/>
        </w:rPr>
        <w:t>(</w:t>
      </w:r>
      <w:r>
        <w:rPr>
          <w:rFonts w:ascii="David" w:hAnsi="David"/>
          <w:rtl w:val="true"/>
        </w:rPr>
        <w:t xml:space="preserve">ראו </w:t>
      </w:r>
      <w:hyperlink r:id="rId8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9059/03</w:t>
        </w:r>
      </w:hyperlink>
      <w:r>
        <w:rPr>
          <w:rFonts w:cs="David" w:ascii="David" w:hAnsi="David"/>
          <w:rtl w:val="true"/>
        </w:rPr>
        <w:t xml:space="preserve"> </w:t>
      </w:r>
      <w:r>
        <w:rPr>
          <w:rFonts w:ascii="Miriam" w:hAnsi="Miriam" w:cs="Miriam"/>
          <w:rtl w:val="true"/>
        </w:rPr>
        <w:t>אהרון יוסבשוילי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21.03.2007</w:t>
      </w:r>
      <w:r>
        <w:rPr>
          <w:rFonts w:cs="David" w:ascii="David" w:hAnsi="David"/>
          <w:rtl w:val="true"/>
        </w:rPr>
        <w:t xml:space="preserve">) </w:t>
      </w:r>
      <w:r>
        <w:rPr>
          <w:rFonts w:ascii="David" w:hAnsi="David"/>
          <w:rtl w:val="true"/>
        </w:rPr>
        <w:t xml:space="preserve">וכן </w:t>
      </w:r>
      <w:hyperlink r:id="rId83">
        <w:r>
          <w:rPr>
            <w:rStyle w:val="Hyperlink"/>
            <w:rFonts w:ascii="David" w:hAnsi="David"/>
            <w:color w:val="0000FF"/>
            <w:u w:val="single"/>
            <w:rtl w:val="true"/>
          </w:rPr>
          <w:t>דנ</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8086/01</w:t>
        </w:r>
      </w:hyperlink>
      <w:r>
        <w:rPr>
          <w:rFonts w:cs="David" w:ascii="David" w:hAnsi="David"/>
          <w:color w:val="000000"/>
          <w:rtl w:val="true"/>
        </w:rPr>
        <w:t xml:space="preserve"> </w:t>
      </w:r>
      <w:r>
        <w:rPr>
          <w:rFonts w:ascii="Miriam" w:hAnsi="Miriam" w:cs="Miriam"/>
          <w:color w:val="000000"/>
          <w:rtl w:val="true"/>
        </w:rPr>
        <w:t>אייזן נ</w:t>
      </w:r>
      <w:r>
        <w:rPr>
          <w:rFonts w:cs="Miriam" w:ascii="Miriam" w:hAnsi="Miriam"/>
          <w:color w:val="000000"/>
          <w:rtl w:val="true"/>
        </w:rPr>
        <w:t xml:space="preserve">' </w:t>
      </w:r>
      <w:r>
        <w:rPr>
          <w:rFonts w:ascii="Miriam" w:hAnsi="Miriam" w:cs="Miriam"/>
          <w:color w:val="000000"/>
          <w:rtl w:val="true"/>
        </w:rPr>
        <w:t>מדינת ישראל</w:t>
      </w:r>
      <w:r>
        <w:rPr>
          <w:rFonts w:cs="David" w:ascii="David" w:hAnsi="David"/>
          <w:color w:val="000000"/>
          <w:rtl w:val="true"/>
        </w:rPr>
        <w:t xml:space="preserve">, </w:t>
      </w:r>
      <w:r>
        <w:rPr>
          <w:rFonts w:ascii="David" w:hAnsi="David"/>
          <w:color w:val="000000"/>
          <w:rtl w:val="true"/>
        </w:rPr>
        <w:t>פ</w:t>
      </w:r>
      <w:r>
        <w:rPr>
          <w:rFonts w:cs="David" w:ascii="David" w:hAnsi="David"/>
          <w:color w:val="000000"/>
          <w:rtl w:val="true"/>
        </w:rPr>
        <w:t>"</w:t>
      </w:r>
      <w:r>
        <w:rPr>
          <w:rFonts w:ascii="David" w:hAnsi="David"/>
          <w:color w:val="000000"/>
          <w:rtl w:val="true"/>
        </w:rPr>
        <w:t>ד נט</w:t>
      </w:r>
      <w:r>
        <w:rPr>
          <w:rFonts w:ascii="David" w:hAnsi="David"/>
          <w:rtl w:val="true"/>
        </w:rPr>
        <w:t xml:space="preserve"> </w:t>
      </w:r>
      <w:r>
        <w:rPr>
          <w:rFonts w:cs="David" w:ascii="David" w:hAnsi="David"/>
          <w:rtl w:val="true"/>
        </w:rPr>
        <w:t>(</w:t>
      </w:r>
      <w:r>
        <w:rPr>
          <w:rFonts w:cs="David" w:ascii="David" w:hAnsi="David"/>
        </w:rPr>
        <w:t>5</w:t>
      </w:r>
      <w:r>
        <w:rPr>
          <w:rFonts w:cs="David" w:ascii="David" w:hAnsi="David"/>
          <w:rtl w:val="true"/>
        </w:rPr>
        <w:t xml:space="preserve">) </w:t>
      </w:r>
      <w:r>
        <w:rPr>
          <w:rFonts w:cs="David" w:ascii="David" w:hAnsi="David"/>
        </w:rPr>
        <w:t>625</w:t>
      </w:r>
      <w:r>
        <w:rPr>
          <w:rFonts w:cs="David" w:ascii="David" w:hAnsi="David"/>
          <w:rtl w:val="true"/>
        </w:rPr>
        <w:t xml:space="preserve">, </w:t>
      </w:r>
      <w:r>
        <w:rPr>
          <w:rFonts w:cs="David" w:ascii="David" w:hAnsi="David"/>
        </w:rPr>
        <w:t>647</w:t>
      </w:r>
      <w:r>
        <w:rPr>
          <w:rFonts w:cs="David" w:ascii="David" w:hAnsi="David"/>
          <w:rtl w:val="true"/>
        </w:rPr>
        <w:t xml:space="preserve"> (</w:t>
      </w:r>
      <w:r>
        <w:rPr>
          <w:rFonts w:cs="David" w:ascii="David" w:hAnsi="David"/>
        </w:rPr>
        <w:t>2005</w:t>
      </w:r>
      <w:r>
        <w:rPr>
          <w:rFonts w:cs="David" w:ascii="David" w:hAnsi="David"/>
          <w:rtl w:val="true"/>
        </w:rPr>
        <w:t xml:space="preserve">); </w:t>
      </w:r>
      <w:hyperlink r:id="rId8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6867/06</w:t>
        </w:r>
      </w:hyperlink>
      <w:r>
        <w:rPr>
          <w:rFonts w:cs="David" w:ascii="David" w:hAnsi="David"/>
          <w:rtl w:val="true"/>
        </w:rPr>
        <w:t xml:space="preserve"> </w:t>
      </w:r>
      <w:r>
        <w:rPr>
          <w:rFonts w:ascii="Miriam" w:hAnsi="Miriam" w:cs="Miriam"/>
          <w:rtl w:val="true"/>
        </w:rPr>
        <w:t>עזאם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12.10.2008</w:t>
      </w:r>
      <w:r>
        <w:rPr>
          <w:rFonts w:cs="David" w:ascii="David" w:hAnsi="David"/>
          <w:rtl w:val="true"/>
        </w:rPr>
        <w:t xml:space="preserve">); </w:t>
      </w:r>
      <w:hyperlink r:id="rId8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1707/08</w:t>
        </w:r>
      </w:hyperlink>
      <w:r>
        <w:rPr>
          <w:rFonts w:cs="David" w:ascii="David" w:hAnsi="David"/>
          <w:rtl w:val="true"/>
        </w:rPr>
        <w:t xml:space="preserve"> </w:t>
      </w:r>
      <w:r>
        <w:rPr>
          <w:rFonts w:ascii="Miriam" w:hAnsi="Miriam" w:cs="Miriam"/>
          <w:rtl w:val="true"/>
        </w:rPr>
        <w:t>אריש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25.11.2008</w:t>
      </w:r>
      <w:r>
        <w:rPr>
          <w:rFonts w:cs="David" w:ascii="David" w:hAnsi="David"/>
          <w:rtl w:val="true"/>
        </w:rPr>
        <w:t xml:space="preserve">); </w:t>
      </w:r>
      <w:r>
        <w:rPr>
          <w:rFonts w:ascii="Miriam" w:hAnsi="Miriam" w:cs="Miriam"/>
          <w:rtl w:val="true"/>
        </w:rPr>
        <w:t>עניין עמנואלוב</w:t>
      </w:r>
      <w:r>
        <w:rPr>
          <w:rFonts w:ascii="David" w:hAnsi="David"/>
          <w:rtl w:val="true"/>
        </w:rPr>
        <w:t xml:space="preserve"> הנ</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פסקה </w:t>
      </w:r>
      <w:r>
        <w:rPr>
          <w:rFonts w:cs="David" w:ascii="David" w:hAnsi="David"/>
        </w:rPr>
        <w:t>46</w:t>
      </w:r>
      <w:r>
        <w:rPr>
          <w:rFonts w:cs="David" w:ascii="David" w:hAnsi="David"/>
          <w:rtl w:val="true"/>
        </w:rPr>
        <w:t xml:space="preserve">; </w:t>
      </w:r>
      <w:hyperlink r:id="rId8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10153/07</w:t>
        </w:r>
      </w:hyperlink>
      <w:r>
        <w:rPr>
          <w:rFonts w:cs="David" w:ascii="David" w:hAnsi="David"/>
          <w:rtl w:val="true"/>
        </w:rPr>
        <w:t xml:space="preserve"> </w:t>
      </w:r>
      <w:r>
        <w:rPr>
          <w:rFonts w:ascii="Miriam" w:hAnsi="Miriam" w:cs="Miriam"/>
          <w:rtl w:val="true"/>
        </w:rPr>
        <w:t>קייסי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30.7.2012</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rtl w:val="true"/>
        </w:rPr>
        <w:t>ביישום התוויות אלו</w:t>
      </w:r>
      <w:r>
        <w:rPr>
          <w:rFonts w:cs="David" w:ascii="David" w:hAnsi="David"/>
          <w:rtl w:val="true"/>
        </w:rPr>
        <w:t xml:space="preserve">, </w:t>
      </w:r>
      <w:r>
        <w:rPr>
          <w:rFonts w:ascii="David" w:hAnsi="David"/>
          <w:rtl w:val="true"/>
        </w:rPr>
        <w:t>נקבע על ידי בתי המשפט</w:t>
      </w:r>
      <w:r>
        <w:rPr>
          <w:rFonts w:cs="David" w:ascii="David" w:hAnsi="David"/>
          <w:rtl w:val="true"/>
        </w:rPr>
        <w:t xml:space="preserve">, </w:t>
      </w:r>
      <w:r>
        <w:rPr>
          <w:rFonts w:ascii="David" w:hAnsi="David"/>
          <w:rtl w:val="true"/>
        </w:rPr>
        <w:t>כי בעבירת הרצח אליה נוספו עבירות נלוות</w:t>
      </w:r>
      <w:r>
        <w:rPr>
          <w:rFonts w:cs="David" w:ascii="David" w:hAnsi="David"/>
          <w:rtl w:val="true"/>
        </w:rPr>
        <w:t xml:space="preserve">, </w:t>
      </w:r>
      <w:r>
        <w:rPr>
          <w:rFonts w:ascii="David" w:hAnsi="David"/>
          <w:rtl w:val="true"/>
        </w:rPr>
        <w:t>חומרת העבירה מצדיקה</w:t>
      </w:r>
      <w:r>
        <w:rPr>
          <w:rFonts w:cs="David" w:ascii="David" w:hAnsi="David"/>
          <w:rtl w:val="true"/>
        </w:rPr>
        <w:t xml:space="preserve">, </w:t>
      </w:r>
      <w:r>
        <w:rPr>
          <w:rFonts w:ascii="David" w:hAnsi="David"/>
          <w:rtl w:val="true"/>
        </w:rPr>
        <w:t>בדרך כלל</w:t>
      </w:r>
      <w:r>
        <w:rPr>
          <w:rFonts w:cs="David" w:ascii="David" w:hAnsi="David"/>
          <w:rtl w:val="true"/>
        </w:rPr>
        <w:t xml:space="preserve">, </w:t>
      </w:r>
      <w:r>
        <w:rPr>
          <w:rFonts w:ascii="David" w:hAnsi="David"/>
          <w:rtl w:val="true"/>
        </w:rPr>
        <w:t xml:space="preserve">הטלת עונשי מאסר במצטבר </w:t>
      </w:r>
      <w:r>
        <w:rPr>
          <w:rFonts w:cs="David" w:ascii="David" w:hAnsi="David"/>
          <w:rtl w:val="true"/>
        </w:rPr>
        <w:t>(</w:t>
      </w:r>
      <w:r>
        <w:rPr>
          <w:rFonts w:ascii="David" w:hAnsi="David"/>
          <w:rtl w:val="true"/>
        </w:rPr>
        <w:t xml:space="preserve">ראו </w:t>
      </w:r>
      <w:hyperlink r:id="rId8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6535/01</w:t>
        </w:r>
      </w:hyperlink>
      <w:r>
        <w:rPr>
          <w:rFonts w:cs="David" w:ascii="David" w:hAnsi="David"/>
          <w:rtl w:val="true"/>
        </w:rPr>
        <w:t xml:space="preserve"> </w:t>
      </w:r>
      <w:r>
        <w:rPr>
          <w:rFonts w:ascii="Miriam" w:hAnsi="Miriam" w:cs="Miriam"/>
          <w:rtl w:val="true"/>
        </w:rPr>
        <w:t>קוזירוב נ</w:t>
      </w:r>
      <w:r>
        <w:rPr>
          <w:rFonts w:cs="Miriam" w:ascii="Miriam" w:hAnsi="Miriam"/>
          <w:rtl w:val="true"/>
        </w:rPr>
        <w:t xml:space="preserve">' </w:t>
      </w:r>
      <w:r>
        <w:rPr>
          <w:rFonts w:ascii="Miriam" w:hAnsi="Miriam" w:cs="Miriam"/>
          <w:rtl w:val="true"/>
        </w:rPr>
        <w:t>מדינת ישראל</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ד נז</w:t>
      </w:r>
      <w:r>
        <w:rPr>
          <w:rFonts w:cs="David" w:ascii="David" w:hAnsi="David"/>
          <w:rtl w:val="true"/>
        </w:rPr>
        <w:t>(</w:t>
      </w:r>
      <w:r>
        <w:rPr>
          <w:rFonts w:cs="David" w:ascii="David" w:hAnsi="David"/>
        </w:rPr>
        <w:t>3</w:t>
      </w:r>
      <w:r>
        <w:rPr>
          <w:rFonts w:cs="David" w:ascii="David" w:hAnsi="David"/>
          <w:rtl w:val="true"/>
        </w:rPr>
        <w:t xml:space="preserve">) </w:t>
      </w:r>
      <w:r>
        <w:rPr>
          <w:rFonts w:cs="David" w:ascii="David" w:hAnsi="David"/>
        </w:rPr>
        <w:t>562</w:t>
      </w:r>
      <w:r>
        <w:rPr>
          <w:rFonts w:cs="David" w:ascii="David" w:hAnsi="David"/>
          <w:rtl w:val="true"/>
        </w:rPr>
        <w:t xml:space="preserve">, </w:t>
      </w:r>
      <w:r>
        <w:rPr>
          <w:rFonts w:cs="David" w:ascii="David" w:hAnsi="David"/>
        </w:rPr>
        <w:t>571</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עניין קוזירוב</w:t>
      </w:r>
      <w:r>
        <w:rPr>
          <w:rFonts w:cs="David" w:ascii="David" w:hAnsi="David"/>
          <w:b/>
          <w:bCs/>
          <w:rtl w:val="true"/>
        </w:rPr>
        <w:t>"</w:t>
      </w:r>
      <w:r>
        <w:rPr>
          <w:rFonts w:cs="David" w:ascii="David" w:hAnsi="David"/>
          <w:rtl w:val="true"/>
        </w:rPr>
        <w:t xml:space="preserve">); </w:t>
      </w:r>
      <w:hyperlink r:id="rId8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2933/08</w:t>
        </w:r>
      </w:hyperlink>
      <w:r>
        <w:rPr>
          <w:rFonts w:cs="David" w:ascii="David" w:hAnsi="David"/>
          <w:rtl w:val="true"/>
        </w:rPr>
        <w:t xml:space="preserve"> </w:t>
      </w:r>
      <w:r>
        <w:rPr>
          <w:rFonts w:ascii="Miriam" w:hAnsi="Miriam" w:cs="Miriam"/>
          <w:rtl w:val="true"/>
        </w:rPr>
        <w:t>אנג</w:t>
      </w:r>
      <w:r>
        <w:rPr>
          <w:rFonts w:cs="Miriam" w:ascii="Miriam" w:hAnsi="Miriam"/>
          <w:rtl w:val="true"/>
        </w:rPr>
        <w:t>'</w:t>
      </w:r>
      <w:r>
        <w:rPr>
          <w:rFonts w:ascii="Miriam" w:hAnsi="Miriam" w:cs="Miriam"/>
          <w:rtl w:val="true"/>
        </w:rPr>
        <w:t>ל נ</w:t>
      </w:r>
      <w:r>
        <w:rPr>
          <w:rFonts w:cs="Miriam" w:ascii="Miriam" w:hAnsi="Miriam"/>
          <w:rtl w:val="true"/>
        </w:rPr>
        <w:t xml:space="preserve">' </w:t>
      </w:r>
      <w:r>
        <w:rPr>
          <w:rFonts w:ascii="Miriam" w:hAnsi="Miriam" w:cs="Miriam"/>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17</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15.12.2012</w:t>
      </w:r>
      <w:r>
        <w:rPr>
          <w:rFonts w:cs="David" w:ascii="David" w:hAnsi="David"/>
          <w:rtl w:val="true"/>
        </w:rPr>
        <w:t xml:space="preserve">), </w:t>
      </w:r>
      <w:r>
        <w:rPr>
          <w:rFonts w:ascii="David" w:hAnsi="David"/>
          <w:rtl w:val="true"/>
        </w:rPr>
        <w:t>בעמ</w:t>
      </w:r>
      <w:r>
        <w:rPr>
          <w:rFonts w:cs="David" w:ascii="David" w:hAnsi="David"/>
          <w:rtl w:val="true"/>
        </w:rPr>
        <w:t xml:space="preserve">' </w:t>
      </w:r>
      <w:r>
        <w:rPr>
          <w:rFonts w:cs="David" w:ascii="David" w:hAnsi="David"/>
        </w:rPr>
        <w:t>568-571</w:t>
      </w:r>
      <w:r>
        <w:rPr>
          <w:rFonts w:cs="David" w:ascii="David" w:hAnsi="David"/>
          <w:rtl w:val="true"/>
        </w:rPr>
        <w:t xml:space="preserve">; </w:t>
      </w:r>
      <w:hyperlink r:id="rId8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6244/12</w:t>
        </w:r>
      </w:hyperlink>
      <w:r>
        <w:rPr>
          <w:rFonts w:cs="David" w:ascii="David" w:hAnsi="David"/>
          <w:rtl w:val="true"/>
        </w:rPr>
        <w:t xml:space="preserve"> </w:t>
      </w:r>
      <w:r>
        <w:rPr>
          <w:rFonts w:ascii="Miriam" w:hAnsi="Miriam" w:cs="Miriam"/>
          <w:rtl w:val="true"/>
        </w:rPr>
        <w:t>סבאענה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11.11.2015</w:t>
      </w:r>
      <w:r>
        <w:rPr>
          <w:rFonts w:cs="David" w:ascii="David" w:hAnsi="David"/>
          <w:rtl w:val="true"/>
        </w:rPr>
        <w:t xml:space="preserve">)). </w:t>
      </w:r>
      <w:r>
        <w:rPr>
          <w:rFonts w:ascii="David" w:hAnsi="David"/>
          <w:rtl w:val="true"/>
        </w:rPr>
        <w:t xml:space="preserve">כך </w:t>
      </w:r>
      <w:r>
        <w:rPr>
          <w:rFonts w:ascii="Miriam" w:hAnsi="Miriam" w:cs="Miriam"/>
          <w:rtl w:val="true"/>
        </w:rPr>
        <w:t>בעניין קוזירוב</w:t>
      </w:r>
      <w:r>
        <w:rPr>
          <w:rFonts w:ascii="David" w:hAnsi="David"/>
          <w:rtl w:val="true"/>
        </w:rPr>
        <w:t xml:space="preserve"> נקבע כדלקמן</w:t>
      </w:r>
      <w:r>
        <w:rPr>
          <w:rFonts w:cs="David" w:ascii="David" w:hAnsi="David"/>
          <w:rtl w:val="true"/>
        </w:rPr>
        <w:t>:</w:t>
      </w:r>
    </w:p>
    <w:p>
      <w:pPr>
        <w:pStyle w:val="Normal"/>
        <w:spacing w:lineRule="auto" w:line="360"/>
        <w:ind w:start="-199" w:end="0"/>
        <w:jc w:val="both"/>
        <w:rPr/>
      </w:pPr>
      <w:r>
        <w:rPr>
          <w:rFonts w:cs="Miriam" w:ascii="Miriam" w:hAnsi="Miriam"/>
          <w:rtl w:val="true"/>
        </w:rPr>
        <w:t>"</w:t>
      </w:r>
      <w:r>
        <w:rPr>
          <w:rFonts w:ascii="Miriam" w:hAnsi="Miriam" w:cs="Miriam"/>
          <w:rtl w:val="true"/>
        </w:rPr>
        <w:t>כך הוא בעבירות רצח וכך הוא בעבירות אחרות</w:t>
      </w:r>
      <w:r>
        <w:rPr>
          <w:rFonts w:cs="Miriam" w:ascii="Miriam" w:hAnsi="Miriam"/>
          <w:rtl w:val="true"/>
        </w:rPr>
        <w:t xml:space="preserve">, </w:t>
      </w:r>
      <w:r>
        <w:rPr>
          <w:rFonts w:ascii="Miriam" w:hAnsi="Miriam" w:cs="Miriam"/>
          <w:rtl w:val="true"/>
        </w:rPr>
        <w:t>עבירות הפוגעות בערכים חשובים של הפרט ושל הכלל</w:t>
      </w:r>
      <w:r>
        <w:rPr>
          <w:rFonts w:cs="Miriam" w:ascii="Miriam" w:hAnsi="Miriam"/>
          <w:rtl w:val="true"/>
        </w:rPr>
        <w:t xml:space="preserve">, </w:t>
      </w:r>
      <w:r>
        <w:rPr>
          <w:rFonts w:ascii="Miriam" w:hAnsi="Miriam" w:cs="Miriam"/>
          <w:rtl w:val="true"/>
        </w:rPr>
        <w:t>של היחיד ושל החברה</w:t>
      </w:r>
      <w:r>
        <w:rPr>
          <w:rFonts w:cs="Miriam" w:ascii="Miriam" w:hAnsi="Miriam"/>
          <w:rtl w:val="true"/>
        </w:rPr>
        <w:t xml:space="preserve">. </w:t>
      </w:r>
      <w:r>
        <w:rPr>
          <w:rFonts w:ascii="Miriam" w:hAnsi="Miriam" w:cs="Miriam"/>
          <w:rtl w:val="true"/>
        </w:rPr>
        <w:t>ראו עוד והשוו</w:t>
      </w:r>
      <w:r>
        <w:rPr>
          <w:rFonts w:cs="Miriam" w:ascii="Miriam" w:hAnsi="Miriam"/>
          <w:rtl w:val="true"/>
        </w:rPr>
        <w:t xml:space="preserve">: </w:t>
      </w:r>
      <w:hyperlink r:id="rId90">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597/88</w:t>
        </w:r>
      </w:hyperlink>
      <w:r>
        <w:rPr>
          <w:rFonts w:cs="Miriam" w:ascii="Miriam" w:hAnsi="Miriam"/>
          <w:rtl w:val="true"/>
        </w:rPr>
        <w:t xml:space="preserve"> </w:t>
      </w:r>
      <w:r>
        <w:rPr>
          <w:rFonts w:ascii="Miriam" w:hAnsi="Miriam" w:cs="Miriam"/>
          <w:rtl w:val="true"/>
        </w:rPr>
        <w:t>אנג</w:t>
      </w:r>
      <w:r>
        <w:rPr>
          <w:rFonts w:cs="Miriam" w:ascii="Miriam" w:hAnsi="Miriam"/>
          <w:rtl w:val="true"/>
        </w:rPr>
        <w:t>'</w:t>
      </w:r>
      <w:r>
        <w:rPr>
          <w:rFonts w:ascii="Miriam" w:hAnsi="Miriam" w:cs="Miriam"/>
          <w:rtl w:val="true"/>
        </w:rPr>
        <w:t>ל נ</w:t>
      </w:r>
      <w:r>
        <w:rPr>
          <w:rFonts w:cs="Miriam" w:ascii="Miriam" w:hAnsi="Miriam"/>
          <w:rtl w:val="true"/>
        </w:rPr>
        <w:t xml:space="preserve">' </w:t>
      </w:r>
      <w:r>
        <w:rPr>
          <w:rFonts w:ascii="Miriam" w:hAnsi="Miriam" w:cs="Miriam"/>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Miriam" w:ascii="Miriam" w:hAnsi="Miriam"/>
          <w:rtl w:val="true"/>
        </w:rPr>
        <w:t>[</w:t>
      </w:r>
      <w:r>
        <w:rPr>
          <w:rFonts w:cs="Miriam" w:ascii="Miriam" w:hAnsi="Miriam"/>
        </w:rPr>
        <w:t>12</w:t>
      </w:r>
      <w:r>
        <w:rPr>
          <w:rFonts w:cs="Miriam" w:ascii="Miriam" w:hAnsi="Miriam"/>
          <w:rtl w:val="true"/>
        </w:rPr>
        <w:t xml:space="preserve">], </w:t>
      </w:r>
      <w:r>
        <w:rPr>
          <w:rFonts w:ascii="Miriam" w:hAnsi="Miriam" w:cs="Miriam"/>
          <w:rtl w:val="true"/>
        </w:rPr>
        <w:t>בעמ</w:t>
      </w:r>
      <w:r>
        <w:rPr>
          <w:rFonts w:cs="Miriam" w:ascii="Miriam" w:hAnsi="Miriam"/>
          <w:rtl w:val="true"/>
        </w:rPr>
        <w:t xml:space="preserve">' </w:t>
      </w:r>
      <w:r>
        <w:rPr>
          <w:rFonts w:cs="Miriam" w:ascii="Miriam" w:hAnsi="Miriam"/>
        </w:rPr>
        <w:t>256-253</w:t>
      </w:r>
      <w:r>
        <w:rPr>
          <w:rFonts w:cs="Miriam" w:ascii="Miriam" w:hAnsi="Miriam"/>
          <w:rtl w:val="true"/>
        </w:rPr>
        <w:t xml:space="preserve">; </w:t>
      </w:r>
      <w:hyperlink r:id="rId91">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1849/90</w:t>
        </w:r>
      </w:hyperlink>
      <w:r>
        <w:rPr>
          <w:rFonts w:cs="Miriam" w:ascii="Miriam" w:hAnsi="Miriam"/>
          <w:rtl w:val="true"/>
        </w:rPr>
        <w:t xml:space="preserve"> </w:t>
      </w:r>
      <w:r>
        <w:rPr>
          <w:rFonts w:ascii="Miriam" w:hAnsi="Miriam" w:cs="Miriam"/>
          <w:rtl w:val="true"/>
        </w:rPr>
        <w:t>שחאדה נ</w:t>
      </w:r>
      <w:r>
        <w:rPr>
          <w:rFonts w:cs="Miriam" w:ascii="Miriam" w:hAnsi="Miriam"/>
          <w:rtl w:val="true"/>
        </w:rPr>
        <w:t xml:space="preserve">' </w:t>
      </w:r>
      <w:r>
        <w:rPr>
          <w:rFonts w:ascii="Miriam" w:hAnsi="Miriam" w:cs="Miriam"/>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Miriam" w:ascii="Miriam" w:hAnsi="Miriam"/>
          <w:rtl w:val="true"/>
        </w:rPr>
        <w:t>[</w:t>
      </w:r>
      <w:r>
        <w:rPr>
          <w:rFonts w:cs="Miriam" w:ascii="Miriam" w:hAnsi="Miriam"/>
        </w:rPr>
        <w:t>13</w:t>
      </w:r>
      <w:r>
        <w:rPr>
          <w:rFonts w:cs="Miriam" w:ascii="Miriam" w:hAnsi="Miriam"/>
          <w:rtl w:val="true"/>
        </w:rPr>
        <w:t xml:space="preserve">]; </w:t>
      </w:r>
      <w:r>
        <w:rPr>
          <w:rFonts w:ascii="Miriam" w:hAnsi="Miriam" w:cs="Miriam"/>
          <w:rtl w:val="true"/>
        </w:rPr>
        <w:t xml:space="preserve">פרשות מנשרוב </w:t>
      </w:r>
      <w:r>
        <w:rPr>
          <w:rFonts w:cs="Miriam" w:ascii="Miriam" w:hAnsi="Miriam"/>
          <w:rtl w:val="true"/>
        </w:rPr>
        <w:t>[</w:t>
      </w:r>
      <w:r>
        <w:rPr>
          <w:rFonts w:cs="Miriam" w:ascii="Miriam" w:hAnsi="Miriam"/>
        </w:rPr>
        <w:t>9</w:t>
      </w:r>
      <w:r>
        <w:rPr>
          <w:rFonts w:cs="Miriam" w:ascii="Miriam" w:hAnsi="Miriam"/>
          <w:rtl w:val="true"/>
        </w:rPr>
        <w:t xml:space="preserve">], </w:t>
      </w:r>
      <w:r>
        <w:rPr>
          <w:rFonts w:ascii="Miriam" w:hAnsi="Miriam" w:cs="Miriam"/>
          <w:rtl w:val="true"/>
        </w:rPr>
        <w:t xml:space="preserve">חכמי </w:t>
      </w:r>
      <w:r>
        <w:rPr>
          <w:rFonts w:cs="Miriam" w:ascii="Miriam" w:hAnsi="Miriam"/>
          <w:rtl w:val="true"/>
        </w:rPr>
        <w:t>[</w:t>
      </w:r>
      <w:r>
        <w:rPr>
          <w:rFonts w:cs="Miriam" w:ascii="Miriam" w:hAnsi="Miriam"/>
        </w:rPr>
        <w:t>5</w:t>
      </w:r>
      <w:r>
        <w:rPr>
          <w:rFonts w:cs="Miriam" w:ascii="Miriam" w:hAnsi="Miriam"/>
          <w:rtl w:val="true"/>
        </w:rPr>
        <w:t xml:space="preserve">] </w:t>
      </w:r>
      <w:r>
        <w:rPr>
          <w:rFonts w:ascii="Miriam" w:hAnsi="Miriam" w:cs="Miriam"/>
          <w:rtl w:val="true"/>
        </w:rPr>
        <w:t xml:space="preserve">וגיוסי </w:t>
      </w:r>
      <w:r>
        <w:rPr>
          <w:rFonts w:cs="Miriam" w:ascii="Miriam" w:hAnsi="Miriam"/>
          <w:rtl w:val="true"/>
        </w:rPr>
        <w:t>[</w:t>
      </w:r>
      <w:r>
        <w:rPr>
          <w:rFonts w:cs="Miriam" w:ascii="Miriam" w:hAnsi="Miriam"/>
        </w:rPr>
        <w:t>10</w:t>
      </w:r>
      <w:r>
        <w:rPr>
          <w:rFonts w:cs="Miriam" w:ascii="Miriam" w:hAnsi="Miriam"/>
          <w:rtl w:val="true"/>
        </w:rPr>
        <w:t xml:space="preserve">], </w:t>
      </w:r>
      <w:r>
        <w:rPr>
          <w:rFonts w:ascii="Miriam" w:hAnsi="Miriam" w:cs="Miriam"/>
          <w:rtl w:val="true"/>
        </w:rPr>
        <w:t>לעיל</w:t>
      </w:r>
      <w:r>
        <w:rPr>
          <w:rFonts w:cs="Miriam" w:ascii="Miriam" w:hAnsi="Miriam"/>
          <w:rtl w:val="true"/>
        </w:rPr>
        <w:t>.</w:t>
      </w:r>
    </w:p>
    <w:p>
      <w:pPr>
        <w:pStyle w:val="Normal"/>
        <w:spacing w:lineRule="auto" w:line="360"/>
        <w:ind w:start="-199" w:end="0"/>
        <w:jc w:val="both"/>
        <w:rPr>
          <w:rFonts w:ascii="Miriam" w:hAnsi="Miriam" w:cs="Miriam"/>
        </w:rPr>
      </w:pPr>
      <w:r>
        <w:rPr>
          <w:rFonts w:ascii="Miriam" w:hAnsi="Miriam" w:cs="Miriam"/>
          <w:rtl w:val="true"/>
        </w:rPr>
        <w:t>בענייננו אמנם אין מדובר בכמה מעשי רצח</w:t>
      </w:r>
      <w:r>
        <w:rPr>
          <w:rFonts w:cs="Miriam" w:ascii="Miriam" w:hAnsi="Miriam"/>
          <w:rtl w:val="true"/>
        </w:rPr>
        <w:t xml:space="preserve">, </w:t>
      </w:r>
      <w:r>
        <w:rPr>
          <w:rFonts w:ascii="Miriam" w:hAnsi="Miriam" w:cs="Miriam"/>
          <w:rtl w:val="true"/>
        </w:rPr>
        <w:t>ואולם הלכות שנקבעו תלמדנה אותנו כי עבירות חמורות</w:t>
      </w:r>
      <w:r>
        <w:rPr>
          <w:rFonts w:cs="Miriam" w:ascii="Miriam" w:hAnsi="Miriam"/>
          <w:rtl w:val="true"/>
        </w:rPr>
        <w:t xml:space="preserve">, </w:t>
      </w:r>
      <w:r>
        <w:rPr>
          <w:rFonts w:ascii="Miriam" w:hAnsi="Miriam" w:cs="Miriam"/>
          <w:rtl w:val="true"/>
        </w:rPr>
        <w:t>עבירות שבוצעו בנסיבות קשות</w:t>
      </w:r>
      <w:r>
        <w:rPr>
          <w:rFonts w:cs="Miriam" w:ascii="Miriam" w:hAnsi="Miriam"/>
          <w:rtl w:val="true"/>
        </w:rPr>
        <w:t xml:space="preserve">, </w:t>
      </w:r>
      <w:r>
        <w:rPr>
          <w:rFonts w:ascii="Miriam" w:hAnsi="Miriam" w:cs="Miriam"/>
          <w:rtl w:val="true"/>
        </w:rPr>
        <w:t>עבירות שבוצעו בברוטליות</w:t>
      </w:r>
      <w:r>
        <w:rPr>
          <w:rFonts w:cs="Miriam" w:ascii="Miriam" w:hAnsi="Miriam"/>
          <w:rtl w:val="true"/>
        </w:rPr>
        <w:t xml:space="preserve">, </w:t>
      </w:r>
      <w:r>
        <w:rPr>
          <w:rFonts w:ascii="Miriam" w:hAnsi="Miriam" w:cs="Miriam"/>
          <w:rtl w:val="true"/>
        </w:rPr>
        <w:t>עבירות הפוגעות באינטרסים יקרים לחברה – אלה עשויות – באשר הן – להצדיק ענישה מצטברת על מי שהורשע בדינו</w:t>
      </w:r>
      <w:r>
        <w:rPr>
          <w:rFonts w:cs="Miriam" w:ascii="Miriam" w:hAnsi="Miriam"/>
          <w:rtl w:val="true"/>
        </w:rPr>
        <w:t xml:space="preserve">. </w:t>
      </w:r>
      <w:r>
        <w:rPr>
          <w:rFonts w:ascii="Miriam" w:hAnsi="Miriam" w:cs="Miriam"/>
          <w:rtl w:val="true"/>
        </w:rPr>
        <w:t>והכול כמובן בנסיבותיו של כל מקרה ומקרה</w:t>
      </w:r>
      <w:r>
        <w:rPr>
          <w:rFonts w:cs="Miriam" w:ascii="Miriam" w:hAnsi="Miriam"/>
          <w:rtl w:val="true"/>
        </w:rPr>
        <w:t>."</w:t>
      </w:r>
    </w:p>
    <w:p>
      <w:pPr>
        <w:pStyle w:val="Normal"/>
        <w:spacing w:lineRule="auto" w:line="360"/>
        <w:ind w:start="-199" w:end="0"/>
        <w:jc w:val="both"/>
        <w:rPr>
          <w:rFonts w:ascii="David" w:hAnsi="David" w:cs="David"/>
          <w:b/>
          <w:bCs/>
        </w:rPr>
      </w:pPr>
      <w:r>
        <w:rPr>
          <w:rFonts w:cs="David" w:ascii="David" w:hAnsi="David"/>
          <w:b/>
          <w:bCs/>
          <w:rtl w:val="true"/>
        </w:rPr>
      </w:r>
    </w:p>
    <w:p>
      <w:pPr>
        <w:pStyle w:val="Normal"/>
        <w:spacing w:lineRule="auto" w:line="360"/>
        <w:ind w:start="-199" w:end="0"/>
        <w:jc w:val="both"/>
        <w:rPr/>
      </w:pPr>
      <w:r>
        <w:rPr>
          <w:rFonts w:ascii="David" w:hAnsi="David"/>
          <w:rtl w:val="true"/>
        </w:rPr>
        <w:t xml:space="preserve">וכן שוב לאחרונה </w:t>
      </w:r>
      <w:r>
        <w:rPr>
          <w:rFonts w:ascii="Miriam" w:hAnsi="Miriam" w:cs="Miriam"/>
          <w:rtl w:val="true"/>
        </w:rPr>
        <w:t>בעניין גורבאן</w:t>
      </w:r>
      <w:r>
        <w:rPr>
          <w:rFonts w:cs="Times New Roman"/>
          <w:rtl w:val="true"/>
        </w:rPr>
        <w:t xml:space="preserve"> </w:t>
      </w:r>
      <w:r>
        <w:rPr>
          <w:rtl w:val="true"/>
        </w:rPr>
        <w:t>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כי</w:t>
      </w:r>
      <w:r>
        <w:rPr>
          <w:rtl w:val="true"/>
        </w:rPr>
        <w:t xml:space="preserve">:  </w:t>
      </w:r>
    </w:p>
    <w:p>
      <w:pPr>
        <w:pStyle w:val="Normal"/>
        <w:spacing w:lineRule="auto" w:line="360"/>
        <w:ind w:start="-199" w:end="0"/>
        <w:jc w:val="both"/>
        <w:rPr>
          <w:rFonts w:ascii="Miriam" w:hAnsi="Miriam" w:cs="Miriam"/>
        </w:rPr>
      </w:pPr>
      <w:r>
        <w:rPr>
          <w:rFonts w:cs="Miriam" w:ascii="Miriam" w:hAnsi="Miriam"/>
          <w:rtl w:val="true"/>
        </w:rPr>
        <w:t>"</w:t>
      </w:r>
      <w:r>
        <w:rPr>
          <w:rFonts w:ascii="Miriam" w:hAnsi="Miriam" w:cs="Miriam"/>
          <w:rtl w:val="true"/>
        </w:rPr>
        <w:t>על דרך הכלל</w:t>
      </w:r>
      <w:r>
        <w:rPr>
          <w:rFonts w:cs="Miriam" w:ascii="Miriam" w:hAnsi="Miriam"/>
          <w:rtl w:val="true"/>
        </w:rPr>
        <w:t xml:space="preserve">, </w:t>
      </w:r>
      <w:r>
        <w:rPr>
          <w:rFonts w:ascii="Miriam" w:hAnsi="Miriam" w:cs="Miriam"/>
          <w:rtl w:val="true"/>
        </w:rPr>
        <w:t>בעבירת רצח אליה נוספו עבירות נלוות</w:t>
      </w:r>
      <w:r>
        <w:rPr>
          <w:rFonts w:cs="Miriam" w:ascii="Miriam" w:hAnsi="Miriam"/>
          <w:rtl w:val="true"/>
        </w:rPr>
        <w:t xml:space="preserve">, </w:t>
      </w:r>
      <w:r>
        <w:rPr>
          <w:rFonts w:ascii="Miriam" w:hAnsi="Miriam" w:cs="Miriam"/>
          <w:rtl w:val="true"/>
        </w:rPr>
        <w:t xml:space="preserve">חומרת העבירה מצדיקה הטלת עונשי מאסר במצטבר </w:t>
      </w:r>
      <w:r>
        <w:rPr>
          <w:rFonts w:cs="Miriam" w:ascii="Miriam" w:hAnsi="Miriam"/>
          <w:rtl w:val="true"/>
        </w:rPr>
        <w:t>(</w:t>
      </w:r>
      <w:r>
        <w:rPr>
          <w:rFonts w:ascii="Miriam" w:hAnsi="Miriam" w:cs="Miriam"/>
          <w:rtl w:val="true"/>
        </w:rPr>
        <w:t xml:space="preserve">ראו סעיף </w:t>
      </w:r>
      <w:r>
        <w:rPr>
          <w:rFonts w:cs="Miriam" w:ascii="Miriam" w:hAnsi="Miriam"/>
        </w:rPr>
        <w:t>21</w:t>
      </w:r>
      <w:r>
        <w:rPr>
          <w:rFonts w:cs="Miriam" w:ascii="Miriam" w:hAnsi="Miriam"/>
          <w:rtl w:val="true"/>
        </w:rPr>
        <w:t xml:space="preserve"> </w:t>
      </w:r>
      <w:r>
        <w:rPr>
          <w:rFonts w:ascii="Miriam" w:hAnsi="Miriam" w:cs="Miriam"/>
          <w:rtl w:val="true"/>
        </w:rPr>
        <w:t>לגזר הדין והאסמכתאות המובאות שם</w:t>
      </w:r>
      <w:r>
        <w:rPr>
          <w:rFonts w:cs="Miriam" w:ascii="Miriam" w:hAnsi="Miriam"/>
          <w:rtl w:val="true"/>
        </w:rPr>
        <w:t xml:space="preserve">) </w:t>
      </w:r>
      <w:r>
        <w:rPr>
          <w:rFonts w:ascii="Miriam" w:hAnsi="Miriam" w:cs="Miriam"/>
          <w:rtl w:val="true"/>
        </w:rPr>
        <w:t>ועל הטעמים לכך</w:t>
      </w:r>
      <w:r>
        <w:rPr>
          <w:rFonts w:cs="Miriam" w:ascii="Miriam" w:hAnsi="Miriam"/>
          <w:rtl w:val="true"/>
        </w:rPr>
        <w:t xml:space="preserve">, </w:t>
      </w:r>
      <w:r>
        <w:rPr>
          <w:rFonts w:ascii="Miriam" w:hAnsi="Miriam" w:cs="Miriam"/>
          <w:rtl w:val="true"/>
        </w:rPr>
        <w:t>ביניהם המוסר</w:t>
      </w:r>
      <w:r>
        <w:rPr>
          <w:rFonts w:cs="Miriam" w:ascii="Miriam" w:hAnsi="Miriam"/>
          <w:rtl w:val="true"/>
        </w:rPr>
        <w:t xml:space="preserve">, </w:t>
      </w:r>
      <w:r>
        <w:rPr>
          <w:rFonts w:ascii="Miriam" w:hAnsi="Miriam" w:cs="Miriam"/>
          <w:rtl w:val="true"/>
        </w:rPr>
        <w:t>ושיקולי ההרתעה והגמול</w:t>
      </w:r>
      <w:r>
        <w:rPr>
          <w:rFonts w:cs="Miriam" w:ascii="Miriam" w:hAnsi="Miriam"/>
          <w:rtl w:val="true"/>
        </w:rPr>
        <w:t xml:space="preserve">. </w:t>
      </w:r>
      <w:r>
        <w:rPr>
          <w:rFonts w:ascii="Miriam" w:hAnsi="Miriam" w:cs="Miriam"/>
          <w:rtl w:val="true"/>
        </w:rPr>
        <w:t>כפי שציין בית המשפט קמא</w:t>
      </w:r>
      <w:r>
        <w:rPr>
          <w:rFonts w:cs="Miriam" w:ascii="Miriam" w:hAnsi="Miriam"/>
          <w:rtl w:val="true"/>
        </w:rPr>
        <w:t xml:space="preserve">, </w:t>
      </w:r>
      <w:r>
        <w:rPr>
          <w:rFonts w:ascii="Miriam" w:hAnsi="Miriam" w:cs="Miriam"/>
          <w:rtl w:val="true"/>
        </w:rPr>
        <w:t>חפיפת עונשים במקרה כזה גם אינה מתיישבת עם עקרון ההלימה שהוא העיקרון המנחה בענישה</w:t>
      </w:r>
      <w:r>
        <w:rPr>
          <w:rFonts w:cs="Miriam" w:ascii="Miriam" w:hAnsi="Miriam"/>
          <w:rtl w:val="true"/>
        </w:rPr>
        <w:t xml:space="preserve">, </w:t>
      </w:r>
      <w:r>
        <w:rPr>
          <w:rFonts w:ascii="Miriam" w:hAnsi="Miriam" w:cs="Miriam"/>
          <w:rtl w:val="true"/>
        </w:rPr>
        <w:t>משהעונש ההולם מעשים שהביאו לנטילת חיים של קורבן אחד ולסיכון חיי קורבן נוסף ואף לפגיעה פיזית בו</w:t>
      </w:r>
      <w:r>
        <w:rPr>
          <w:rFonts w:cs="Miriam" w:ascii="Miriam" w:hAnsi="Miriam"/>
          <w:rtl w:val="true"/>
        </w:rPr>
        <w:t xml:space="preserve">, </w:t>
      </w:r>
      <w:r>
        <w:rPr>
          <w:rFonts w:ascii="Miriam" w:hAnsi="Miriam" w:cs="Miriam"/>
          <w:rtl w:val="true"/>
        </w:rPr>
        <w:t>אינו יכול להיות אותו עונש שהולם נטילת חייו של אדם אחד בלבד</w:t>
      </w:r>
      <w:r>
        <w:rPr>
          <w:rFonts w:cs="Miriam" w:ascii="Miriam" w:hAnsi="Miriam"/>
          <w:rtl w:val="true"/>
        </w:rPr>
        <w:t xml:space="preserve">. </w:t>
      </w:r>
      <w:r>
        <w:rPr>
          <w:rFonts w:ascii="Miriam" w:hAnsi="Miriam" w:cs="Miriam"/>
          <w:rtl w:val="true"/>
        </w:rPr>
        <w:t>טעמים אלו מקובלים עליי וגם אני סבור כי לנוכח חומרת העבירות בהן הורשע המערער ומשיקולי גמול והרתעה – אין להתערב בקביעת בית המשפט קמא כי העונשים יוטלו במצטבר</w:t>
      </w:r>
      <w:r>
        <w:rPr>
          <w:rFonts w:cs="Miriam" w:ascii="Miriam" w:hAnsi="Miriam"/>
          <w:rtl w:val="true"/>
        </w:rPr>
        <w:t xml:space="preserve">. </w:t>
      </w:r>
      <w:r>
        <w:rPr>
          <w:rFonts w:ascii="Miriam" w:hAnsi="Miriam" w:cs="Miriam"/>
          <w:rtl w:val="true"/>
        </w:rPr>
        <w:t>כל אדם הוא עולם במלואו</w:t>
      </w:r>
      <w:r>
        <w:rPr>
          <w:rFonts w:cs="Miriam" w:ascii="Miriam" w:hAnsi="Miriam"/>
          <w:rtl w:val="true"/>
        </w:rPr>
        <w:t>."</w:t>
      </w:r>
    </w:p>
    <w:p>
      <w:pPr>
        <w:pStyle w:val="Normal"/>
        <w:spacing w:lineRule="auto" w:line="360"/>
        <w:ind w:start="-199" w:end="0"/>
        <w:jc w:val="both"/>
        <w:rPr>
          <w:rFonts w:ascii="Arial" w:hAnsi="Arial" w:cs="Arial"/>
        </w:rPr>
      </w:pPr>
      <w:r>
        <w:rPr>
          <w:rFonts w:cs="Arial" w:ascii="Arial" w:hAnsi="Arial"/>
          <w:rtl w:val="true"/>
        </w:rPr>
      </w:r>
    </w:p>
    <w:p>
      <w:pPr>
        <w:pStyle w:val="Normal"/>
        <w:spacing w:lineRule="auto" w:line="360"/>
        <w:ind w:start="-199" w:end="0"/>
        <w:jc w:val="both"/>
        <w:rPr>
          <w:rFonts w:ascii="David" w:hAnsi="David" w:cs="David"/>
        </w:rPr>
      </w:pPr>
      <w:r>
        <w:rPr>
          <w:rFonts w:ascii="Arial" w:hAnsi="Arial" w:cs="Arial"/>
          <w:u w:val="single"/>
          <w:rtl w:val="true"/>
        </w:rPr>
        <w:t>מן הכלל אל הפרט</w:t>
      </w:r>
      <w:r>
        <w:rPr>
          <w:rFonts w:ascii="Arial" w:hAnsi="Arial" w:cs="Arial"/>
          <w:rtl w:val="true"/>
        </w:rPr>
        <w:t xml:space="preserve"> – במקרה דנן</w:t>
      </w:r>
      <w:r>
        <w:rPr>
          <w:rFonts w:cs="Arial" w:ascii="Arial" w:hAnsi="Arial"/>
          <w:rtl w:val="true"/>
        </w:rPr>
        <w:t xml:space="preserve">,  </w:t>
      </w:r>
      <w:r>
        <w:rPr>
          <w:rFonts w:ascii="Arial" w:hAnsi="Arial" w:cs="Arial"/>
          <w:rtl w:val="true"/>
        </w:rPr>
        <w:t>עבירת פציעתו של ז</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אירעה תוך כדי ביצוע שתי עבירות רצח – האחת של אמו של ז</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והשנייה של דודתו נורית</w:t>
      </w:r>
      <w:r>
        <w:rPr>
          <w:rFonts w:cs="Arial" w:ascii="Arial" w:hAnsi="Arial"/>
          <w:rtl w:val="true"/>
        </w:rPr>
        <w:t xml:space="preserve">. </w:t>
      </w:r>
      <w:r>
        <w:rPr>
          <w:rFonts w:ascii="Arial" w:hAnsi="Arial" w:cs="Arial"/>
          <w:rtl w:val="true"/>
        </w:rPr>
        <w:t>בין עבירות הרצח לבין עבירת פציעתו של ז</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קיימת זיקה הדוקה  שכן הנאשם פגע בז</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תוך כדי שדקר והמית את נורית ז</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הנני סבורה כי יישום ההלכה הפסוקה במקרה דנן</w:t>
      </w:r>
      <w:r>
        <w:rPr>
          <w:rFonts w:cs="Arial" w:ascii="Arial" w:hAnsi="Arial"/>
          <w:rtl w:val="true"/>
        </w:rPr>
        <w:t xml:space="preserve">, </w:t>
      </w:r>
      <w:r>
        <w:rPr>
          <w:rFonts w:ascii="Arial" w:hAnsi="Arial" w:cs="Arial"/>
          <w:rtl w:val="true"/>
        </w:rPr>
        <w:t>בו כאמור ארעה העבירה תוך כדי ביצוע רצח</w:t>
      </w:r>
      <w:r>
        <w:rPr>
          <w:rFonts w:cs="Arial" w:ascii="Arial" w:hAnsi="Arial"/>
          <w:rtl w:val="true"/>
        </w:rPr>
        <w:t xml:space="preserve">, </w:t>
      </w:r>
      <w:r>
        <w:rPr>
          <w:rFonts w:ascii="Arial" w:hAnsi="Arial" w:cs="Arial"/>
          <w:rtl w:val="true"/>
        </w:rPr>
        <w:t>כאשר קיימת זיקה בין העבירות</w:t>
      </w:r>
      <w:r>
        <w:rPr>
          <w:rFonts w:cs="Arial" w:ascii="Arial" w:hAnsi="Arial"/>
          <w:rtl w:val="true"/>
        </w:rPr>
        <w:t xml:space="preserve">, </w:t>
      </w:r>
      <w:r>
        <w:rPr>
          <w:rFonts w:ascii="Arial" w:hAnsi="Arial" w:cs="Arial"/>
          <w:rtl w:val="true"/>
        </w:rPr>
        <w:t>מחייב ביטוי הולם בענישה</w:t>
      </w:r>
      <w:r>
        <w:rPr>
          <w:rFonts w:cs="Arial" w:ascii="Arial" w:hAnsi="Arial"/>
          <w:rtl w:val="true"/>
        </w:rPr>
        <w:t xml:space="preserve">. </w:t>
      </w:r>
      <w:r>
        <w:rPr>
          <w:rFonts w:ascii="Arial" w:hAnsi="Arial" w:cs="Arial"/>
          <w:rtl w:val="true"/>
        </w:rPr>
        <w:t>יתרה מכך</w:t>
      </w:r>
      <w:r>
        <w:rPr>
          <w:rFonts w:cs="Arial" w:ascii="Arial" w:hAnsi="Arial"/>
          <w:rtl w:val="true"/>
        </w:rPr>
        <w:t xml:space="preserve">, </w:t>
      </w:r>
      <w:r>
        <w:rPr>
          <w:rFonts w:ascii="Arial" w:hAnsi="Arial" w:cs="Arial"/>
          <w:rtl w:val="true"/>
        </w:rPr>
        <w:t>הנני סבורה כי הטלת עונש אחד כולל</w:t>
      </w:r>
      <w:r>
        <w:rPr>
          <w:rFonts w:cs="Arial" w:ascii="Arial" w:hAnsi="Arial"/>
          <w:rtl w:val="true"/>
        </w:rPr>
        <w:t xml:space="preserve">, </w:t>
      </w:r>
      <w:r>
        <w:rPr>
          <w:rFonts w:ascii="Arial" w:hAnsi="Arial" w:cs="Arial"/>
          <w:rtl w:val="true"/>
        </w:rPr>
        <w:t>תחטיא את המטרה לבטא את החומרה שבנטילת חיי אדם ואת החומרה הרבה שיש גם בסיכון חיי אדם נוספים ובפגיעה בשלמות גופם וכי רק ענישה נפרדת לכל אחד ממעשי עבירה אלו תבטא את הפגיעה בערך של קדושת החיים ואת החומרה הרבה שיש במעשי הנאשם</w:t>
      </w:r>
      <w:r>
        <w:rPr>
          <w:rFonts w:cs="Arial" w:ascii="Arial" w:hAnsi="Arial"/>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rFonts w:ascii="David" w:hAnsi="David" w:cs="David"/>
        </w:rPr>
      </w:pPr>
      <w:r>
        <w:rPr>
          <w:rFonts w:ascii="Arial" w:hAnsi="Arial" w:cs="Arial"/>
          <w:rtl w:val="true"/>
        </w:rPr>
        <w:t>בשקלול כל המפורט</w:t>
      </w:r>
      <w:r>
        <w:rPr>
          <w:rFonts w:cs="Arial" w:ascii="Arial" w:hAnsi="Arial"/>
          <w:rtl w:val="true"/>
        </w:rPr>
        <w:t xml:space="preserve">, </w:t>
      </w:r>
      <w:r>
        <w:rPr>
          <w:rFonts w:ascii="Arial" w:hAnsi="Arial" w:cs="Arial"/>
          <w:rtl w:val="true"/>
        </w:rPr>
        <w:t>הגעתי לכלל מסקנה</w:t>
      </w:r>
      <w:r>
        <w:rPr>
          <w:rFonts w:cs="Arial" w:ascii="Arial" w:hAnsi="Arial"/>
          <w:rtl w:val="true"/>
        </w:rPr>
        <w:t xml:space="preserve">, </w:t>
      </w:r>
      <w:r>
        <w:rPr>
          <w:rFonts w:ascii="Arial" w:hAnsi="Arial" w:cs="Arial"/>
          <w:rtl w:val="true"/>
        </w:rPr>
        <w:t>כי עונש המאסר בפועל בשל עבירת הפציעה בנסיבות מחמירות ירוצה מחציתו בחופף ומחציתו במצטבר לשני עונשי מאסרי העולם המצטברים בגין עבירות הרצח</w:t>
      </w:r>
      <w:r>
        <w:rPr>
          <w:rFonts w:cs="Arial" w:ascii="Arial" w:hAnsi="Arial"/>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b/>
          <w:b/>
          <w:bCs/>
          <w:u w:val="single"/>
          <w:rtl w:val="true"/>
        </w:rPr>
        <w:t>אשר לפיצוי לנפגעי העבירה</w:t>
      </w:r>
      <w:r>
        <w:rPr>
          <w:rFonts w:cs="David" w:ascii="David" w:hAnsi="David"/>
          <w:u w:val="single"/>
          <w:rtl w:val="true"/>
        </w:rPr>
        <w:t>-</w:t>
      </w:r>
    </w:p>
    <w:p>
      <w:pPr>
        <w:pStyle w:val="Normal"/>
        <w:spacing w:lineRule="auto" w:line="360"/>
        <w:ind w:start="-199" w:end="0"/>
        <w:jc w:val="both"/>
        <w:rPr/>
      </w:pPr>
      <w:r>
        <w:rPr>
          <w:rFonts w:ascii="David" w:hAnsi="David"/>
          <w:rtl w:val="true"/>
        </w:rPr>
        <w:t xml:space="preserve">הפסיקה חזרה ושנתה כי הפיצוי לפי </w:t>
      </w:r>
      <w:hyperlink r:id="rId92">
        <w:r>
          <w:rPr>
            <w:rStyle w:val="Hyperlink"/>
            <w:rFonts w:ascii="David" w:hAnsi="David"/>
            <w:rtl w:val="true"/>
          </w:rPr>
          <w:t xml:space="preserve">סעיף </w:t>
        </w:r>
        <w:r>
          <w:rPr>
            <w:rStyle w:val="Hyperlink"/>
            <w:rFonts w:cs="David" w:ascii="David" w:hAnsi="David"/>
          </w:rPr>
          <w:t>77</w:t>
        </w:r>
      </w:hyperlink>
      <w:r>
        <w:rPr>
          <w:rFonts w:cs="David" w:ascii="David" w:hAnsi="David"/>
          <w:rtl w:val="true"/>
        </w:rPr>
        <w:t xml:space="preserve"> </w:t>
      </w:r>
      <w:r>
        <w:rPr>
          <w:rFonts w:ascii="David" w:hAnsi="David"/>
          <w:rtl w:val="true"/>
        </w:rPr>
        <w:t>ל</w:t>
      </w:r>
      <w:hyperlink r:id="rId9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הגם שהוא מצוי בסביבה פלילית</w:t>
      </w:r>
      <w:r>
        <w:rPr>
          <w:rFonts w:cs="David" w:ascii="David" w:hAnsi="David"/>
          <w:rtl w:val="true"/>
        </w:rPr>
        <w:t xml:space="preserve">- </w:t>
      </w:r>
      <w:r>
        <w:rPr>
          <w:rFonts w:ascii="David" w:hAnsi="David"/>
          <w:rtl w:val="true"/>
        </w:rPr>
        <w:t>עונשית הוא בעל רכיב אזרחי דומיננטי</w:t>
      </w:r>
      <w:r>
        <w:rPr>
          <w:rFonts w:cs="David" w:ascii="David" w:hAnsi="David"/>
          <w:rtl w:val="true"/>
        </w:rPr>
        <w:t xml:space="preserve">. </w:t>
      </w:r>
      <w:r>
        <w:rPr>
          <w:rFonts w:ascii="David" w:hAnsi="David"/>
          <w:rtl w:val="true"/>
        </w:rPr>
        <w:t>זאת משנקבע כי אין הוא בא להטיל עונש נוסף על הנאשם</w:t>
      </w:r>
      <w:r>
        <w:rPr>
          <w:rFonts w:cs="David" w:ascii="David" w:hAnsi="David"/>
          <w:rtl w:val="true"/>
        </w:rPr>
        <w:t xml:space="preserve">, </w:t>
      </w:r>
      <w:r>
        <w:rPr>
          <w:rFonts w:ascii="David" w:hAnsi="David"/>
          <w:rtl w:val="true"/>
        </w:rPr>
        <w:t>אלא שתכליתו שיפוי נפגע העבירה בגין נזקיו והכל תוך שניתן לו סעד מיידי</w:t>
      </w:r>
      <w:r>
        <w:rPr>
          <w:rFonts w:cs="David" w:ascii="David" w:hAnsi="David"/>
          <w:rtl w:val="true"/>
        </w:rPr>
        <w:t xml:space="preserve">, </w:t>
      </w:r>
      <w:r>
        <w:rPr>
          <w:rFonts w:ascii="David" w:hAnsi="David"/>
          <w:rtl w:val="true"/>
        </w:rPr>
        <w:t>מבלי שייאלץ להמתין לסיום ההליכים האזרחיים בעניינו ולעיתים – אם יסתפק בפיצוי – יחסכו ממנו ההליכים האזרחיים כמו גם המפגש המחודש עם העבריין שפגע בו</w:t>
      </w:r>
      <w:r>
        <w:rPr>
          <w:rFonts w:cs="David" w:ascii="David" w:hAnsi="David"/>
          <w:rtl w:val="true"/>
        </w:rPr>
        <w:t xml:space="preserve">. </w:t>
      </w:r>
      <w:r>
        <w:rPr>
          <w:rFonts w:ascii="David" w:hAnsi="David"/>
          <w:rtl w:val="true"/>
        </w:rPr>
        <w:t>עוד משרת הפיצוי ערכים של הכרה חברתית בסבלו של הנפגע</w:t>
      </w:r>
      <w:r>
        <w:rPr>
          <w:rFonts w:cs="David" w:ascii="David" w:hAnsi="David"/>
          <w:rtl w:val="true"/>
        </w:rPr>
        <w:t xml:space="preserve">, </w:t>
      </w:r>
      <w:r>
        <w:rPr>
          <w:rFonts w:ascii="David" w:hAnsi="David"/>
          <w:rtl w:val="true"/>
        </w:rPr>
        <w:t>העלאת מעמדו של קורבן העבירה כחלק מהמגמה לשלבו בהליך הפלילי ולהכיר בזכויותיו במסגרת הליך זה ואף יסוד של היטהרות לעבריין עצמו</w:t>
      </w:r>
      <w:r>
        <w:rPr>
          <w:rFonts w:cs="David" w:ascii="David" w:hAnsi="David"/>
          <w:rtl w:val="true"/>
        </w:rPr>
        <w:t xml:space="preserve">, </w:t>
      </w:r>
      <w:r>
        <w:rPr>
          <w:rFonts w:ascii="David" w:hAnsi="David"/>
          <w:rtl w:val="true"/>
        </w:rPr>
        <w:t xml:space="preserve">שחיובו בפיצוי לטובת הנפגע עשוי לתרום לשיקומו </w:t>
      </w:r>
      <w:r>
        <w:rPr>
          <w:rFonts w:cs="David" w:ascii="David" w:hAnsi="David"/>
          <w:rtl w:val="true"/>
        </w:rPr>
        <w:t>(</w:t>
      </w:r>
      <w:r>
        <w:rPr>
          <w:rFonts w:ascii="David" w:hAnsi="David"/>
          <w:rtl w:val="true"/>
        </w:rPr>
        <w:t>ראו</w:t>
      </w:r>
      <w:r>
        <w:rPr>
          <w:rFonts w:cs="David" w:ascii="David" w:hAnsi="David"/>
          <w:rtl w:val="true"/>
        </w:rPr>
        <w:t xml:space="preserve">: </w:t>
      </w:r>
      <w:hyperlink r:id="rId9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9727/05</w:t>
        </w:r>
      </w:hyperlink>
      <w:r>
        <w:rPr>
          <w:rFonts w:cs="David" w:ascii="David" w:hAnsi="David"/>
          <w:rtl w:val="true"/>
        </w:rPr>
        <w:t xml:space="preserve"> </w:t>
      </w:r>
      <w:r>
        <w:rPr>
          <w:rFonts w:ascii="Miriam" w:hAnsi="Miriam" w:cs="Miriam"/>
          <w:rtl w:val="true"/>
        </w:rPr>
        <w:t>פלוני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8.8.2007</w:t>
      </w:r>
      <w:r>
        <w:rPr>
          <w:rFonts w:cs="David" w:ascii="David" w:hAnsi="David"/>
          <w:rtl w:val="true"/>
        </w:rPr>
        <w:t xml:space="preserve">); </w:t>
      </w:r>
      <w:hyperlink r:id="rId9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6452/09</w:t>
        </w:r>
      </w:hyperlink>
      <w:r>
        <w:rPr>
          <w:rFonts w:cs="David" w:ascii="David" w:hAnsi="David"/>
          <w:rtl w:val="true"/>
        </w:rPr>
        <w:t xml:space="preserve"> </w:t>
      </w:r>
      <w:r>
        <w:rPr>
          <w:rFonts w:ascii="Miriam" w:hAnsi="Miriam" w:cs="Miriam"/>
          <w:rtl w:val="true"/>
        </w:rPr>
        <w:t>קאסם עלי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22.07.2010</w:t>
      </w:r>
      <w:r>
        <w:rPr>
          <w:rFonts w:cs="David" w:ascii="David" w:hAnsi="David"/>
          <w:rtl w:val="true"/>
        </w:rPr>
        <w:t xml:space="preserve">), </w:t>
      </w:r>
      <w:r>
        <w:rPr>
          <w:rFonts w:ascii="David" w:hAnsi="David"/>
          <w:rtl w:val="true"/>
        </w:rPr>
        <w:t xml:space="preserve">בסעיף </w:t>
      </w:r>
      <w:r>
        <w:rPr>
          <w:rFonts w:cs="David" w:ascii="David" w:hAnsi="David"/>
        </w:rPr>
        <w:t>9</w:t>
      </w:r>
      <w:r>
        <w:rPr>
          <w:rFonts w:cs="David" w:ascii="David" w:hAnsi="David"/>
          <w:rtl w:val="true"/>
        </w:rPr>
        <w:t xml:space="preserve"> </w:t>
      </w:r>
      <w:r>
        <w:rPr>
          <w:rFonts w:ascii="David" w:hAnsi="David"/>
          <w:rtl w:val="true"/>
        </w:rPr>
        <w:t>לפסק הדין</w:t>
      </w:r>
      <w:r>
        <w:rPr>
          <w:rFonts w:cs="David" w:ascii="David" w:hAnsi="David"/>
          <w:rtl w:val="true"/>
        </w:rPr>
        <w:t xml:space="preserve">; </w:t>
      </w:r>
      <w:hyperlink r:id="rId9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8745/08</w:t>
        </w:r>
      </w:hyperlink>
      <w:r>
        <w:rPr>
          <w:rFonts w:cs="David" w:ascii="David" w:hAnsi="David"/>
          <w:rtl w:val="true"/>
        </w:rPr>
        <w:t xml:space="preserve"> </w:t>
      </w:r>
      <w:r>
        <w:rPr>
          <w:rFonts w:ascii="Miriam" w:hAnsi="Miriam" w:cs="Miriam"/>
          <w:rtl w:val="true"/>
        </w:rPr>
        <w:t>פלוני נגד 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30.11.2011</w:t>
      </w:r>
      <w:r>
        <w:rPr>
          <w:rFonts w:cs="David" w:ascii="David" w:hAnsi="David"/>
          <w:rtl w:val="true"/>
        </w:rPr>
        <w:t xml:space="preserve">), </w:t>
      </w:r>
      <w:r>
        <w:rPr>
          <w:rFonts w:ascii="David" w:hAnsi="David"/>
          <w:rtl w:val="true"/>
        </w:rPr>
        <w:t xml:space="preserve">בסעיף </w:t>
      </w:r>
      <w:r>
        <w:rPr>
          <w:rFonts w:cs="David" w:ascii="David" w:hAnsi="David"/>
        </w:rPr>
        <w:t>30</w:t>
      </w:r>
      <w:r>
        <w:rPr>
          <w:rFonts w:cs="David" w:ascii="David" w:hAnsi="David"/>
          <w:rtl w:val="true"/>
        </w:rPr>
        <w:t xml:space="preserve"> </w:t>
      </w:r>
      <w:r>
        <w:rPr>
          <w:rFonts w:ascii="David" w:hAnsi="David"/>
          <w:rtl w:val="true"/>
        </w:rPr>
        <w:t>לפסק הדין</w:t>
      </w:r>
      <w:r>
        <w:rPr>
          <w:rFonts w:cs="David" w:ascii="David" w:hAnsi="David"/>
          <w:rtl w:val="true"/>
        </w:rPr>
        <w:t xml:space="preserve">). </w:t>
      </w:r>
      <w:r>
        <w:rPr>
          <w:rFonts w:ascii="David" w:hAnsi="David"/>
          <w:rtl w:val="true"/>
        </w:rPr>
        <w:t>עוד נקבע כי שיעור הפיצוי יקבע בדרך של אומדנא דדיינא</w:t>
      </w:r>
      <w:r>
        <w:rPr>
          <w:rFonts w:cs="David" w:ascii="David" w:hAnsi="David"/>
          <w:rtl w:val="true"/>
        </w:rPr>
        <w:t xml:space="preserve">, </w:t>
      </w:r>
      <w:r>
        <w:rPr>
          <w:rFonts w:ascii="David" w:hAnsi="David"/>
          <w:rtl w:val="true"/>
        </w:rPr>
        <w:t>מבלי להידרש לפרוצדורה האזרחית ה</w:t>
      </w:r>
      <w:r>
        <w:rPr>
          <w:rFonts w:cs="David" w:ascii="David" w:hAnsi="David"/>
          <w:rtl w:val="true"/>
        </w:rPr>
        <w:t>"</w:t>
      </w:r>
      <w:r>
        <w:rPr>
          <w:rFonts w:ascii="David" w:hAnsi="David"/>
          <w:rtl w:val="true"/>
        </w:rPr>
        <w:t>רגילה</w:t>
      </w:r>
      <w:r>
        <w:rPr>
          <w:rFonts w:cs="David" w:ascii="David" w:hAnsi="David"/>
          <w:rtl w:val="true"/>
        </w:rPr>
        <w:t>" (</w:t>
      </w:r>
      <w:hyperlink r:id="rId97">
        <w:r>
          <w:rPr>
            <w:rStyle w:val="Hyperlink"/>
            <w:rFonts w:ascii="David" w:hAnsi="David"/>
            <w:rtl w:val="true"/>
          </w:rPr>
          <w:t>ע</w:t>
        </w:r>
        <w:r>
          <w:rPr>
            <w:rStyle w:val="Hyperlink"/>
            <w:rFonts w:cs="David" w:ascii="David" w:hAnsi="David"/>
            <w:rtl w:val="true"/>
          </w:rPr>
          <w:t>"</w:t>
        </w:r>
        <w:r>
          <w:rPr>
            <w:rStyle w:val="Hyperlink"/>
            <w:rFonts w:ascii="David" w:hAnsi="David"/>
            <w:rtl w:val="true"/>
          </w:rPr>
          <w:t xml:space="preserve">פ </w:t>
        </w:r>
        <w:r>
          <w:rPr>
            <w:rStyle w:val="Hyperlink"/>
            <w:rFonts w:cs="David" w:ascii="David" w:hAnsi="David"/>
          </w:rPr>
          <w:t>2196/10</w:t>
        </w:r>
      </w:hyperlink>
      <w:r>
        <w:rPr>
          <w:rFonts w:cs="David" w:ascii="David" w:hAnsi="David"/>
          <w:rtl w:val="true"/>
        </w:rPr>
        <w:t xml:space="preserve"> </w:t>
      </w:r>
      <w:r>
        <w:rPr>
          <w:rFonts w:ascii="Miriam" w:hAnsi="Miriam" w:cs="Miriam"/>
          <w:rtl w:val="true"/>
        </w:rPr>
        <w:t>אגבריה נגד 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8.3.2012</w:t>
      </w:r>
      <w:r>
        <w:rPr>
          <w:rFonts w:cs="David" w:ascii="David" w:hAnsi="David"/>
          <w:rtl w:val="true"/>
        </w:rPr>
        <w:t xml:space="preserve">), </w:t>
      </w:r>
      <w:r>
        <w:rPr>
          <w:rFonts w:ascii="David" w:hAnsi="David"/>
          <w:rtl w:val="true"/>
        </w:rPr>
        <w:t>בסעיף כב</w:t>
      </w:r>
      <w:r>
        <w:rPr>
          <w:rFonts w:cs="David" w:ascii="David" w:hAnsi="David"/>
          <w:rtl w:val="true"/>
        </w:rPr>
        <w:t xml:space="preserve">' </w:t>
      </w:r>
      <w:r>
        <w:rPr>
          <w:rFonts w:ascii="David" w:hAnsi="David"/>
          <w:rtl w:val="true"/>
        </w:rPr>
        <w:t>לפסק הדין</w:t>
      </w:r>
      <w:r>
        <w:rPr>
          <w:rFonts w:cs="David" w:ascii="David" w:hAnsi="David"/>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rtl w:val="true"/>
        </w:rPr>
        <w:t xml:space="preserve">נוסף על כך נקבע במסגרת הפסיקה כי שיעור הפיצוי שייפסק לטובת נפגע עבירה אינו קשור ליכולתו הכלכלית של הנאשם </w:t>
      </w:r>
      <w:r>
        <w:rPr>
          <w:rFonts w:cs="David" w:ascii="David" w:hAnsi="David"/>
          <w:rtl w:val="true"/>
        </w:rPr>
        <w:t>"</w:t>
      </w:r>
      <w:r>
        <w:rPr>
          <w:rFonts w:ascii="Miriam" w:hAnsi="Miriam" w:cs="Miriam"/>
          <w:rtl w:val="true"/>
        </w:rPr>
        <w:t xml:space="preserve">ואינו כרוך ביכולת החייב </w:t>
      </w:r>
      <w:r>
        <w:rPr>
          <w:rFonts w:cs="Miriam" w:ascii="Miriam" w:hAnsi="Miriam"/>
          <w:rtl w:val="true"/>
        </w:rPr>
        <w:t xml:space="preserve">- </w:t>
      </w:r>
      <w:r>
        <w:rPr>
          <w:rFonts w:ascii="Miriam" w:hAnsi="Miriam" w:cs="Miriam"/>
          <w:rtl w:val="true"/>
        </w:rPr>
        <w:t>אלא בעיצומו של המעשה</w:t>
      </w:r>
      <w:r>
        <w:rPr>
          <w:rFonts w:cs="David" w:ascii="David" w:hAnsi="David"/>
          <w:rtl w:val="true"/>
        </w:rPr>
        <w:t>." (</w:t>
      </w:r>
      <w:hyperlink r:id="rId9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5761/05</w:t>
        </w:r>
      </w:hyperlink>
      <w:r>
        <w:rPr>
          <w:rFonts w:cs="David" w:ascii="David" w:hAnsi="David"/>
          <w:rtl w:val="true"/>
        </w:rPr>
        <w:t xml:space="preserve"> </w:t>
      </w:r>
      <w:r>
        <w:rPr>
          <w:rFonts w:ascii="Miriam" w:hAnsi="Miriam" w:cs="Miriam"/>
          <w:rtl w:val="true"/>
        </w:rPr>
        <w:t>וחידי מג</w:t>
      </w:r>
      <w:r>
        <w:rPr>
          <w:rFonts w:cs="Miriam" w:ascii="Miriam" w:hAnsi="Miriam"/>
          <w:rtl w:val="true"/>
        </w:rPr>
        <w:t>'</w:t>
      </w:r>
      <w:r>
        <w:rPr>
          <w:rFonts w:ascii="Miriam" w:hAnsi="Miriam" w:cs="Miriam"/>
          <w:rtl w:val="true"/>
        </w:rPr>
        <w:t>דלאוי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24.07.2006</w:t>
      </w:r>
      <w:r>
        <w:rPr>
          <w:rFonts w:cs="David" w:ascii="David" w:hAnsi="David"/>
          <w:rtl w:val="true"/>
        </w:rPr>
        <w:t xml:space="preserve">), </w:t>
      </w:r>
      <w:r>
        <w:rPr>
          <w:rFonts w:ascii="David" w:hAnsi="David"/>
          <w:rtl w:val="true"/>
        </w:rPr>
        <w:t>בסעיפים ט</w:t>
      </w:r>
      <w:r>
        <w:rPr>
          <w:rFonts w:cs="David" w:ascii="David" w:hAnsi="David"/>
          <w:rtl w:val="true"/>
        </w:rPr>
        <w:t>'-</w:t>
      </w:r>
      <w:r>
        <w:rPr>
          <w:rFonts w:ascii="David" w:hAnsi="David"/>
          <w:rtl w:val="true"/>
        </w:rPr>
        <w:t>י</w:t>
      </w:r>
      <w:r>
        <w:rPr>
          <w:rFonts w:cs="David" w:ascii="David" w:hAnsi="David"/>
          <w:rtl w:val="true"/>
        </w:rPr>
        <w:t xml:space="preserve">' </w:t>
      </w:r>
      <w:r>
        <w:rPr>
          <w:rFonts w:ascii="David" w:hAnsi="David"/>
          <w:rtl w:val="true"/>
        </w:rPr>
        <w:t>לפסק הדין</w:t>
      </w:r>
      <w:r>
        <w:rPr>
          <w:rFonts w:cs="David" w:ascii="David" w:hAnsi="David"/>
          <w:rtl w:val="true"/>
        </w:rPr>
        <w:t xml:space="preserve">; </w:t>
      </w:r>
      <w:hyperlink r:id="rId9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3873/08</w:t>
        </w:r>
      </w:hyperlink>
      <w:r>
        <w:rPr>
          <w:rFonts w:cs="David" w:ascii="David" w:hAnsi="David"/>
          <w:rtl w:val="true"/>
        </w:rPr>
        <w:t xml:space="preserve"> </w:t>
      </w:r>
      <w:r>
        <w:rPr>
          <w:rFonts w:ascii="Miriam" w:hAnsi="Miriam" w:cs="Miriam"/>
          <w:rtl w:val="true"/>
        </w:rPr>
        <w:t>שמעון אטיאס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06.09.2010</w:t>
      </w:r>
      <w:r>
        <w:rPr>
          <w:rFonts w:cs="David" w:ascii="David" w:hAnsi="David"/>
          <w:rtl w:val="true"/>
        </w:rPr>
        <w:t xml:space="preserve">) </w:t>
      </w:r>
      <w:r>
        <w:rPr>
          <w:rFonts w:ascii="David" w:hAnsi="David"/>
          <w:rtl w:val="true"/>
        </w:rPr>
        <w:t xml:space="preserve">בסעיף </w:t>
      </w:r>
      <w:r>
        <w:rPr>
          <w:rFonts w:cs="David" w:ascii="David" w:hAnsi="David"/>
        </w:rPr>
        <w:t>140</w:t>
      </w:r>
      <w:r>
        <w:rPr>
          <w:rFonts w:cs="David" w:ascii="David" w:hAnsi="David"/>
          <w:rtl w:val="true"/>
        </w:rPr>
        <w:t xml:space="preserve"> </w:t>
      </w:r>
      <w:r>
        <w:rPr>
          <w:rFonts w:ascii="David" w:hAnsi="David"/>
          <w:rtl w:val="true"/>
        </w:rPr>
        <w:t>לפסק הדין</w:t>
      </w:r>
      <w:r>
        <w:rPr>
          <w:rFonts w:cs="David" w:ascii="David" w:hAnsi="David"/>
          <w:rtl w:val="true"/>
        </w:rPr>
        <w:t xml:space="preserve">; </w:t>
      </w:r>
      <w:hyperlink r:id="rId10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2661/12</w:t>
        </w:r>
      </w:hyperlink>
      <w:r>
        <w:rPr>
          <w:rFonts w:cs="David" w:ascii="David" w:hAnsi="David"/>
          <w:rtl w:val="true"/>
        </w:rPr>
        <w:t xml:space="preserve"> </w:t>
      </w:r>
      <w:r>
        <w:rPr>
          <w:rFonts w:ascii="Miriam" w:hAnsi="Miriam" w:cs="Miriam"/>
          <w:rtl w:val="true"/>
        </w:rPr>
        <w:t>פלוני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19.11.2012</w:t>
      </w:r>
      <w:r>
        <w:rPr>
          <w:rFonts w:cs="David" w:ascii="David" w:hAnsi="David"/>
          <w:rtl w:val="true"/>
        </w:rPr>
        <w:t xml:space="preserve">), </w:t>
      </w:r>
      <w:r>
        <w:rPr>
          <w:rFonts w:ascii="David" w:hAnsi="David"/>
          <w:rtl w:val="true"/>
        </w:rPr>
        <w:t xml:space="preserve">בסעיף </w:t>
      </w:r>
      <w:r>
        <w:rPr>
          <w:rFonts w:cs="David" w:ascii="David" w:hAnsi="David"/>
        </w:rPr>
        <w:t>35</w:t>
      </w:r>
      <w:r>
        <w:rPr>
          <w:rFonts w:cs="David" w:ascii="David" w:hAnsi="David"/>
          <w:rtl w:val="true"/>
        </w:rPr>
        <w:t xml:space="preserve"> </w:t>
      </w:r>
      <w:r>
        <w:rPr>
          <w:rFonts w:ascii="David" w:hAnsi="David"/>
          <w:rtl w:val="true"/>
        </w:rPr>
        <w:t>לפסק הדין</w:t>
      </w:r>
      <w:r>
        <w:rPr>
          <w:rFonts w:cs="David" w:ascii="David" w:hAnsi="David"/>
          <w:rtl w:val="true"/>
        </w:rPr>
        <w:t xml:space="preserve">; </w:t>
      </w:r>
      <w:hyperlink r:id="rId10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10102/07</w:t>
        </w:r>
      </w:hyperlink>
      <w:r>
        <w:rPr>
          <w:rFonts w:cs="David" w:ascii="David" w:hAnsi="David"/>
          <w:rtl w:val="true"/>
        </w:rPr>
        <w:t xml:space="preserve"> </w:t>
      </w:r>
      <w:r>
        <w:rPr>
          <w:rFonts w:ascii="Miriam" w:hAnsi="Miriam" w:cs="Miriam"/>
          <w:rtl w:val="true"/>
        </w:rPr>
        <w:t>פלוני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07.09.2010</w:t>
      </w:r>
      <w:r>
        <w:rPr>
          <w:rFonts w:cs="David" w:ascii="David" w:hAnsi="David"/>
          <w:rtl w:val="true"/>
        </w:rPr>
        <w:t xml:space="preserve">) </w:t>
      </w:r>
      <w:r>
        <w:rPr>
          <w:rFonts w:ascii="David" w:hAnsi="David"/>
          <w:rtl w:val="true"/>
        </w:rPr>
        <w:t xml:space="preserve">בסעיף </w:t>
      </w:r>
      <w:r>
        <w:rPr>
          <w:rFonts w:cs="David" w:ascii="David" w:hAnsi="David"/>
        </w:rPr>
        <w:t>81</w:t>
      </w:r>
      <w:r>
        <w:rPr>
          <w:rFonts w:cs="David" w:ascii="David" w:hAnsi="David"/>
          <w:rtl w:val="true"/>
        </w:rPr>
        <w:t xml:space="preserve"> </w:t>
      </w:r>
      <w:r>
        <w:rPr>
          <w:rFonts w:ascii="David" w:hAnsi="David"/>
          <w:rtl w:val="true"/>
        </w:rPr>
        <w:t>לפסק הדין</w:t>
      </w:r>
      <w:r>
        <w:rPr>
          <w:rFonts w:cs="David" w:ascii="David" w:hAnsi="David"/>
          <w:rtl w:val="true"/>
        </w:rPr>
        <w:t xml:space="preserve">). </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rtl w:val="true"/>
        </w:rPr>
        <w:t>בעניינו</w:t>
      </w:r>
      <w:r>
        <w:rPr>
          <w:rFonts w:cs="David" w:ascii="David" w:hAnsi="David"/>
          <w:rtl w:val="true"/>
        </w:rPr>
        <w:t xml:space="preserve">, </w:t>
      </w:r>
      <w:r>
        <w:rPr>
          <w:rFonts w:ascii="David" w:hAnsi="David"/>
          <w:rtl w:val="true"/>
        </w:rPr>
        <w:t>לית מן דפליג כי לנפגעי העבירה נגרמו נזקים נפשיים קשים כפועל יוצא מהעבירה</w:t>
      </w:r>
      <w:r>
        <w:rPr>
          <w:rFonts w:cs="David" w:ascii="David" w:hAnsi="David"/>
          <w:rtl w:val="true"/>
        </w:rPr>
        <w:t xml:space="preserve">, </w:t>
      </w:r>
      <w:r>
        <w:rPr>
          <w:rFonts w:ascii="David" w:hAnsi="David"/>
          <w:rtl w:val="true"/>
        </w:rPr>
        <w:t>זאת ראשית בהינתן שהעבירות הובילו לקיפוח חייהן של אמהותיהן של הנפגעים</w:t>
      </w:r>
      <w:r>
        <w:rPr>
          <w:rFonts w:cs="David" w:ascii="David" w:hAnsi="David"/>
          <w:rtl w:val="true"/>
        </w:rPr>
        <w:t xml:space="preserve">, </w:t>
      </w:r>
      <w:r>
        <w:rPr>
          <w:rFonts w:ascii="David" w:hAnsi="David"/>
          <w:rtl w:val="true"/>
        </w:rPr>
        <w:t>על כל המשתמע מכך שאין כל צורך להכביר בו במילים</w:t>
      </w:r>
      <w:r>
        <w:rPr>
          <w:rFonts w:cs="David" w:ascii="David" w:hAnsi="David"/>
          <w:rtl w:val="true"/>
        </w:rPr>
        <w:t xml:space="preserve">. </w:t>
      </w:r>
      <w:r>
        <w:rPr>
          <w:rFonts w:ascii="David" w:hAnsi="David"/>
          <w:rtl w:val="true"/>
        </w:rPr>
        <w:t>לכך יש להוסיף את האכזריות בה בוצעו הרציחות – דקירות הסכין הרבות</w:t>
      </w:r>
      <w:r>
        <w:rPr>
          <w:rFonts w:cs="David" w:ascii="David" w:hAnsi="David"/>
          <w:rtl w:val="true"/>
        </w:rPr>
        <w:t xml:space="preserve">, </w:t>
      </w:r>
      <w:r>
        <w:rPr>
          <w:rFonts w:ascii="David" w:hAnsi="David"/>
          <w:rtl w:val="true"/>
        </w:rPr>
        <w:t>תוך שהנאשם מתעלם מזעקותיהן של המנוחות ושל יתר בני המשפחה ובעת שהקטינים נפגעי העבירה שוכבים במיטה ליד נורית ז</w:t>
      </w:r>
      <w:r>
        <w:rPr>
          <w:rFonts w:cs="David" w:ascii="David" w:hAnsi="David"/>
          <w:rtl w:val="true"/>
        </w:rPr>
        <w:t>"</w:t>
      </w:r>
      <w:r>
        <w:rPr>
          <w:rFonts w:ascii="David" w:hAnsi="David"/>
          <w:rtl w:val="true"/>
        </w:rPr>
        <w:t>ל בעת שהנאשם דוקר אותה למוות</w:t>
      </w:r>
      <w:r>
        <w:rPr>
          <w:rFonts w:cs="David" w:ascii="David" w:hAnsi="David"/>
          <w:rtl w:val="true"/>
        </w:rPr>
        <w:t xml:space="preserve">. </w:t>
      </w:r>
      <w:r>
        <w:rPr>
          <w:rFonts w:ascii="David" w:hAnsi="David"/>
          <w:rtl w:val="true"/>
        </w:rPr>
        <w:t>זאת ועוד</w:t>
      </w:r>
      <w:r>
        <w:rPr>
          <w:rFonts w:cs="David" w:ascii="David" w:hAnsi="David"/>
          <w:rtl w:val="true"/>
        </w:rPr>
        <w:t xml:space="preserve">, </w:t>
      </w:r>
      <w:r>
        <w:rPr>
          <w:rFonts w:ascii="David" w:hAnsi="David"/>
          <w:rtl w:val="true"/>
        </w:rPr>
        <w:t xml:space="preserve">פסיקת פיצוי גבוה לנפגעי העבירה עולה בקנה אחד עם פסיקתם העקבית של בתי המשפט אשר חזרו ופסקו בעבירת רצח את הפיצוי המקסימלי הקבוע בחוק </w:t>
      </w:r>
      <w:r>
        <w:rPr>
          <w:rFonts w:cs="David" w:ascii="David" w:hAnsi="David"/>
          <w:rtl w:val="true"/>
        </w:rPr>
        <w:t>(</w:t>
      </w:r>
      <w:r>
        <w:rPr>
          <w:rFonts w:ascii="David" w:hAnsi="David"/>
          <w:rtl w:val="true"/>
        </w:rPr>
        <w:t>ראו לדוגמא</w:t>
      </w:r>
      <w:r>
        <w:rPr>
          <w:rFonts w:cs="David" w:ascii="David" w:hAnsi="David"/>
          <w:rtl w:val="true"/>
        </w:rPr>
        <w:t xml:space="preserve">: </w:t>
      </w:r>
      <w:hyperlink r:id="rId10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4087/14</w:t>
        </w:r>
      </w:hyperlink>
      <w:r>
        <w:rPr>
          <w:rFonts w:cs="David" w:ascii="David" w:hAnsi="David"/>
          <w:rtl w:val="true"/>
        </w:rPr>
        <w:t xml:space="preserve"> </w:t>
      </w:r>
      <w:r>
        <w:rPr>
          <w:rFonts w:ascii="Miriam" w:hAnsi="Miriam" w:cs="Miriam"/>
          <w:rtl w:val="true"/>
        </w:rPr>
        <w:t>דימטרי סקורדוק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05.01.2017</w:t>
      </w:r>
      <w:r>
        <w:rPr>
          <w:rFonts w:cs="David" w:ascii="David" w:hAnsi="David"/>
          <w:rtl w:val="true"/>
        </w:rPr>
        <w:t xml:space="preserve">); </w:t>
      </w:r>
      <w:hyperlink r:id="rId10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7090/15</w:t>
        </w:r>
      </w:hyperlink>
      <w:r>
        <w:rPr>
          <w:rFonts w:cs="David" w:ascii="David" w:hAnsi="David"/>
          <w:rtl w:val="true"/>
        </w:rPr>
        <w:t xml:space="preserve"> </w:t>
      </w:r>
      <w:r>
        <w:rPr>
          <w:rFonts w:ascii="Miriam" w:hAnsi="Miriam" w:cs="Miriam"/>
          <w:rtl w:val="true"/>
        </w:rPr>
        <w:t>חוסיין ח</w:t>
      </w:r>
      <w:r>
        <w:rPr>
          <w:rFonts w:cs="Miriam" w:ascii="Miriam" w:hAnsi="Miriam"/>
          <w:rtl w:val="true"/>
        </w:rPr>
        <w:t>'</w:t>
      </w:r>
      <w:r>
        <w:rPr>
          <w:rFonts w:ascii="Miriam" w:hAnsi="Miriam" w:cs="Miriam"/>
          <w:rtl w:val="true"/>
        </w:rPr>
        <w:t>ליפה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25.08.2016</w:t>
      </w:r>
      <w:r>
        <w:rPr>
          <w:rFonts w:cs="David" w:ascii="David" w:hAnsi="David"/>
          <w:rtl w:val="true"/>
        </w:rPr>
        <w:t xml:space="preserve">); </w:t>
      </w:r>
      <w:hyperlink r:id="rId10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8512/14</w:t>
        </w:r>
      </w:hyperlink>
      <w:r>
        <w:rPr>
          <w:rFonts w:cs="David" w:ascii="David" w:hAnsi="David"/>
          <w:rtl w:val="true"/>
        </w:rPr>
        <w:t xml:space="preserve"> </w:t>
      </w:r>
      <w:r>
        <w:rPr>
          <w:rFonts w:ascii="Miriam" w:hAnsi="Miriam" w:cs="Miriam"/>
          <w:rtl w:val="true"/>
        </w:rPr>
        <w:t>אנה קומשין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18.07.2016</w:t>
      </w:r>
      <w:r>
        <w:rPr>
          <w:rFonts w:cs="David" w:ascii="David" w:hAnsi="David"/>
          <w:rtl w:val="true"/>
        </w:rPr>
        <w:t xml:space="preserve">); </w:t>
      </w:r>
      <w:hyperlink r:id="rId10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1769/14</w:t>
        </w:r>
      </w:hyperlink>
      <w:r>
        <w:rPr>
          <w:rFonts w:cs="David" w:ascii="David" w:hAnsi="David"/>
          <w:rtl w:val="true"/>
        </w:rPr>
        <w:t xml:space="preserve"> </w:t>
      </w:r>
      <w:r>
        <w:rPr>
          <w:rFonts w:ascii="Miriam" w:hAnsi="Miriam" w:cs="Miriam"/>
          <w:rtl w:val="true"/>
        </w:rPr>
        <w:t>חמד סועאד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27.01.2016</w:t>
      </w:r>
      <w:r>
        <w:rPr>
          <w:rFonts w:cs="David" w:ascii="David" w:hAnsi="David"/>
          <w:rtl w:val="true"/>
        </w:rPr>
        <w:t xml:space="preserve">); </w:t>
      </w:r>
      <w:hyperlink r:id="rId10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6304/12</w:t>
        </w:r>
      </w:hyperlink>
      <w:r>
        <w:rPr>
          <w:rFonts w:cs="David" w:ascii="David" w:hAnsi="David"/>
          <w:rtl w:val="true"/>
        </w:rPr>
        <w:t xml:space="preserve"> </w:t>
      </w:r>
      <w:r>
        <w:rPr>
          <w:rFonts w:ascii="Miriam" w:hAnsi="Miriam" w:cs="Miriam"/>
          <w:rtl w:val="true"/>
        </w:rPr>
        <w:t>אלכסנדר ספרונוב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26.01.2015</w:t>
      </w:r>
      <w:r>
        <w:rPr>
          <w:rFonts w:cs="David" w:ascii="David" w:hAnsi="David"/>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pPr>
      <w:r>
        <w:rPr>
          <w:rFonts w:ascii="David" w:hAnsi="David"/>
          <w:rtl w:val="true"/>
        </w:rPr>
        <w:t>כפי שהובהר ואף אינו שנוי במחלוקת</w:t>
      </w:r>
      <w:r>
        <w:rPr>
          <w:rFonts w:cs="David" w:ascii="David" w:hAnsi="David"/>
          <w:rtl w:val="true"/>
        </w:rPr>
        <w:t xml:space="preserve">, </w:t>
      </w:r>
      <w:r>
        <w:rPr>
          <w:rFonts w:ascii="David" w:hAnsi="David"/>
          <w:rtl w:val="true"/>
        </w:rPr>
        <w:t>מצבו הכלכלי של הנאשם אין בו בכדי להשפיע על גובה הפיצוי שיפסק</w:t>
      </w:r>
      <w:r>
        <w:rPr>
          <w:rFonts w:cs="David" w:ascii="David" w:hAnsi="David"/>
          <w:rtl w:val="true"/>
        </w:rPr>
        <w:t xml:space="preserve">. </w:t>
      </w:r>
      <w:r>
        <w:rPr>
          <w:rFonts w:ascii="David" w:hAnsi="David"/>
          <w:rtl w:val="true"/>
        </w:rPr>
        <w:t>כאמור ההגנה אינה חולקת על כך אלא שלטענתה יש לפסוק פיצוי שהנאשם יוכל תיאורטית לעמוד בו וזאת</w:t>
      </w:r>
      <w:r>
        <w:rPr>
          <w:rFonts w:cs="David" w:ascii="David" w:hAnsi="David"/>
          <w:rtl w:val="true"/>
        </w:rPr>
        <w:t xml:space="preserve">, </w:t>
      </w:r>
      <w:r>
        <w:rPr>
          <w:rFonts w:ascii="David" w:hAnsi="David"/>
          <w:rtl w:val="true"/>
        </w:rPr>
        <w:t>על מנת שהקטינים יקבלו בפועל את הפיצוי שיפסק לטובתם</w:t>
      </w:r>
      <w:r>
        <w:rPr>
          <w:rFonts w:cs="David" w:ascii="David" w:hAnsi="David"/>
          <w:rtl w:val="true"/>
        </w:rPr>
        <w:t xml:space="preserve">. </w:t>
      </w:r>
      <w:r>
        <w:rPr>
          <w:rFonts w:ascii="David" w:hAnsi="David"/>
          <w:rtl w:val="true"/>
        </w:rPr>
        <w:t>אשר לטיעון זה</w:t>
      </w:r>
      <w:r>
        <w:rPr>
          <w:rFonts w:cs="David" w:ascii="David" w:hAnsi="David"/>
          <w:rtl w:val="true"/>
        </w:rPr>
        <w:t xml:space="preserve">, </w:t>
      </w:r>
      <w:r>
        <w:rPr>
          <w:rFonts w:ascii="David" w:hAnsi="David"/>
          <w:rtl w:val="true"/>
        </w:rPr>
        <w:t>אציין כי טיעון דומה שימש כחלק מקביעתה של כב</w:t>
      </w:r>
      <w:r>
        <w:rPr>
          <w:rFonts w:cs="David" w:ascii="David" w:hAnsi="David"/>
          <w:rtl w:val="true"/>
        </w:rPr>
        <w:t xml:space="preserve">' </w:t>
      </w:r>
      <w:r>
        <w:rPr>
          <w:rFonts w:ascii="David" w:hAnsi="David"/>
          <w:rtl w:val="true"/>
        </w:rPr>
        <w:t xml:space="preserve">הנשיאה </w:t>
      </w:r>
      <w:r>
        <w:rPr>
          <w:rFonts w:cs="David" w:ascii="David" w:hAnsi="David"/>
          <w:rtl w:val="true"/>
        </w:rPr>
        <w:t>(</w:t>
      </w:r>
      <w:r>
        <w:rPr>
          <w:rFonts w:ascii="David" w:hAnsi="David"/>
          <w:rtl w:val="true"/>
        </w:rPr>
        <w:t>בדימוס</w:t>
      </w:r>
      <w:r>
        <w:rPr>
          <w:rFonts w:cs="David" w:ascii="David" w:hAnsi="David"/>
          <w:rtl w:val="true"/>
        </w:rPr>
        <w:t xml:space="preserve">) </w:t>
      </w:r>
      <w:r>
        <w:rPr>
          <w:rFonts w:ascii="David" w:hAnsi="David"/>
          <w:rtl w:val="true"/>
        </w:rPr>
        <w:t>חיות ב</w:t>
      </w:r>
      <w:hyperlink r:id="rId107">
        <w:r>
          <w:rPr>
            <w:rStyle w:val="Hyperlink"/>
            <w:rFonts w:ascii="David" w:hAnsi="David"/>
            <w:color w:val="0000FF"/>
            <w:u w:val="single"/>
            <w:rtl w:val="true"/>
          </w:rPr>
          <w:t>דנ</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5625/16</w:t>
        </w:r>
      </w:hyperlink>
      <w:r>
        <w:rPr>
          <w:rFonts w:cs="David" w:ascii="David" w:hAnsi="David"/>
          <w:rtl w:val="true"/>
        </w:rPr>
        <w:t xml:space="preserve"> </w:t>
      </w:r>
      <w:r>
        <w:rPr>
          <w:rFonts w:ascii="Miriam" w:hAnsi="Miriam" w:cs="Miriam"/>
          <w:rtl w:val="true"/>
        </w:rPr>
        <w:t>אסרף קארין נ</w:t>
      </w:r>
      <w:r>
        <w:rPr>
          <w:rFonts w:cs="Miriam" w:ascii="Miriam" w:hAnsi="Miriam"/>
          <w:rtl w:val="true"/>
        </w:rPr>
        <w:t xml:space="preserve">' </w:t>
      </w:r>
      <w:r>
        <w:rPr>
          <w:rFonts w:ascii="Miriam" w:hAnsi="Miriam" w:cs="Miriam"/>
          <w:rtl w:val="true"/>
        </w:rPr>
        <w:t>אבנר טווק בוקובזה</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cs="David" w:ascii="David" w:hAnsi="David"/>
        </w:rPr>
        <w:t>13.09.2017</w:t>
      </w:r>
      <w:r>
        <w:rPr>
          <w:rFonts w:cs="David" w:ascii="David" w:hAnsi="David"/>
          <w:rtl w:val="true"/>
        </w:rPr>
        <w:t xml:space="preserve">). </w:t>
      </w:r>
      <w:r>
        <w:rPr>
          <w:rFonts w:ascii="David" w:hAnsi="David"/>
          <w:rtl w:val="true"/>
        </w:rPr>
        <w:t>באותו עניין</w:t>
      </w:r>
      <w:r>
        <w:rPr>
          <w:rFonts w:cs="David" w:ascii="David" w:hAnsi="David"/>
          <w:rtl w:val="true"/>
        </w:rPr>
        <w:t xml:space="preserve">, </w:t>
      </w:r>
      <w:r>
        <w:rPr>
          <w:rFonts w:ascii="David" w:hAnsi="David"/>
          <w:rtl w:val="true"/>
        </w:rPr>
        <w:t xml:space="preserve">כחלק מההנמקה ולפיה יוגבל סכום הפיצוי הכולל לכלל הנפגעים מעבירה אחת לתקרה הקבועה </w:t>
      </w:r>
      <w:hyperlink r:id="rId108">
        <w:r>
          <w:rPr>
            <w:rStyle w:val="Hyperlink"/>
            <w:rFonts w:ascii="David" w:hAnsi="David"/>
            <w:rtl w:val="true"/>
          </w:rPr>
          <w:t xml:space="preserve">בסעיף </w:t>
        </w:r>
        <w:r>
          <w:rPr>
            <w:rStyle w:val="Hyperlink"/>
            <w:rFonts w:cs="David" w:ascii="David" w:hAnsi="David"/>
          </w:rPr>
          <w:t>77</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צויין על ידי כב</w:t>
      </w:r>
      <w:r>
        <w:rPr>
          <w:rFonts w:cs="David" w:ascii="David" w:hAnsi="David"/>
          <w:rtl w:val="true"/>
        </w:rPr>
        <w:t xml:space="preserve">' </w:t>
      </w:r>
      <w:r>
        <w:rPr>
          <w:rFonts w:ascii="David" w:hAnsi="David"/>
          <w:rtl w:val="true"/>
        </w:rPr>
        <w:t xml:space="preserve">הנשיאה </w:t>
      </w:r>
      <w:r>
        <w:rPr>
          <w:rFonts w:cs="David" w:ascii="David" w:hAnsi="David"/>
          <w:rtl w:val="true"/>
        </w:rPr>
        <w:t>(</w:t>
      </w:r>
      <w:r>
        <w:rPr>
          <w:rFonts w:ascii="David" w:hAnsi="David"/>
          <w:rtl w:val="true"/>
        </w:rPr>
        <w:t>כתוארה אז</w:t>
      </w:r>
      <w:r>
        <w:rPr>
          <w:rFonts w:cs="David" w:ascii="David" w:hAnsi="David"/>
          <w:rtl w:val="true"/>
        </w:rPr>
        <w:t xml:space="preserve">) </w:t>
      </w:r>
      <w:r>
        <w:rPr>
          <w:rFonts w:ascii="David" w:hAnsi="David"/>
          <w:rtl w:val="true"/>
        </w:rPr>
        <w:t>חיות כי</w:t>
      </w:r>
      <w:r>
        <w:rPr>
          <w:rFonts w:cs="David" w:ascii="David" w:hAnsi="David"/>
          <w:rtl w:val="true"/>
        </w:rPr>
        <w:t xml:space="preserve">, </w:t>
      </w:r>
      <w:r>
        <w:rPr>
          <w:rFonts w:ascii="David" w:hAnsi="David"/>
          <w:rtl w:val="true"/>
        </w:rPr>
        <w:t>הניסיון שנצבר מעבר לים</w:t>
      </w:r>
      <w:r>
        <w:rPr>
          <w:rFonts w:cs="David" w:ascii="David" w:hAnsi="David"/>
          <w:rtl w:val="true"/>
        </w:rPr>
        <w:t xml:space="preserve">, </w:t>
      </w:r>
      <w:r>
        <w:rPr>
          <w:rFonts w:ascii="David" w:hAnsi="David"/>
          <w:rtl w:val="true"/>
        </w:rPr>
        <w:t xml:space="preserve">מלמד כי חיוב הנאשם בתשלום פיצויים בסכומים גבוהים במיוחד הוליכה לתוצאה שלפיה לא שולם דבר והיא הולידה תסכול ואי אמון מצד נפגעי העבירה ולפגיעה בסיכויי השיקום של העבריין אשר מצדו איבד כל מוטיביציה לתשלום בהינתן הסכום שנפסק </w:t>
      </w:r>
      <w:r>
        <w:rPr>
          <w:rFonts w:cs="David" w:ascii="David" w:hAnsi="David"/>
          <w:rtl w:val="true"/>
        </w:rPr>
        <w:t>(</w:t>
      </w:r>
      <w:r>
        <w:rPr>
          <w:rFonts w:ascii="David" w:hAnsi="David"/>
          <w:rtl w:val="true"/>
        </w:rPr>
        <w:t>שם</w:t>
      </w:r>
      <w:r>
        <w:rPr>
          <w:rFonts w:cs="David" w:ascii="David" w:hAnsi="David"/>
          <w:rtl w:val="true"/>
        </w:rPr>
        <w:t xml:space="preserve">. </w:t>
      </w:r>
      <w:r>
        <w:rPr>
          <w:rFonts w:ascii="David" w:hAnsi="David"/>
          <w:rtl w:val="true"/>
        </w:rPr>
        <w:t xml:space="preserve">בסעיף </w:t>
      </w:r>
      <w:r>
        <w:rPr>
          <w:rFonts w:cs="David" w:ascii="David" w:hAnsi="David"/>
        </w:rPr>
        <w:t>32</w:t>
      </w:r>
      <w:r>
        <w:rPr>
          <w:rFonts w:cs="David" w:ascii="David" w:hAnsi="David"/>
          <w:rtl w:val="true"/>
        </w:rPr>
        <w:t xml:space="preserve">) </w:t>
      </w:r>
      <w:r>
        <w:rPr>
          <w:rFonts w:ascii="David" w:hAnsi="David"/>
          <w:rtl w:val="true"/>
        </w:rPr>
        <w:t>אלא</w:t>
      </w:r>
      <w:r>
        <w:rPr>
          <w:rFonts w:cs="David" w:ascii="David" w:hAnsi="David"/>
          <w:rtl w:val="true"/>
        </w:rPr>
        <w:t xml:space="preserve">, </w:t>
      </w:r>
      <w:r>
        <w:rPr>
          <w:rFonts w:ascii="David" w:hAnsi="David"/>
          <w:rtl w:val="true"/>
        </w:rPr>
        <w:t>שאל מול טיעון זה</w:t>
      </w:r>
      <w:r>
        <w:rPr>
          <w:rFonts w:cs="David" w:ascii="David" w:hAnsi="David"/>
          <w:rtl w:val="true"/>
        </w:rPr>
        <w:t xml:space="preserve">, </w:t>
      </w:r>
      <w:r>
        <w:rPr>
          <w:rFonts w:ascii="David" w:hAnsi="David"/>
          <w:rtl w:val="true"/>
        </w:rPr>
        <w:t xml:space="preserve">הובהרה התכלית העומדת בבסיס מתן פיצוי בהתאם להוראת </w:t>
      </w:r>
      <w:hyperlink r:id="rId109">
        <w:r>
          <w:rPr>
            <w:rStyle w:val="Hyperlink"/>
            <w:rFonts w:ascii="David" w:hAnsi="David"/>
            <w:rtl w:val="true"/>
          </w:rPr>
          <w:t xml:space="preserve">סעיף </w:t>
        </w:r>
        <w:r>
          <w:rPr>
            <w:rStyle w:val="Hyperlink"/>
            <w:rFonts w:cs="David" w:ascii="David" w:hAnsi="David"/>
          </w:rPr>
          <w:t>77</w:t>
        </w:r>
      </w:hyperlink>
      <w:r>
        <w:rPr>
          <w:rFonts w:cs="David" w:ascii="David" w:hAnsi="David"/>
          <w:rtl w:val="true"/>
        </w:rPr>
        <w:t xml:space="preserve"> </w:t>
      </w:r>
      <w:r>
        <w:rPr>
          <w:rFonts w:ascii="David" w:hAnsi="David"/>
          <w:rtl w:val="true"/>
        </w:rPr>
        <w:t xml:space="preserve">לחוק וכן היתרונות הגלומים בפיצוי זה ובכלל כך </w:t>
      </w:r>
      <w:r>
        <w:rPr>
          <w:rFonts w:cs="David" w:ascii="David" w:hAnsi="David"/>
          <w:rtl w:val="true"/>
        </w:rPr>
        <w:t xml:space="preserve">-  </w:t>
      </w:r>
      <w:r>
        <w:rPr>
          <w:rFonts w:ascii="David" w:hAnsi="David"/>
          <w:rtl w:val="true"/>
        </w:rPr>
        <w:t>לתת ביטוי במסגרת ההליך הפלילי לנזקו ולסבלו של הניזוק מן העבירה</w:t>
      </w:r>
      <w:r>
        <w:rPr>
          <w:rFonts w:cs="David" w:ascii="David" w:hAnsi="David"/>
          <w:rtl w:val="true"/>
        </w:rPr>
        <w:t xml:space="preserve">, </w:t>
      </w:r>
      <w:r>
        <w:rPr>
          <w:rFonts w:ascii="David" w:hAnsi="David"/>
          <w:rtl w:val="true"/>
        </w:rPr>
        <w:t>להעניק לקורבן העבירה פיצוי מהיר ויעיל אשר יכול שיהיה בו כדי לחסוך מן הנפגע את הצורך לנהל הליך אזרחי אם יסתפק בסכום הפיצוי שקיבל בהליך הפלילי</w:t>
      </w:r>
      <w:r>
        <w:rPr>
          <w:rFonts w:cs="David" w:ascii="David" w:hAnsi="David"/>
          <w:rtl w:val="true"/>
        </w:rPr>
        <w:t xml:space="preserve">, </w:t>
      </w:r>
      <w:r>
        <w:rPr>
          <w:rFonts w:ascii="David" w:hAnsi="David"/>
          <w:rtl w:val="true"/>
        </w:rPr>
        <w:t>כפיצוי המבטא הכרה חברתית בסבלו ובמעמדו כנפגע העבירה וכן</w:t>
      </w:r>
      <w:r>
        <w:rPr>
          <w:rFonts w:cs="David" w:ascii="David" w:hAnsi="David"/>
          <w:rtl w:val="true"/>
        </w:rPr>
        <w:t xml:space="preserve">, </w:t>
      </w:r>
      <w:r>
        <w:rPr>
          <w:rFonts w:ascii="David" w:hAnsi="David"/>
          <w:rtl w:val="true"/>
        </w:rPr>
        <w:t xml:space="preserve">מתן צדק מהיר וזול לנפגע העבירה במסגרת הליך המנוהל על ידי המדינה תוך שימוש במשאביה לפסיקת הפיצוי וגבייתו </w:t>
      </w:r>
      <w:r>
        <w:rPr>
          <w:rFonts w:cs="David" w:ascii="David" w:hAnsi="David"/>
          <w:rtl w:val="true"/>
        </w:rPr>
        <w:t>(</w:t>
      </w:r>
      <w:r>
        <w:rPr>
          <w:rFonts w:ascii="David" w:hAnsi="David"/>
          <w:rtl w:val="true"/>
        </w:rPr>
        <w:t xml:space="preserve">ראו סעיפים </w:t>
      </w:r>
      <w:r>
        <w:rPr>
          <w:rFonts w:cs="David" w:ascii="David" w:hAnsi="David"/>
        </w:rPr>
        <w:t>14-17</w:t>
      </w:r>
      <w:r>
        <w:rPr>
          <w:rFonts w:cs="David" w:ascii="David" w:hAnsi="David"/>
          <w:rtl w:val="true"/>
        </w:rPr>
        <w:t xml:space="preserve"> </w:t>
      </w:r>
      <w:r>
        <w:rPr>
          <w:rFonts w:ascii="David" w:hAnsi="David"/>
          <w:rtl w:val="true"/>
        </w:rPr>
        <w:t>לפסק הדין</w:t>
      </w:r>
      <w:r>
        <w:rPr>
          <w:rFonts w:cs="David" w:ascii="David" w:hAnsi="David"/>
          <w:rtl w:val="true"/>
        </w:rPr>
        <w:t xml:space="preserve">). </w:t>
      </w:r>
      <w:r>
        <w:rPr>
          <w:rFonts w:ascii="David" w:hAnsi="David"/>
          <w:rtl w:val="true"/>
        </w:rPr>
        <w:t>בשים לב לכל אלו</w:t>
      </w:r>
      <w:r>
        <w:rPr>
          <w:rFonts w:cs="David" w:ascii="David" w:hAnsi="David"/>
          <w:rtl w:val="true"/>
        </w:rPr>
        <w:t xml:space="preserve">, </w:t>
      </w:r>
      <w:r>
        <w:rPr>
          <w:rFonts w:ascii="David" w:hAnsi="David"/>
          <w:rtl w:val="true"/>
        </w:rPr>
        <w:t xml:space="preserve">בשורת ההכרעה בעניין אסרף נקבע כי הסכום כפי שנקבע </w:t>
      </w:r>
      <w:hyperlink r:id="rId110">
        <w:r>
          <w:rPr>
            <w:rStyle w:val="Hyperlink"/>
            <w:rFonts w:ascii="David" w:hAnsi="David"/>
            <w:rtl w:val="true"/>
          </w:rPr>
          <w:t xml:space="preserve">בסעיף </w:t>
        </w:r>
        <w:r>
          <w:rPr>
            <w:rStyle w:val="Hyperlink"/>
            <w:rFonts w:cs="David" w:ascii="David" w:hAnsi="David"/>
          </w:rPr>
          <w:t>77</w:t>
        </w:r>
      </w:hyperlink>
      <w:r>
        <w:rPr>
          <w:rFonts w:cs="David" w:ascii="David" w:hAnsi="David"/>
          <w:rtl w:val="true"/>
        </w:rPr>
        <w:t xml:space="preserve"> </w:t>
      </w:r>
      <w:r>
        <w:rPr>
          <w:rFonts w:ascii="David" w:hAnsi="David"/>
          <w:rtl w:val="true"/>
        </w:rPr>
        <w:t xml:space="preserve">ופסיקת הפיצוי בגין כל עבירה בשיעור שלא יעלה בסך הכל על הסך הקבוע </w:t>
      </w:r>
      <w:hyperlink r:id="rId111">
        <w:r>
          <w:rPr>
            <w:rStyle w:val="Hyperlink"/>
            <w:rFonts w:ascii="David" w:hAnsi="David"/>
            <w:rtl w:val="true"/>
          </w:rPr>
          <w:t xml:space="preserve">בסעיף </w:t>
        </w:r>
        <w:r>
          <w:rPr>
            <w:rStyle w:val="Hyperlink"/>
            <w:rFonts w:cs="David" w:ascii="David" w:hAnsi="David"/>
          </w:rPr>
          <w:t>77</w:t>
        </w:r>
      </w:hyperlink>
      <w:r>
        <w:rPr>
          <w:rFonts w:cs="David" w:ascii="David" w:hAnsi="David"/>
          <w:rtl w:val="true"/>
        </w:rPr>
        <w:t xml:space="preserve">, </w:t>
      </w:r>
      <w:r>
        <w:rPr>
          <w:rFonts w:ascii="David" w:hAnsi="David"/>
          <w:rtl w:val="true"/>
        </w:rPr>
        <w:t>יש בהם כדי לאזן נכונה ובאופן מדוד את  מכלול השיקולים הצריכים לעניין הן מנקודת הראות של הניזוקים והן מנקודת ראותו של הנאשם</w:t>
      </w:r>
      <w:r>
        <w:rPr>
          <w:rFonts w:cs="David" w:ascii="David" w:hAnsi="David"/>
          <w:rtl w:val="true"/>
        </w:rPr>
        <w:t>. (</w:t>
      </w:r>
      <w:r>
        <w:rPr>
          <w:rFonts w:ascii="David" w:hAnsi="David"/>
          <w:rtl w:val="true"/>
        </w:rPr>
        <w:t>שם</w:t>
      </w:r>
      <w:r>
        <w:rPr>
          <w:rFonts w:cs="David" w:ascii="David" w:hAnsi="David"/>
          <w:rtl w:val="true"/>
        </w:rPr>
        <w:t xml:space="preserve">. </w:t>
      </w:r>
      <w:r>
        <w:rPr>
          <w:rFonts w:ascii="David" w:hAnsi="David"/>
          <w:rtl w:val="true"/>
        </w:rPr>
        <w:t xml:space="preserve">בסעיף </w:t>
      </w:r>
      <w:r>
        <w:rPr>
          <w:rFonts w:cs="David" w:ascii="David" w:hAnsi="David"/>
        </w:rPr>
        <w:t>34</w:t>
      </w:r>
      <w:r>
        <w:rPr>
          <w:rFonts w:cs="David" w:ascii="David" w:hAnsi="David"/>
          <w:rtl w:val="true"/>
        </w:rPr>
        <w:t xml:space="preserve">). </w:t>
      </w:r>
      <w:r>
        <w:rPr>
          <w:rFonts w:ascii="David" w:hAnsi="David"/>
          <w:rtl w:val="true"/>
        </w:rPr>
        <w:t>בנסיבות אלו</w:t>
      </w:r>
      <w:r>
        <w:rPr>
          <w:rFonts w:cs="David" w:ascii="David" w:hAnsi="David"/>
          <w:rtl w:val="true"/>
        </w:rPr>
        <w:t xml:space="preserve">, </w:t>
      </w:r>
      <w:r>
        <w:rPr>
          <w:rFonts w:ascii="David" w:hAnsi="David"/>
          <w:rtl w:val="true"/>
        </w:rPr>
        <w:t xml:space="preserve">אינני סבורה כי יש מקום לקבל טיעוניה של ההגנה ולהפחית </w:t>
      </w:r>
      <w:r>
        <w:rPr>
          <w:rFonts w:cs="David" w:ascii="David" w:hAnsi="David"/>
          <w:rtl w:val="true"/>
        </w:rPr>
        <w:t>(</w:t>
      </w:r>
      <w:r>
        <w:rPr>
          <w:rFonts w:ascii="David" w:hAnsi="David"/>
          <w:rtl w:val="true"/>
        </w:rPr>
        <w:t>הלכה למעשה פעם נוספת</w:t>
      </w:r>
      <w:r>
        <w:rPr>
          <w:rFonts w:cs="David" w:ascii="David" w:hAnsi="David"/>
          <w:rtl w:val="true"/>
        </w:rPr>
        <w:t xml:space="preserve">) </w:t>
      </w:r>
      <w:r>
        <w:rPr>
          <w:rFonts w:ascii="David" w:hAnsi="David"/>
          <w:rtl w:val="true"/>
        </w:rPr>
        <w:t xml:space="preserve">מסכום הפיצוי הקבוע </w:t>
      </w:r>
      <w:hyperlink r:id="rId112">
        <w:r>
          <w:rPr>
            <w:rStyle w:val="Hyperlink"/>
            <w:rFonts w:ascii="David" w:hAnsi="David"/>
            <w:rtl w:val="true"/>
          </w:rPr>
          <w:t xml:space="preserve">בסעיף </w:t>
        </w:r>
        <w:r>
          <w:rPr>
            <w:rStyle w:val="Hyperlink"/>
            <w:rFonts w:cs="David" w:ascii="David" w:hAnsi="David"/>
          </w:rPr>
          <w:t>77</w:t>
        </w:r>
      </w:hyperlink>
      <w:r>
        <w:rPr>
          <w:rFonts w:cs="David" w:ascii="David" w:hAnsi="David"/>
          <w:rtl w:val="true"/>
        </w:rPr>
        <w:t xml:space="preserve">, </w:t>
      </w:r>
      <w:r>
        <w:rPr>
          <w:rFonts w:ascii="David" w:hAnsi="David"/>
          <w:rtl w:val="true"/>
        </w:rPr>
        <w:t>שבמסגרתו הובאו כבר לידי ביטוי טיעונים אלו</w:t>
      </w:r>
      <w:r>
        <w:rPr>
          <w:rFonts w:cs="David" w:ascii="David" w:hAnsi="David"/>
          <w:rtl w:val="true"/>
        </w:rPr>
        <w:t>. (</w:t>
      </w:r>
      <w:r>
        <w:rPr>
          <w:rFonts w:ascii="David" w:hAnsi="David"/>
          <w:rtl w:val="true"/>
        </w:rPr>
        <w:t>ראו בדומה פסיקת בית המשפט העליון ב</w:t>
      </w:r>
      <w:hyperlink r:id="rId11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2418/17</w:t>
        </w:r>
      </w:hyperlink>
      <w:r>
        <w:rPr>
          <w:rFonts w:cs="David" w:ascii="David" w:hAnsi="David"/>
          <w:rtl w:val="true"/>
        </w:rPr>
        <w:t xml:space="preserve"> </w:t>
      </w:r>
      <w:r>
        <w:rPr>
          <w:rFonts w:ascii="Miriam" w:hAnsi="Miriam" w:cs="Miriam"/>
          <w:rtl w:val="true"/>
        </w:rPr>
        <w:t>חאלד קוטינה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25.10.2018</w:t>
      </w:r>
      <w:r>
        <w:rPr>
          <w:rFonts w:cs="David" w:ascii="David" w:hAnsi="David"/>
          <w:rtl w:val="true"/>
        </w:rPr>
        <w:t xml:space="preserve">), </w:t>
      </w:r>
      <w:r>
        <w:rPr>
          <w:rFonts w:ascii="David" w:hAnsi="David"/>
          <w:rtl w:val="true"/>
        </w:rPr>
        <w:t xml:space="preserve">בסעיף </w:t>
      </w:r>
      <w:r>
        <w:rPr>
          <w:rFonts w:cs="David" w:ascii="David" w:hAnsi="David"/>
        </w:rPr>
        <w:t>29</w:t>
      </w:r>
      <w:r>
        <w:rPr>
          <w:rFonts w:cs="David" w:ascii="David" w:hAnsi="David"/>
          <w:rtl w:val="true"/>
        </w:rPr>
        <w:t xml:space="preserve">, </w:t>
      </w:r>
      <w:r>
        <w:rPr>
          <w:rFonts w:ascii="David" w:hAnsi="David"/>
          <w:rtl w:val="true"/>
        </w:rPr>
        <w:t>אשר דחה טענות דומות שנטענו על ידי ההגנה</w:t>
      </w:r>
      <w:r>
        <w:rPr>
          <w:rFonts w:cs="David" w:ascii="David" w:hAnsi="David"/>
          <w:rtl w:val="true"/>
        </w:rPr>
        <w:t xml:space="preserve">). </w:t>
      </w:r>
    </w:p>
    <w:p>
      <w:pPr>
        <w:pStyle w:val="Normal"/>
        <w:spacing w:lineRule="auto" w:line="360"/>
        <w:ind w:start="-199" w:end="0"/>
        <w:jc w:val="both"/>
        <w:rPr>
          <w:rFonts w:ascii="David" w:hAnsi="David" w:cs="David"/>
        </w:rPr>
      </w:pPr>
      <w:r>
        <w:rPr>
          <w:rFonts w:ascii="David" w:hAnsi="David"/>
          <w:rtl w:val="true"/>
        </w:rPr>
        <w:t>בנסיבות אלו</w:t>
      </w:r>
      <w:r>
        <w:rPr>
          <w:rFonts w:cs="David" w:ascii="David" w:hAnsi="David"/>
          <w:rtl w:val="true"/>
        </w:rPr>
        <w:t xml:space="preserve">, </w:t>
      </w:r>
      <w:r>
        <w:rPr>
          <w:rFonts w:ascii="David" w:hAnsi="David"/>
          <w:rtl w:val="true"/>
        </w:rPr>
        <w:t>נוכח הפגיעה המשמעותית בקטינים ובהלימה לפסיקה כפי שפורטה</w:t>
      </w:r>
      <w:r>
        <w:rPr>
          <w:rFonts w:cs="David" w:ascii="David" w:hAnsi="David"/>
          <w:rtl w:val="true"/>
        </w:rPr>
        <w:t xml:space="preserve">, </w:t>
      </w:r>
      <w:r>
        <w:rPr>
          <w:rFonts w:ascii="David" w:hAnsi="David"/>
          <w:rtl w:val="true"/>
        </w:rPr>
        <w:t xml:space="preserve">הנני מוצאת כי יש להשית על הנאשם את מלוא הפיצוי הקבוע בחוק בסך </w:t>
      </w:r>
      <w:r>
        <w:rPr>
          <w:rFonts w:cs="David" w:ascii="David" w:hAnsi="David"/>
        </w:rPr>
        <w:t>258,000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בגין כל אחת מעבירות הרצח בהן הורשע</w:t>
      </w:r>
      <w:r>
        <w:rPr>
          <w:rFonts w:cs="David" w:ascii="David" w:hAnsi="David"/>
          <w:rtl w:val="true"/>
        </w:rPr>
        <w:t xml:space="preserve">, </w:t>
      </w:r>
      <w:r>
        <w:rPr>
          <w:rFonts w:ascii="David" w:hAnsi="David"/>
          <w:rtl w:val="true"/>
        </w:rPr>
        <w:t>לניזוקים מכל אחת מהעבירות – קרי לכל אחד מבניהן של המנוחות – ז</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בנה של חאית ז</w:t>
      </w:r>
      <w:r>
        <w:rPr>
          <w:rFonts w:cs="David" w:ascii="David" w:hAnsi="David"/>
          <w:rtl w:val="true"/>
        </w:rPr>
        <w:t>"</w:t>
      </w:r>
      <w:r>
        <w:rPr>
          <w:rFonts w:ascii="David" w:hAnsi="David"/>
          <w:rtl w:val="true"/>
        </w:rPr>
        <w:t>ל וא</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בנה הקטין של נורית ז</w:t>
      </w:r>
      <w:r>
        <w:rPr>
          <w:rFonts w:cs="David" w:ascii="David" w:hAnsi="David"/>
          <w:rtl w:val="true"/>
        </w:rPr>
        <w:t>"</w:t>
      </w:r>
      <w:r>
        <w:rPr>
          <w:rFonts w:ascii="David" w:hAnsi="David"/>
          <w:rtl w:val="true"/>
        </w:rPr>
        <w:t xml:space="preserve">ל </w:t>
      </w:r>
      <w:r>
        <w:rPr>
          <w:rFonts w:cs="David" w:ascii="David" w:hAnsi="David"/>
          <w:rtl w:val="true"/>
        </w:rPr>
        <w:t>(</w:t>
      </w:r>
      <w:r>
        <w:rPr>
          <w:rFonts w:ascii="David" w:hAnsi="David"/>
          <w:rtl w:val="true"/>
        </w:rPr>
        <w:t>ראו בדומה פסיקת בית המשפט העליון בעניין קוטינה הנזכר לעיל</w:t>
      </w:r>
      <w:r>
        <w:rPr>
          <w:rFonts w:cs="David" w:ascii="David" w:hAnsi="David"/>
          <w:rtl w:val="true"/>
        </w:rPr>
        <w:t>).</w:t>
      </w:r>
    </w:p>
    <w:p>
      <w:pPr>
        <w:pStyle w:val="Normal"/>
        <w:spacing w:lineRule="auto" w:line="360"/>
        <w:ind w:start="-199" w:end="0"/>
        <w:jc w:val="both"/>
        <w:rPr>
          <w:rFonts w:ascii="David" w:hAnsi="David" w:cs="David"/>
        </w:rPr>
      </w:pPr>
      <w:r>
        <w:rPr>
          <w:rFonts w:ascii="David" w:hAnsi="David"/>
          <w:rtl w:val="true"/>
        </w:rPr>
        <w:t>בכל הנוגע לפסיקת הפיצוי במלואו לילדיהן הקטינים של המנוחות</w:t>
      </w:r>
      <w:r>
        <w:rPr>
          <w:rFonts w:cs="David" w:ascii="David" w:hAnsi="David"/>
          <w:rtl w:val="true"/>
        </w:rPr>
        <w:t xml:space="preserve">, </w:t>
      </w:r>
      <w:r>
        <w:rPr>
          <w:rFonts w:ascii="David" w:hAnsi="David"/>
          <w:rtl w:val="true"/>
        </w:rPr>
        <w:t>מקובלת עליי עמדת המאשימה</w:t>
      </w:r>
      <w:r>
        <w:rPr>
          <w:rFonts w:cs="David" w:ascii="David" w:hAnsi="David"/>
          <w:rtl w:val="true"/>
        </w:rPr>
        <w:t xml:space="preserve">, </w:t>
      </w:r>
      <w:r>
        <w:rPr>
          <w:rFonts w:ascii="David" w:hAnsi="David"/>
          <w:rtl w:val="true"/>
        </w:rPr>
        <w:t>ולפיה חרף המלצת תסקיר נפגעי העבירה</w:t>
      </w:r>
      <w:r>
        <w:rPr>
          <w:rFonts w:cs="David" w:ascii="David" w:hAnsi="David"/>
          <w:rtl w:val="true"/>
        </w:rPr>
        <w:t xml:space="preserve">, </w:t>
      </w:r>
      <w:r>
        <w:rPr>
          <w:rFonts w:ascii="David" w:hAnsi="David"/>
          <w:rtl w:val="true"/>
        </w:rPr>
        <w:t>לפסוק פיצוי כספי לאמן ואחיהן של המנוחות</w:t>
      </w:r>
      <w:r>
        <w:rPr>
          <w:rFonts w:cs="David" w:ascii="David" w:hAnsi="David"/>
          <w:rtl w:val="true"/>
        </w:rPr>
        <w:t xml:space="preserve">, </w:t>
      </w:r>
      <w:r>
        <w:rPr>
          <w:rFonts w:ascii="David" w:hAnsi="David"/>
          <w:rtl w:val="true"/>
        </w:rPr>
        <w:t>הרי שיש להעמיד את מלוא הפיצוי לזכות ילדיהן הקטינים של המנוחות</w:t>
      </w:r>
      <w:r>
        <w:rPr>
          <w:rFonts w:cs="David" w:ascii="David" w:hAnsi="David"/>
          <w:rtl w:val="true"/>
        </w:rPr>
        <w:t xml:space="preserve">. </w:t>
      </w:r>
      <w:r>
        <w:rPr>
          <w:rFonts w:ascii="David" w:hAnsi="David"/>
          <w:rtl w:val="true"/>
        </w:rPr>
        <w:t>זאת הואיל וממילא בכך יהא כדי להביא מזור לדאגה העיקרית אשר הובעה על ידי אמן ואחיהן של המנוחות</w:t>
      </w:r>
      <w:r>
        <w:rPr>
          <w:rFonts w:cs="David" w:ascii="David" w:hAnsi="David"/>
          <w:rtl w:val="true"/>
        </w:rPr>
        <w:t xml:space="preserve">, </w:t>
      </w:r>
      <w:r>
        <w:rPr>
          <w:rFonts w:ascii="David" w:hAnsi="David"/>
          <w:rtl w:val="true"/>
        </w:rPr>
        <w:t>שהיא הדאגה לקטינים ולעתידם</w:t>
      </w:r>
      <w:r>
        <w:rPr>
          <w:rFonts w:cs="David" w:ascii="David" w:hAnsi="David"/>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כפי שקבעתי הנני מוצאת לקבוע כי מלוא סכום הפיצוי יפסק לקטינים ולא לאם ולאח</w:t>
      </w:r>
      <w:r>
        <w:rPr>
          <w:rFonts w:cs="David" w:ascii="David" w:hAnsi="David"/>
          <w:rtl w:val="true"/>
        </w:rPr>
        <w:t>.</w:t>
      </w:r>
    </w:p>
    <w:p>
      <w:pPr>
        <w:pStyle w:val="Normal"/>
        <w:spacing w:lineRule="auto" w:line="360"/>
        <w:ind w:start="-199" w:end="0"/>
        <w:jc w:val="both"/>
        <w:rPr>
          <w:rFonts w:ascii="David" w:hAnsi="David" w:cs="David"/>
          <w:u w:val="single"/>
        </w:rPr>
      </w:pPr>
      <w:r>
        <w:rPr>
          <w:rFonts w:cs="David" w:ascii="David" w:hAnsi="David"/>
          <w:u w:val="single"/>
          <w:rtl w:val="true"/>
        </w:rPr>
      </w:r>
    </w:p>
    <w:p>
      <w:pPr>
        <w:pStyle w:val="Normal"/>
        <w:spacing w:lineRule="auto" w:line="360"/>
        <w:ind w:start="-199" w:end="0"/>
        <w:jc w:val="both"/>
        <w:rPr>
          <w:rFonts w:ascii="David" w:hAnsi="David" w:cs="David"/>
          <w:b/>
          <w:bCs/>
          <w:u w:val="single"/>
        </w:rPr>
      </w:pPr>
      <w:r>
        <w:rPr>
          <w:rFonts w:ascii="David" w:hAnsi="David"/>
          <w:b/>
          <w:b/>
          <w:bCs/>
          <w:u w:val="single"/>
          <w:rtl w:val="true"/>
        </w:rPr>
        <w:t>לאור כל האמור</w:t>
      </w:r>
      <w:r>
        <w:rPr>
          <w:rFonts w:cs="David" w:ascii="David" w:hAnsi="David"/>
          <w:b/>
          <w:bCs/>
          <w:u w:val="single"/>
          <w:rtl w:val="true"/>
        </w:rPr>
        <w:t xml:space="preserve">, </w:t>
      </w:r>
      <w:r>
        <w:rPr>
          <w:rFonts w:ascii="David" w:hAnsi="David"/>
          <w:b/>
          <w:b/>
          <w:bCs/>
          <w:u w:val="single"/>
          <w:rtl w:val="true"/>
        </w:rPr>
        <w:t>אציע  לחבריי להטיל על הנאשם את העונשים הבאים</w:t>
      </w:r>
      <w:r>
        <w:rPr>
          <w:rFonts w:cs="David" w:ascii="David" w:hAnsi="David"/>
          <w:b/>
          <w:bCs/>
          <w:u w:val="single"/>
          <w:rtl w:val="true"/>
        </w:rPr>
        <w:t xml:space="preserve">: </w:t>
      </w:r>
    </w:p>
    <w:p>
      <w:pPr>
        <w:pStyle w:val="ListParagraph"/>
        <w:numPr>
          <w:ilvl w:val="0"/>
          <w:numId w:val="2"/>
        </w:numPr>
        <w:tabs>
          <w:tab w:val="clear" w:pos="720"/>
          <w:tab w:val="left" w:pos="312" w:leader="none"/>
        </w:tabs>
        <w:spacing w:lineRule="auto" w:line="360"/>
        <w:ind w:hanging="360" w:start="161" w:end="0"/>
        <w:jc w:val="both"/>
        <w:rPr>
          <w:rFonts w:ascii="David" w:hAnsi="David" w:cs="David"/>
          <w:sz w:val="24"/>
          <w:szCs w:val="24"/>
        </w:rPr>
      </w:pPr>
      <w:r>
        <w:rPr>
          <w:rFonts w:ascii="David" w:hAnsi="David" w:cs="David"/>
          <w:sz w:val="24"/>
          <w:sz w:val="24"/>
          <w:szCs w:val="24"/>
          <w:rtl w:val="true"/>
        </w:rPr>
        <w:t xml:space="preserve">שני מאסרי עולם חובה שירוצו במצטבר וכן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 xml:space="preserve">מתוכם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חודשים במצטבר והיתר בחופף</w:t>
      </w:r>
      <w:r>
        <w:rPr>
          <w:rFonts w:cs="David" w:ascii="David" w:hAnsi="David"/>
          <w:sz w:val="24"/>
          <w:szCs w:val="24"/>
          <w:rtl w:val="true"/>
        </w:rPr>
        <w:t>.</w:t>
      </w:r>
    </w:p>
    <w:p>
      <w:pPr>
        <w:pStyle w:val="ListParagraph"/>
        <w:numPr>
          <w:ilvl w:val="0"/>
          <w:numId w:val="2"/>
        </w:numPr>
        <w:tabs>
          <w:tab w:val="clear" w:pos="720"/>
          <w:tab w:val="left" w:pos="312" w:leader="none"/>
          <w:tab w:val="left" w:pos="595" w:leader="none"/>
        </w:tabs>
        <w:spacing w:lineRule="auto" w:line="360"/>
        <w:ind w:hanging="360" w:start="161" w:end="0"/>
        <w:jc w:val="both"/>
        <w:rPr>
          <w:rFonts w:ascii="David" w:hAnsi="David" w:cs="David"/>
          <w:sz w:val="24"/>
          <w:szCs w:val="24"/>
        </w:rPr>
      </w:pPr>
      <w:r>
        <w:rPr>
          <w:rFonts w:ascii="David" w:hAnsi="David" w:cs="David"/>
          <w:sz w:val="24"/>
          <w:sz w:val="24"/>
          <w:szCs w:val="24"/>
          <w:rtl w:val="true"/>
        </w:rPr>
        <w:t xml:space="preserve">פיצוי בסך של </w:t>
      </w:r>
      <w:r>
        <w:rPr>
          <w:rFonts w:cs="David" w:ascii="David" w:hAnsi="David"/>
          <w:sz w:val="24"/>
          <w:szCs w:val="24"/>
        </w:rPr>
        <w:t>258,000</w:t>
      </w:r>
      <w:r>
        <w:rPr>
          <w:rFonts w:cs="David" w:ascii="David" w:hAnsi="David"/>
          <w:sz w:val="24"/>
          <w:szCs w:val="24"/>
          <w:rtl w:val="true"/>
        </w:rPr>
        <w:t xml:space="preserve"> ₪ </w:t>
      </w:r>
      <w:r>
        <w:rPr>
          <w:rFonts w:ascii="David" w:hAnsi="David" w:cs="David"/>
          <w:sz w:val="24"/>
          <w:sz w:val="24"/>
          <w:szCs w:val="24"/>
          <w:rtl w:val="true"/>
        </w:rPr>
        <w:t>לכל אחד מבניהן הקטינים של המנוחות</w:t>
      </w:r>
      <w:r>
        <w:rPr>
          <w:rFonts w:cs="David" w:ascii="David" w:hAnsi="David"/>
          <w:sz w:val="24"/>
          <w:szCs w:val="24"/>
          <w:rtl w:val="true"/>
        </w:rPr>
        <w:t>.</w:t>
      </w:r>
    </w:p>
    <w:p>
      <w:pPr>
        <w:pStyle w:val="ListParagraph"/>
        <w:tabs>
          <w:tab w:val="clear" w:pos="720"/>
          <w:tab w:val="left" w:pos="312" w:leader="none"/>
          <w:tab w:val="left" w:pos="595" w:leader="none"/>
        </w:tabs>
        <w:spacing w:lineRule="auto" w:line="360"/>
        <w:ind w:start="161" w:end="0"/>
        <w:jc w:val="both"/>
        <w:rPr/>
      </w:pPr>
      <w:r>
        <w:rPr>
          <w:rFonts w:ascii="David" w:hAnsi="David" w:cs="David"/>
          <w:sz w:val="24"/>
          <w:sz w:val="24"/>
          <w:szCs w:val="24"/>
          <w:rtl w:val="true"/>
        </w:rPr>
        <w:t>סכומי הפיצוי כפי שנקבעו יופקדו בקופת בית המשפט ב</w:t>
      </w:r>
      <w:r>
        <w:rPr>
          <w:rFonts w:cs="David" w:ascii="David" w:hAnsi="David"/>
          <w:sz w:val="24"/>
          <w:szCs w:val="24"/>
          <w:rtl w:val="true"/>
        </w:rPr>
        <w:t xml:space="preserve">-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תשלומים חודשיים</w:t>
      </w:r>
      <w:r>
        <w:rPr>
          <w:rFonts w:cs="David" w:ascii="David" w:hAnsi="David"/>
          <w:sz w:val="24"/>
          <w:szCs w:val="24"/>
          <w:rtl w:val="true"/>
        </w:rPr>
        <w:t xml:space="preserve">, </w:t>
      </w:r>
      <w:r>
        <w:rPr>
          <w:rFonts w:ascii="David" w:hAnsi="David" w:cs="David"/>
          <w:sz w:val="24"/>
          <w:sz w:val="24"/>
          <w:szCs w:val="24"/>
          <w:rtl w:val="true"/>
        </w:rPr>
        <w:t>רצופים ושווים</w:t>
      </w:r>
      <w:r>
        <w:rPr>
          <w:rFonts w:cs="David" w:ascii="David" w:hAnsi="David"/>
          <w:sz w:val="24"/>
          <w:szCs w:val="24"/>
          <w:rtl w:val="true"/>
        </w:rPr>
        <w:t xml:space="preserve">, </w:t>
      </w:r>
      <w:r>
        <w:rPr>
          <w:rFonts w:ascii="David" w:hAnsi="David" w:cs="David"/>
          <w:sz w:val="24"/>
          <w:sz w:val="24"/>
          <w:szCs w:val="24"/>
          <w:rtl w:val="true"/>
        </w:rPr>
        <w:t xml:space="preserve">החל מיום </w:t>
      </w:r>
      <w:r>
        <w:rPr>
          <w:rFonts w:cs="David" w:ascii="David" w:hAnsi="David"/>
          <w:sz w:val="24"/>
          <w:szCs w:val="24"/>
        </w:rPr>
        <w:t>1.3.24</w:t>
      </w:r>
      <w:r>
        <w:rPr>
          <w:rFonts w:cs="David" w:ascii="David" w:hAnsi="David"/>
          <w:sz w:val="24"/>
          <w:szCs w:val="24"/>
          <w:rtl w:val="true"/>
        </w:rPr>
        <w:t xml:space="preserve"> </w:t>
      </w:r>
      <w:r>
        <w:rPr>
          <w:rFonts w:ascii="David" w:hAnsi="David" w:cs="David"/>
          <w:sz w:val="24"/>
          <w:sz w:val="24"/>
          <w:szCs w:val="24"/>
          <w:rtl w:val="true"/>
        </w:rPr>
        <w:t>ובכל ראשון לחודש שלאחר מכן</w:t>
      </w:r>
      <w:r>
        <w:rPr>
          <w:rFonts w:cs="David" w:ascii="David" w:hAnsi="David"/>
          <w:sz w:val="24"/>
          <w:szCs w:val="24"/>
          <w:rtl w:val="true"/>
        </w:rPr>
        <w:t xml:space="preserve">. </w:t>
      </w:r>
      <w:r>
        <w:rPr>
          <w:rFonts w:ascii="David" w:hAnsi="David" w:cs="David"/>
          <w:sz w:val="24"/>
          <w:sz w:val="24"/>
          <w:szCs w:val="24"/>
          <w:rtl w:val="true"/>
        </w:rPr>
        <w:t xml:space="preserve">לא יופקד כל תשלום מסכום הפיצויים האמורים במלואו </w:t>
      </w:r>
      <w:bookmarkStart w:id="13" w:name="Nitan"/>
      <w:r>
        <w:rPr>
          <w:rFonts w:ascii="David" w:hAnsi="David" w:cs="David"/>
          <w:sz w:val="24"/>
          <w:sz w:val="24"/>
          <w:szCs w:val="24"/>
          <w:rtl w:val="true"/>
        </w:rPr>
        <w:t>ובמועדו</w:t>
      </w:r>
      <w:r>
        <w:rPr>
          <w:rFonts w:cs="David" w:ascii="David" w:hAnsi="David"/>
          <w:sz w:val="24"/>
          <w:szCs w:val="24"/>
          <w:rtl w:val="true"/>
        </w:rPr>
        <w:t xml:space="preserve">, </w:t>
      </w:r>
      <w:r>
        <w:rPr>
          <w:rFonts w:ascii="David" w:hAnsi="David" w:cs="David"/>
          <w:sz w:val="24"/>
          <w:sz w:val="24"/>
          <w:szCs w:val="24"/>
          <w:rtl w:val="true"/>
        </w:rPr>
        <w:t xml:space="preserve">הרי שמלוא סכום הפיצויים יעמוד לפירעון מידי ויישא הפרשי הצמדה וריבית כחוק מהיום </w:t>
      </w:r>
      <w:bookmarkEnd w:id="13"/>
      <w:r>
        <w:rPr>
          <w:rFonts w:ascii="David" w:hAnsi="David" w:cs="David"/>
          <w:sz w:val="24"/>
          <w:sz w:val="24"/>
          <w:szCs w:val="24"/>
          <w:rtl w:val="true"/>
        </w:rPr>
        <w:t>שבו אמור היה הנאשם לשלמו</w:t>
      </w:r>
      <w:r>
        <w:rPr>
          <w:rFonts w:cs="David" w:ascii="David" w:hAnsi="David"/>
          <w:sz w:val="24"/>
          <w:szCs w:val="24"/>
          <w:rtl w:val="true"/>
        </w:rPr>
        <w:t xml:space="preserve">, </w:t>
      </w:r>
      <w:r>
        <w:rPr>
          <w:rFonts w:ascii="David" w:hAnsi="David" w:cs="David"/>
          <w:sz w:val="24"/>
          <w:sz w:val="24"/>
          <w:szCs w:val="24"/>
          <w:rtl w:val="true"/>
        </w:rPr>
        <w:t>ועד למועד תשלומו המלא בפועל</w:t>
      </w:r>
      <w:r>
        <w:rPr>
          <w:rFonts w:cs="David" w:ascii="David" w:hAnsi="David"/>
          <w:sz w:val="24"/>
          <w:szCs w:val="24"/>
          <w:rtl w:val="true"/>
        </w:rPr>
        <w:t>.</w:t>
      </w:r>
    </w:p>
    <w:p>
      <w:pPr>
        <w:pStyle w:val="Normal"/>
        <w:ind w:start="-199" w:end="0"/>
        <w:jc w:val="start"/>
        <w:rPr>
          <w:rFonts w:ascii="Arial (W1);Arial" w:hAnsi="Arial (W1);Arial" w:cs="Arial (W1);Arial"/>
          <w:sz w:val="24"/>
          <w:szCs w:val="24"/>
        </w:rPr>
      </w:pPr>
      <w:r>
        <w:rPr>
          <w:rFonts w:cs="Arial (W1);Arial" w:ascii="Arial (W1);Arial" w:hAnsi="Arial (W1);Arial"/>
          <w:sz w:val="24"/>
          <w:szCs w:val="24"/>
          <w:rtl w:val="true"/>
        </w:rPr>
      </w:r>
    </w:p>
    <w:tbl>
      <w:tblPr>
        <w:bidiVisual w:val="true"/>
        <w:tblW w:w="2512" w:type="dxa"/>
        <w:jc w:val="start"/>
        <w:tblInd w:w="108" w:type="dxa"/>
        <w:tblLayout w:type="fixed"/>
        <w:tblCellMar>
          <w:top w:w="0" w:type="dxa"/>
          <w:start w:w="108" w:type="dxa"/>
          <w:bottom w:w="0" w:type="dxa"/>
          <w:end w:w="108" w:type="dxa"/>
        </w:tblCellMar>
      </w:tblPr>
      <w:tblGrid>
        <w:gridCol w:w="2512"/>
      </w:tblGrid>
      <w:tr>
        <w:trPr>
          <w:trHeight w:val="473" w:hRule="atLeast"/>
        </w:trPr>
        <w:tc>
          <w:tcPr>
            <w:tcW w:w="2512" w:type="dxa"/>
            <w:tcBorders/>
          </w:tcPr>
          <w:p>
            <w:pPr>
              <w:pStyle w:val="Normal"/>
              <w:spacing w:lineRule="auto" w:line="360"/>
              <w:ind w:start="-199" w:end="0"/>
              <w:jc w:val="center"/>
              <w:rPr>
                <w:rFonts w:ascii="Courier New" w:hAnsi="Courier New" w:cs="Courier New"/>
                <w:b/>
                <w:bCs/>
              </w:rPr>
            </w:pPr>
            <w:r>
              <w:rPr>
                <w:rFonts w:ascii="Courier New" w:hAnsi="Courier New" w:cs="Courier New"/>
                <w:b/>
                <w:b/>
                <w:bCs/>
                <w:rtl w:val="true"/>
              </w:rPr>
              <w:t>לימור ביבי</w:t>
            </w:r>
            <w:r>
              <w:rPr>
                <w:rFonts w:cs="Courier New" w:ascii="Courier New" w:hAnsi="Courier New"/>
                <w:b/>
                <w:bCs/>
                <w:rtl w:val="true"/>
              </w:rPr>
              <w:t xml:space="preserve">, </w:t>
            </w:r>
            <w:r>
              <w:rPr>
                <w:rFonts w:ascii="Courier New" w:hAnsi="Courier New" w:cs="Courier New"/>
                <w:b/>
                <w:b/>
                <w:bCs/>
                <w:rtl w:val="true"/>
              </w:rPr>
              <w:t>שופטת</w:t>
            </w:r>
          </w:p>
        </w:tc>
      </w:tr>
    </w:tbl>
    <w:p>
      <w:pPr>
        <w:pStyle w:val="Normal"/>
        <w:spacing w:lineRule="auto" w:line="360"/>
        <w:ind w:end="0"/>
        <w:jc w:val="both"/>
        <w:rPr>
          <w:rFonts w:ascii="Arial (W1);Arial" w:hAnsi="Arial (W1);Arial" w:cs="Arial (W1);Arial"/>
          <w:b/>
          <w:bCs/>
          <w:sz w:val="28"/>
          <w:szCs w:val="28"/>
          <w:u w:val="single"/>
        </w:rPr>
      </w:pPr>
      <w:r>
        <w:rPr>
          <w:rFonts w:cs="Arial (W1);Arial" w:ascii="Arial (W1);Arial" w:hAnsi="Arial (W1);Arial"/>
          <w:b/>
          <w:bCs/>
          <w:sz w:val="28"/>
          <w:szCs w:val="28"/>
          <w:u w:val="single"/>
          <w:rtl w:val="true"/>
        </w:rPr>
      </w:r>
    </w:p>
    <w:p>
      <w:pPr>
        <w:pStyle w:val="Normal"/>
        <w:spacing w:lineRule="auto" w:line="360"/>
        <w:ind w:start="-199" w:end="0"/>
        <w:jc w:val="both"/>
        <w:rPr>
          <w:b/>
          <w:bCs/>
          <w:sz w:val="28"/>
          <w:szCs w:val="28"/>
          <w:u w:val="single"/>
        </w:rPr>
      </w:pPr>
      <w:r>
        <w:rPr>
          <w:b/>
          <w:b/>
          <w:bCs/>
          <w:sz w:val="28"/>
          <w:sz w:val="28"/>
          <w:szCs w:val="28"/>
          <w:u w:val="single"/>
          <w:rtl w:val="true"/>
        </w:rPr>
        <w:t>השופט</w:t>
      </w:r>
      <w:r>
        <w:rPr>
          <w:rFonts w:cs="Times New Roman"/>
          <w:b/>
          <w:b/>
          <w:bCs/>
          <w:sz w:val="28"/>
          <w:sz w:val="28"/>
          <w:szCs w:val="28"/>
          <w:u w:val="single"/>
          <w:rtl w:val="true"/>
        </w:rPr>
        <w:t xml:space="preserve"> </w:t>
      </w:r>
      <w:r>
        <w:rPr>
          <w:b/>
          <w:b/>
          <w:bCs/>
          <w:sz w:val="28"/>
          <w:sz w:val="28"/>
          <w:szCs w:val="28"/>
          <w:u w:val="single"/>
          <w:rtl w:val="true"/>
        </w:rPr>
        <w:t>גלעד</w:t>
      </w:r>
      <w:r>
        <w:rPr>
          <w:rFonts w:cs="Times New Roman"/>
          <w:b/>
          <w:b/>
          <w:bCs/>
          <w:sz w:val="28"/>
          <w:sz w:val="28"/>
          <w:szCs w:val="28"/>
          <w:u w:val="single"/>
          <w:rtl w:val="true"/>
        </w:rPr>
        <w:t xml:space="preserve"> </w:t>
      </w:r>
      <w:r>
        <w:rPr>
          <w:b/>
          <w:b/>
          <w:bCs/>
          <w:sz w:val="28"/>
          <w:sz w:val="28"/>
          <w:szCs w:val="28"/>
          <w:u w:val="single"/>
          <w:rtl w:val="true"/>
        </w:rPr>
        <w:t>נויטל</w:t>
      </w:r>
      <w:r>
        <w:rPr>
          <w:b/>
          <w:bCs/>
          <w:sz w:val="28"/>
          <w:szCs w:val="28"/>
          <w:u w:val="single"/>
          <w:rtl w:val="true"/>
        </w:rPr>
        <w:t xml:space="preserve">, </w:t>
      </w:r>
      <w:r>
        <w:rPr>
          <w:b/>
          <w:b/>
          <w:bCs/>
          <w:sz w:val="28"/>
          <w:sz w:val="28"/>
          <w:szCs w:val="28"/>
          <w:u w:val="single"/>
          <w:rtl w:val="true"/>
        </w:rPr>
        <w:t>נשיא</w:t>
      </w:r>
      <w:r>
        <w:rPr>
          <w:b/>
          <w:bCs/>
          <w:sz w:val="28"/>
          <w:szCs w:val="28"/>
          <w:u w:val="single"/>
          <w:rtl w:val="true"/>
        </w:rPr>
        <w:t xml:space="preserve">, </w:t>
      </w:r>
      <w:r>
        <w:rPr>
          <w:b/>
          <w:b/>
          <w:bCs/>
          <w:sz w:val="28"/>
          <w:sz w:val="28"/>
          <w:szCs w:val="28"/>
          <w:u w:val="single"/>
          <w:rtl w:val="true"/>
        </w:rPr>
        <w:t>אב</w:t>
      </w:r>
      <w:r>
        <w:rPr>
          <w:b/>
          <w:bCs/>
          <w:sz w:val="28"/>
          <w:szCs w:val="28"/>
          <w:u w:val="single"/>
          <w:rtl w:val="true"/>
        </w:rPr>
        <w:t>"</w:t>
      </w:r>
      <w:r>
        <w:rPr>
          <w:b/>
          <w:b/>
          <w:bCs/>
          <w:sz w:val="28"/>
          <w:sz w:val="28"/>
          <w:szCs w:val="28"/>
          <w:u w:val="single"/>
          <w:rtl w:val="true"/>
        </w:rPr>
        <w:t>ד</w:t>
      </w:r>
      <w:r>
        <w:rPr>
          <w:b/>
          <w:bCs/>
          <w:sz w:val="28"/>
          <w:szCs w:val="28"/>
          <w:rtl w:val="true"/>
        </w:rPr>
        <w:t>:</w:t>
      </w:r>
    </w:p>
    <w:p>
      <w:pPr>
        <w:pStyle w:val="Normal"/>
        <w:spacing w:lineRule="auto" w:line="360"/>
        <w:ind w:start="-199" w:end="0"/>
        <w:jc w:val="both"/>
        <w:rPr>
          <w:b/>
          <w:bCs/>
          <w:sz w:val="28"/>
          <w:szCs w:val="28"/>
          <w:u w:val="single"/>
        </w:rPr>
      </w:pPr>
      <w:r>
        <w:rPr>
          <w:b/>
          <w:bCs/>
          <w:sz w:val="28"/>
          <w:szCs w:val="28"/>
          <w:u w:val="single"/>
          <w:rtl w:val="true"/>
        </w:rPr>
      </w:r>
    </w:p>
    <w:p>
      <w:pPr>
        <w:pStyle w:val="Normal"/>
        <w:spacing w:lineRule="auto" w:line="360"/>
        <w:ind w:start="-199" w:end="0"/>
        <w:jc w:val="both"/>
        <w:rPr>
          <w:rFonts w:ascii="David" w:hAnsi="David" w:cs="David"/>
        </w:rPr>
      </w:pPr>
      <w:r>
        <w:rPr>
          <w:rFonts w:ascii="David" w:hAnsi="David"/>
          <w:rtl w:val="true"/>
        </w:rPr>
        <w:t>אני מסכים</w:t>
      </w:r>
      <w:r>
        <w:rPr>
          <w:rFonts w:cs="David" w:ascii="David" w:hAnsi="David"/>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rFonts w:ascii="David" w:hAnsi="David" w:cs="David"/>
        </w:rPr>
      </w:pPr>
      <w:r>
        <w:rPr>
          <w:rFonts w:cs="David" w:ascii="David" w:hAnsi="David"/>
          <w:rtl w:val="true"/>
        </w:rPr>
      </w:r>
    </w:p>
    <w:tbl>
      <w:tblPr>
        <w:bidiVisual w:val="true"/>
        <w:tblW w:w="2298" w:type="dxa"/>
        <w:jc w:val="start"/>
        <w:tblInd w:w="108" w:type="dxa"/>
        <w:tblLayout w:type="fixed"/>
        <w:tblCellMar>
          <w:top w:w="0" w:type="dxa"/>
          <w:start w:w="108" w:type="dxa"/>
          <w:bottom w:w="0" w:type="dxa"/>
          <w:end w:w="108" w:type="dxa"/>
        </w:tblCellMar>
      </w:tblPr>
      <w:tblGrid>
        <w:gridCol w:w="2298"/>
      </w:tblGrid>
      <w:tr>
        <w:trPr>
          <w:trHeight w:val="384" w:hRule="atLeast"/>
        </w:trPr>
        <w:tc>
          <w:tcPr>
            <w:tcW w:w="2298" w:type="dxa"/>
            <w:tcBorders>
              <w:top w:val="single" w:sz="4" w:space="0" w:color="000000"/>
            </w:tcBorders>
            <w:vAlign w:val="bottom"/>
          </w:tcPr>
          <w:p>
            <w:pPr>
              <w:pStyle w:val="Normal"/>
              <w:spacing w:lineRule="auto" w:line="360"/>
              <w:ind w:start="-199" w:end="0"/>
              <w:jc w:val="center"/>
              <w:rPr>
                <w:rFonts w:ascii="Calibri" w:hAnsi="Calibri" w:cs="Calibri"/>
                <w:b/>
                <w:bCs/>
              </w:rPr>
            </w:pPr>
            <w:r>
              <w:rPr>
                <w:rFonts w:ascii="Calibri" w:hAnsi="Calibri" w:cs="Calibri"/>
                <w:b/>
                <w:b/>
                <w:bCs/>
                <w:rtl w:val="true"/>
              </w:rPr>
              <w:t>השופט גלעד נויטל</w:t>
            </w:r>
            <w:r>
              <w:rPr>
                <w:rFonts w:cs="Calibri" w:ascii="Calibri" w:hAnsi="Calibri"/>
                <w:b/>
                <w:bCs/>
                <w:rtl w:val="true"/>
              </w:rPr>
              <w:t xml:space="preserve">, </w:t>
            </w:r>
          </w:p>
          <w:p>
            <w:pPr>
              <w:pStyle w:val="Normal"/>
              <w:spacing w:lineRule="auto" w:line="360"/>
              <w:ind w:start="-199" w:end="0"/>
              <w:jc w:val="center"/>
              <w:rPr>
                <w:rFonts w:ascii="Arial (W1);Arial" w:hAnsi="Arial (W1);Arial" w:cs="Arial (W1);Arial"/>
                <w:b/>
                <w:bCs/>
              </w:rPr>
            </w:pPr>
            <w:r>
              <w:rPr>
                <w:rFonts w:ascii="Calibri" w:hAnsi="Calibri" w:cs="Calibri"/>
                <w:b/>
                <w:b/>
                <w:bCs/>
                <w:rtl w:val="true"/>
              </w:rPr>
              <w:t>נשיא</w:t>
            </w:r>
            <w:r>
              <w:rPr>
                <w:rFonts w:cs="Calibri" w:ascii="Calibri" w:hAnsi="Calibri"/>
                <w:b/>
                <w:bCs/>
                <w:rtl w:val="true"/>
              </w:rPr>
              <w:t xml:space="preserve">, </w:t>
            </w:r>
            <w:r>
              <w:rPr>
                <w:rFonts w:ascii="Calibri" w:hAnsi="Calibri" w:cs="Calibri"/>
                <w:b/>
                <w:b/>
                <w:bCs/>
                <w:rtl w:val="true"/>
              </w:rPr>
              <w:t>אב</w:t>
            </w:r>
            <w:r>
              <w:rPr>
                <w:rFonts w:cs="Calibri" w:ascii="Calibri" w:hAnsi="Calibri"/>
                <w:b/>
                <w:bCs/>
                <w:rtl w:val="true"/>
              </w:rPr>
              <w:t>"</w:t>
            </w:r>
            <w:r>
              <w:rPr>
                <w:rFonts w:ascii="Calibri" w:hAnsi="Calibri" w:cs="Calibri"/>
                <w:b/>
                <w:b/>
                <w:bCs/>
                <w:rtl w:val="true"/>
              </w:rPr>
              <w:t>ד</w:t>
            </w:r>
          </w:p>
        </w:tc>
      </w:tr>
    </w:tbl>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start="-199" w:end="0"/>
        <w:jc w:val="both"/>
        <w:rPr>
          <w:b/>
          <w:bCs/>
          <w:sz w:val="28"/>
          <w:szCs w:val="28"/>
          <w:u w:val="single"/>
        </w:rPr>
      </w:pPr>
      <w:r>
        <w:rPr>
          <w:b/>
          <w:b/>
          <w:bCs/>
          <w:sz w:val="28"/>
          <w:sz w:val="28"/>
          <w:szCs w:val="28"/>
          <w:u w:val="single"/>
          <w:rtl w:val="true"/>
        </w:rPr>
        <w:t>השופטת</w:t>
      </w:r>
      <w:r>
        <w:rPr>
          <w:rFonts w:cs="Times New Roman"/>
          <w:b/>
          <w:b/>
          <w:bCs/>
          <w:sz w:val="28"/>
          <w:sz w:val="28"/>
          <w:szCs w:val="28"/>
          <w:u w:val="single"/>
          <w:rtl w:val="true"/>
        </w:rPr>
        <w:t xml:space="preserve"> </w:t>
      </w:r>
      <w:r>
        <w:rPr>
          <w:b/>
          <w:b/>
          <w:bCs/>
          <w:sz w:val="28"/>
          <w:sz w:val="28"/>
          <w:szCs w:val="28"/>
          <w:u w:val="single"/>
          <w:rtl w:val="true"/>
        </w:rPr>
        <w:t>טלי</w:t>
      </w:r>
      <w:r>
        <w:rPr>
          <w:rFonts w:cs="Times New Roman"/>
          <w:b/>
          <w:b/>
          <w:bCs/>
          <w:sz w:val="28"/>
          <w:sz w:val="28"/>
          <w:szCs w:val="28"/>
          <w:u w:val="single"/>
          <w:rtl w:val="true"/>
        </w:rPr>
        <w:t xml:space="preserve"> </w:t>
      </w:r>
      <w:r>
        <w:rPr>
          <w:b/>
          <w:b/>
          <w:bCs/>
          <w:sz w:val="28"/>
          <w:sz w:val="28"/>
          <w:szCs w:val="28"/>
          <w:u w:val="single"/>
          <w:rtl w:val="true"/>
        </w:rPr>
        <w:t>חיימוביץ</w:t>
      </w:r>
      <w:r>
        <w:rPr>
          <w:b/>
          <w:bCs/>
          <w:sz w:val="28"/>
          <w:szCs w:val="28"/>
          <w:rtl w:val="true"/>
        </w:rPr>
        <w:t>:</w:t>
      </w:r>
    </w:p>
    <w:p>
      <w:pPr>
        <w:pStyle w:val="Normal"/>
        <w:spacing w:lineRule="auto" w:line="360"/>
        <w:ind w:start="-199" w:end="0"/>
        <w:jc w:val="both"/>
        <w:rPr>
          <w:b/>
          <w:bCs/>
          <w:sz w:val="28"/>
          <w:szCs w:val="28"/>
          <w:u w:val="single"/>
        </w:rPr>
      </w:pPr>
      <w:r>
        <w:rPr>
          <w:b/>
          <w:bCs/>
          <w:sz w:val="28"/>
          <w:szCs w:val="28"/>
          <w:u w:val="single"/>
          <w:rtl w:val="true"/>
        </w:rPr>
      </w:r>
    </w:p>
    <w:p>
      <w:pPr>
        <w:pStyle w:val="Normal"/>
        <w:spacing w:lineRule="auto" w:line="360"/>
        <w:ind w:start="-199" w:end="0"/>
        <w:jc w:val="both"/>
        <w:rPr>
          <w:rFonts w:ascii="David" w:hAnsi="David" w:cs="David"/>
        </w:rPr>
      </w:pPr>
      <w:r>
        <w:rPr>
          <w:rFonts w:ascii="David" w:hAnsi="David"/>
          <w:rtl w:val="true"/>
        </w:rPr>
        <w:t>אני מסכימה</w:t>
      </w:r>
      <w:r>
        <w:rPr>
          <w:rFonts w:cs="David" w:ascii="David" w:hAnsi="David"/>
          <w:rtl w:val="true"/>
        </w:rPr>
        <w:t>.</w:t>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center"/>
        <w:rPr>
          <w:b/>
          <w:bCs/>
          <w:sz w:val="28"/>
          <w:szCs w:val="28"/>
          <w:u w:val="single"/>
        </w:rPr>
      </w:pPr>
      <w:r>
        <w:rPr>
          <w:b/>
          <w:bCs/>
          <w:sz w:val="28"/>
          <w:szCs w:val="28"/>
          <w:u w:val="single"/>
          <w:rtl w:val="true"/>
        </w:rPr>
      </w:r>
    </w:p>
    <w:tbl>
      <w:tblPr>
        <w:bidiVisual w:val="true"/>
        <w:tblW w:w="2315" w:type="dxa"/>
        <w:jc w:val="start"/>
        <w:tblInd w:w="108" w:type="dxa"/>
        <w:tblLayout w:type="fixed"/>
        <w:tblCellMar>
          <w:top w:w="0" w:type="dxa"/>
          <w:start w:w="108" w:type="dxa"/>
          <w:bottom w:w="0" w:type="dxa"/>
          <w:end w:w="108" w:type="dxa"/>
        </w:tblCellMar>
      </w:tblPr>
      <w:tblGrid>
        <w:gridCol w:w="2315"/>
      </w:tblGrid>
      <w:tr>
        <w:trPr/>
        <w:tc>
          <w:tcPr>
            <w:tcW w:w="2315" w:type="dxa"/>
            <w:tcBorders>
              <w:top w:val="single" w:sz="4" w:space="0" w:color="000000"/>
            </w:tcBorders>
          </w:tcPr>
          <w:p>
            <w:pPr>
              <w:pStyle w:val="Normal"/>
              <w:spacing w:lineRule="auto" w:line="360"/>
              <w:ind w:end="0"/>
              <w:jc w:val="center"/>
              <w:rPr>
                <w:rFonts w:ascii="Courier New" w:hAnsi="Courier New" w:cs="Courier New"/>
                <w:b/>
                <w:bCs/>
                <w:lang w:eastAsia="he-IL"/>
              </w:rPr>
            </w:pPr>
            <w:r>
              <w:rPr>
                <w:rFonts w:ascii="Courier New" w:hAnsi="Courier New" w:cs="Courier New"/>
                <w:b/>
                <w:b/>
                <w:bCs/>
                <w:rtl w:val="true"/>
                <w:lang w:eastAsia="he-IL"/>
              </w:rPr>
              <w:t>טלי חיימוביץ</w:t>
            </w:r>
            <w:r>
              <w:rPr>
                <w:rFonts w:cs="Courier New" w:ascii="Courier New" w:hAnsi="Courier New"/>
                <w:b/>
                <w:bCs/>
                <w:rtl w:val="true"/>
                <w:lang w:eastAsia="he-IL"/>
              </w:rPr>
              <w:t xml:space="preserve">, </w:t>
            </w:r>
            <w:r>
              <w:rPr>
                <w:rFonts w:ascii="Courier New" w:hAnsi="Courier New" w:cs="Courier New"/>
                <w:b/>
                <w:b/>
                <w:bCs/>
                <w:rtl w:val="true"/>
                <w:lang w:eastAsia="he-IL"/>
              </w:rPr>
              <w:t>שופטת</w:t>
            </w:r>
          </w:p>
        </w:tc>
      </w:tr>
    </w:tbl>
    <w:p>
      <w:pPr>
        <w:pStyle w:val="Normal"/>
        <w:spacing w:lineRule="auto" w:line="360"/>
        <w:ind w:start="-199" w:end="0"/>
        <w:jc w:val="both"/>
        <w:rPr>
          <w:rFonts w:ascii="David" w:hAnsi="David" w:cs="David"/>
        </w:rPr>
      </w:pPr>
      <w:r>
        <w:rPr>
          <w:rFonts w:cs="David" w:ascii="David" w:hAnsi="David"/>
          <w:rtl w:val="true"/>
        </w:rPr>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start="-198" w:end="0"/>
        <w:jc w:val="start"/>
        <w:rPr>
          <w:rFonts w:ascii="Arial" w:hAnsi="Arial" w:cs="Arial"/>
          <w:b/>
          <w:bCs/>
          <w:sz w:val="28"/>
          <w:szCs w:val="28"/>
          <w:u w:val="single"/>
        </w:rPr>
      </w:pPr>
      <w:r>
        <w:rPr>
          <w:rFonts w:ascii="Arial" w:hAnsi="Arial" w:cs="Arial"/>
          <w:b/>
          <w:b/>
          <w:bCs/>
          <w:sz w:val="28"/>
          <w:sz w:val="28"/>
          <w:szCs w:val="28"/>
          <w:u w:val="single"/>
          <w:rtl w:val="true"/>
        </w:rPr>
        <w:t>סוף דבר</w:t>
      </w:r>
      <w:r>
        <w:rPr>
          <w:rFonts w:cs="Arial" w:ascii="Arial" w:hAnsi="Arial"/>
          <w:b/>
          <w:bCs/>
          <w:sz w:val="28"/>
          <w:szCs w:val="28"/>
          <w:u w:val="single"/>
          <w:rtl w:val="true"/>
        </w:rPr>
        <w:t>:</w:t>
      </w:r>
    </w:p>
    <w:p>
      <w:pPr>
        <w:pStyle w:val="Normal"/>
        <w:spacing w:lineRule="auto" w:line="360"/>
        <w:ind w:start="-198" w:end="0"/>
        <w:jc w:val="start"/>
        <w:rPr>
          <w:rFonts w:ascii="Calibri" w:hAnsi="Calibri" w:cs="Calibri"/>
          <w:b/>
          <w:bCs/>
          <w:sz w:val="28"/>
          <w:szCs w:val="28"/>
          <w:u w:val="single"/>
        </w:rPr>
      </w:pPr>
      <w:r>
        <w:rPr>
          <w:rFonts w:cs="Calibri" w:ascii="Calibri" w:hAnsi="Calibri"/>
          <w:b/>
          <w:bCs/>
          <w:sz w:val="28"/>
          <w:szCs w:val="28"/>
          <w:u w:val="single"/>
          <w:rtl w:val="true"/>
        </w:rPr>
      </w:r>
    </w:p>
    <w:p>
      <w:pPr>
        <w:pStyle w:val="Normal"/>
        <w:spacing w:lineRule="auto" w:line="360"/>
        <w:ind w:start="-198" w:end="0"/>
        <w:jc w:val="start"/>
        <w:rPr>
          <w:rFonts w:ascii="Arial" w:hAnsi="Arial" w:cs="Arial"/>
          <w:b/>
          <w:bCs/>
          <w:sz w:val="28"/>
          <w:szCs w:val="28"/>
          <w:u w:val="single"/>
        </w:rPr>
      </w:pPr>
      <w:r>
        <w:rPr>
          <w:rFonts w:ascii="Calibri" w:hAnsi="Calibri" w:cs="Calibri"/>
          <w:b/>
          <w:b/>
          <w:bCs/>
          <w:rtl w:val="true"/>
        </w:rPr>
        <w:t>אנו מטילים אפוא</w:t>
      </w:r>
      <w:r>
        <w:rPr>
          <w:rFonts w:cs="Calibri" w:ascii="Calibri" w:hAnsi="Calibri"/>
          <w:b/>
          <w:bCs/>
          <w:rtl w:val="true"/>
        </w:rPr>
        <w:t xml:space="preserve">, </w:t>
      </w:r>
      <w:r>
        <w:rPr>
          <w:rFonts w:ascii="Calibri" w:hAnsi="Calibri" w:cs="Calibri"/>
          <w:b/>
          <w:b/>
          <w:bCs/>
          <w:rtl w:val="true"/>
        </w:rPr>
        <w:t>פה אחד</w:t>
      </w:r>
      <w:r>
        <w:rPr>
          <w:rFonts w:cs="Calibri" w:ascii="Calibri" w:hAnsi="Calibri"/>
          <w:b/>
          <w:bCs/>
          <w:rtl w:val="true"/>
        </w:rPr>
        <w:t xml:space="preserve">, </w:t>
      </w:r>
      <w:r>
        <w:rPr>
          <w:rFonts w:ascii="Calibri" w:hAnsi="Calibri" w:cs="Calibri"/>
          <w:b/>
          <w:b/>
          <w:bCs/>
          <w:rtl w:val="true"/>
        </w:rPr>
        <w:t>על הנאשם</w:t>
      </w:r>
      <w:r>
        <w:rPr>
          <w:rFonts w:cs="Calibri" w:ascii="Calibri" w:hAnsi="Calibri"/>
          <w:b/>
          <w:bCs/>
          <w:rtl w:val="true"/>
        </w:rPr>
        <w:t xml:space="preserve">, </w:t>
      </w:r>
      <w:r>
        <w:rPr>
          <w:rFonts w:ascii="Calibri" w:hAnsi="Calibri" w:cs="Calibri"/>
          <w:b/>
          <w:b/>
          <w:bCs/>
          <w:rtl w:val="true"/>
        </w:rPr>
        <w:t>פאדי מאלוק</w:t>
      </w:r>
      <w:r>
        <w:rPr>
          <w:rFonts w:cs="Calibri" w:ascii="Calibri" w:hAnsi="Calibri"/>
          <w:b/>
          <w:bCs/>
          <w:rtl w:val="true"/>
        </w:rPr>
        <w:t xml:space="preserve">, </w:t>
      </w:r>
      <w:r>
        <w:rPr>
          <w:rFonts w:ascii="Calibri" w:hAnsi="Calibri" w:cs="Calibri"/>
          <w:b/>
          <w:b/>
          <w:bCs/>
          <w:rtl w:val="true"/>
        </w:rPr>
        <w:t>את העונשים כמפורט בחוות דעתה של השופטת ביבי</w:t>
      </w:r>
      <w:r>
        <w:rPr>
          <w:rFonts w:cs="Calibri" w:ascii="Calibri" w:hAnsi="Calibri"/>
          <w:b/>
          <w:bCs/>
          <w:rtl w:val="true"/>
        </w:rPr>
        <w:t>.</w:t>
      </w:r>
    </w:p>
    <w:p>
      <w:pPr>
        <w:pStyle w:val="Normal"/>
        <w:spacing w:lineRule="auto" w:line="360"/>
        <w:ind w:start="-198" w:end="0"/>
        <w:jc w:val="start"/>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start="-198" w:end="0"/>
        <w:jc w:val="start"/>
        <w:rPr>
          <w:rFonts w:ascii="Arial" w:hAnsi="Arial" w:cs="Arial"/>
          <w:b/>
          <w:bCs/>
          <w:sz w:val="28"/>
          <w:szCs w:val="28"/>
          <w:u w:val="single"/>
        </w:rPr>
      </w:pPr>
      <w:r>
        <w:rPr>
          <w:rFonts w:ascii="Arial" w:hAnsi="Arial" w:cs="Arial"/>
          <w:rtl w:val="true"/>
        </w:rPr>
        <w:t xml:space="preserve">התביעה תעביר תוך </w:t>
      </w:r>
      <w:r>
        <w:rPr>
          <w:rFonts w:cs="Arial" w:ascii="Arial" w:hAnsi="Arial"/>
        </w:rPr>
        <w:t>7</w:t>
      </w:r>
      <w:r>
        <w:rPr>
          <w:rFonts w:cs="Arial" w:ascii="Arial" w:hAnsi="Arial"/>
          <w:rtl w:val="true"/>
        </w:rPr>
        <w:t xml:space="preserve"> </w:t>
      </w:r>
      <w:r>
        <w:rPr>
          <w:rFonts w:ascii="Arial" w:hAnsi="Arial" w:cs="Arial"/>
          <w:rtl w:val="true"/>
        </w:rPr>
        <w:t>ימים מהיום למזכירות בית המשפט את פרטי בניהן של המנוחות</w:t>
      </w:r>
      <w:r>
        <w:rPr>
          <w:rFonts w:cs="Arial" w:ascii="Arial" w:hAnsi="Arial"/>
          <w:rtl w:val="true"/>
        </w:rPr>
        <w:t xml:space="preserve">, </w:t>
      </w:r>
      <w:r>
        <w:rPr>
          <w:rFonts w:ascii="Arial" w:hAnsi="Arial" w:cs="Arial"/>
          <w:rtl w:val="true"/>
        </w:rPr>
        <w:t>כדי שניתן יהיה להעביר אליהם את סכום הפיצוי</w:t>
      </w:r>
      <w:r>
        <w:rPr>
          <w:rFonts w:cs="Arial" w:ascii="Arial" w:hAnsi="Arial"/>
          <w:rtl w:val="true"/>
        </w:rPr>
        <w:t>.</w:t>
      </w:r>
    </w:p>
    <w:p>
      <w:pPr>
        <w:pStyle w:val="Normal"/>
        <w:spacing w:lineRule="auto" w:line="360"/>
        <w:ind w:start="-198" w:end="0"/>
        <w:jc w:val="both"/>
        <w:rPr>
          <w:rFonts w:ascii="Calibri" w:hAnsi="Calibri" w:cs="Calibri"/>
          <w:b/>
          <w:bCs/>
          <w:sz w:val="28"/>
          <w:szCs w:val="28"/>
          <w:u w:val="single"/>
        </w:rPr>
      </w:pPr>
      <w:r>
        <w:rPr>
          <w:rFonts w:cs="Calibri" w:ascii="Calibri" w:hAnsi="Calibri"/>
          <w:b/>
          <w:bCs/>
          <w:sz w:val="28"/>
          <w:szCs w:val="28"/>
          <w:u w:val="single"/>
          <w:rtl w:val="true"/>
        </w:rPr>
      </w:r>
    </w:p>
    <w:p>
      <w:pPr>
        <w:pStyle w:val="Normal"/>
        <w:spacing w:lineRule="auto" w:line="360"/>
        <w:ind w:start="-198" w:end="0"/>
        <w:jc w:val="both"/>
        <w:rPr>
          <w:rFonts w:ascii="Calibri" w:hAnsi="Calibri" w:cs="Calibri"/>
        </w:rPr>
      </w:pPr>
      <w:r>
        <w:rPr>
          <w:rFonts w:ascii="Calibri" w:hAnsi="Calibri" w:cs="Calibri"/>
          <w:rtl w:val="true"/>
        </w:rPr>
        <w:t xml:space="preserve">הוסברה לנאשם זכותו לערער על פסק הדין תוך </w:t>
      </w:r>
      <w:r>
        <w:rPr>
          <w:rFonts w:cs="Calibri" w:ascii="Calibri" w:hAnsi="Calibri"/>
        </w:rPr>
        <w:t>45</w:t>
      </w:r>
      <w:r>
        <w:rPr>
          <w:rFonts w:cs="Calibri" w:ascii="Calibri" w:hAnsi="Calibri"/>
          <w:rtl w:val="true"/>
        </w:rPr>
        <w:t xml:space="preserve"> </w:t>
      </w:r>
      <w:r>
        <w:rPr>
          <w:rFonts w:ascii="Calibri" w:hAnsi="Calibri" w:cs="Calibri"/>
          <w:rtl w:val="true"/>
        </w:rPr>
        <w:t>ימים מהיום</w:t>
      </w:r>
      <w:r>
        <w:rPr>
          <w:rFonts w:cs="Calibri" w:ascii="Calibri" w:hAnsi="Calibri"/>
          <w:rtl w:val="true"/>
        </w:rPr>
        <w:t>.</w:t>
      </w:r>
    </w:p>
    <w:p>
      <w:pPr>
        <w:pStyle w:val="Normal"/>
        <w:spacing w:lineRule="auto" w:line="360"/>
        <w:ind w:start="-199" w:end="0"/>
        <w:jc w:val="both"/>
        <w:rPr>
          <w:rFonts w:ascii="Calibri" w:hAnsi="Calibri" w:cs="Calibri"/>
          <w:b/>
          <w:bCs/>
          <w:sz w:val="28"/>
          <w:szCs w:val="28"/>
          <w:u w:val="single"/>
        </w:rPr>
      </w:pPr>
      <w:r>
        <w:rPr>
          <w:rFonts w:cs="Calibri" w:ascii="Calibri" w:hAnsi="Calibri"/>
          <w:b/>
          <w:bCs/>
          <w:sz w:val="28"/>
          <w:szCs w:val="28"/>
          <w:u w:val="single"/>
          <w:rtl w:val="true"/>
        </w:rPr>
      </w:r>
    </w:p>
    <w:p>
      <w:pPr>
        <w:pStyle w:val="Normal"/>
        <w:spacing w:lineRule="auto" w:line="360"/>
        <w:ind w:start="-199" w:end="0"/>
        <w:jc w:val="start"/>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start="-199" w:end="0"/>
        <w:jc w:val="both"/>
        <w:rPr>
          <w:rFonts w:ascii="Arial" w:hAnsi="Arial" w:cs="Arial"/>
          <w:b/>
          <w:bCs/>
        </w:rPr>
      </w:pPr>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ב</w:t>
      </w:r>
      <w:r>
        <w:rPr>
          <w:rFonts w:cs="Arial" w:ascii="Arial" w:hAnsi="Arial"/>
          <w:b/>
          <w:bCs/>
          <w:rtl w:val="true"/>
        </w:rPr>
        <w:t xml:space="preserve">' </w:t>
      </w:r>
      <w:r>
        <w:rPr>
          <w:rFonts w:ascii="Arial" w:hAnsi="Arial" w:cs="Arial"/>
          <w:b/>
          <w:b/>
          <w:bCs/>
          <w:rtl w:val="true"/>
        </w:rPr>
        <w:t>טבת תשפ</w:t>
      </w:r>
      <w:r>
        <w:rPr>
          <w:rFonts w:cs="Arial" w:ascii="Arial" w:hAnsi="Arial"/>
          <w:b/>
          <w:bCs/>
          <w:rtl w:val="true"/>
        </w:rPr>
        <w:t>"</w:t>
      </w:r>
      <w:r>
        <w:rPr>
          <w:rFonts w:ascii="Arial" w:hAnsi="Arial" w:cs="Arial"/>
          <w:b/>
          <w:b/>
          <w:bCs/>
          <w:rtl w:val="true"/>
        </w:rPr>
        <w:t>ד</w:t>
      </w:r>
      <w:r>
        <w:rPr>
          <w:rFonts w:cs="Arial" w:ascii="Arial" w:hAnsi="Arial"/>
          <w:b/>
          <w:bCs/>
          <w:rtl w:val="true"/>
        </w:rPr>
        <w:t xml:space="preserve">, </w:t>
      </w:r>
      <w:r>
        <w:rPr>
          <w:rFonts w:cs="Arial" w:ascii="Arial" w:hAnsi="Arial"/>
          <w:b/>
          <w:bCs/>
        </w:rPr>
        <w:t>14</w:t>
      </w:r>
      <w:r>
        <w:rPr>
          <w:rFonts w:cs="Arial" w:ascii="Arial" w:hAnsi="Arial"/>
          <w:b/>
          <w:bCs/>
          <w:rtl w:val="true"/>
        </w:rPr>
        <w:t xml:space="preserve"> </w:t>
      </w:r>
      <w:r>
        <w:rPr>
          <w:rFonts w:ascii="Arial" w:hAnsi="Arial" w:cs="Arial"/>
          <w:b/>
          <w:b/>
          <w:bCs/>
          <w:rtl w:val="true"/>
        </w:rPr>
        <w:t xml:space="preserve">דצמבר </w:t>
      </w:r>
      <w:r>
        <w:rPr>
          <w:rFonts w:cs="Arial" w:ascii="Arial" w:hAnsi="Arial"/>
          <w:b/>
          <w:bCs/>
        </w:rPr>
        <w:t>2023</w:t>
      </w:r>
      <w:r>
        <w:rPr>
          <w:rFonts w:cs="Arial" w:ascii="Arial" w:hAnsi="Arial"/>
          <w:b/>
          <w:bCs/>
          <w:rtl w:val="true"/>
        </w:rPr>
        <w:t xml:space="preserve">, </w:t>
      </w:r>
      <w:r>
        <w:rPr>
          <w:rFonts w:ascii="Arial" w:hAnsi="Arial" w:cs="Arial"/>
          <w:b/>
          <w:b/>
          <w:bCs/>
          <w:rtl w:val="true"/>
        </w:rPr>
        <w:t>במעמד הצדדים</w:t>
      </w:r>
      <w:r>
        <w:rPr>
          <w:rFonts w:cs="Arial" w:ascii="Arial" w:hAnsi="Arial"/>
          <w:b/>
          <w:bCs/>
          <w:rtl w:val="true"/>
        </w:rPr>
        <w:t>.</w:t>
      </w:r>
    </w:p>
    <w:p>
      <w:pPr>
        <w:pStyle w:val="Normal"/>
        <w:spacing w:lineRule="auto" w:line="360"/>
        <w:ind w:start="-199" w:end="0"/>
        <w:jc w:val="start"/>
        <w:rPr>
          <w:rFonts w:ascii="Arial" w:hAnsi="Arial" w:cs="Arial"/>
          <w:b/>
          <w:bCs/>
        </w:rPr>
      </w:pPr>
      <w:r>
        <w:rPr>
          <w:rFonts w:cs="Arial" w:ascii="Arial" w:hAnsi="Arial"/>
          <w:b/>
          <w:bCs/>
          <w:rtl w:val="true"/>
        </w:rPr>
      </w:r>
    </w:p>
    <w:p>
      <w:pPr>
        <w:pStyle w:val="Normal"/>
        <w:spacing w:lineRule="auto" w:line="360"/>
        <w:ind w:start="-199" w:end="0"/>
        <w:jc w:val="start"/>
        <w:rPr>
          <w:color w:val="FFFFFF"/>
          <w:sz w:val="2"/>
          <w:szCs w:val="2"/>
        </w:rPr>
      </w:pPr>
      <w:r>
        <w:rPr>
          <w:color w:val="FFFFFF"/>
          <w:sz w:val="2"/>
          <w:szCs w:val="2"/>
        </w:rPr>
        <w:t>5129371</w:t>
      </w:r>
    </w:p>
    <w:tbl>
      <w:tblPr>
        <w:bidiVisual w:val="true"/>
        <w:tblW w:w="8167" w:type="dxa"/>
        <w:jc w:val="center"/>
        <w:tblInd w:w="0" w:type="dxa"/>
        <w:tblLayout w:type="fixed"/>
        <w:tblCellMar>
          <w:top w:w="0" w:type="dxa"/>
          <w:start w:w="108" w:type="dxa"/>
          <w:bottom w:w="0" w:type="dxa"/>
          <w:end w:w="108" w:type="dxa"/>
        </w:tblCellMar>
      </w:tblPr>
      <w:tblGrid>
        <w:gridCol w:w="2537"/>
        <w:gridCol w:w="239"/>
        <w:gridCol w:w="2643"/>
        <w:gridCol w:w="239"/>
        <w:gridCol w:w="2509"/>
      </w:tblGrid>
      <w:tr>
        <w:trPr>
          <w:trHeight w:val="473" w:hRule="atLeast"/>
        </w:trPr>
        <w:tc>
          <w:tcPr>
            <w:tcW w:w="2537" w:type="dxa"/>
            <w:tcBorders>
              <w:top w:val="single" w:sz="4" w:space="0" w:color="000000"/>
            </w:tcBorders>
          </w:tcPr>
          <w:p>
            <w:pPr>
              <w:pStyle w:val="Normal"/>
              <w:spacing w:lineRule="auto" w:line="360"/>
              <w:ind w:start="-199" w:end="0"/>
              <w:jc w:val="center"/>
              <w:rPr>
                <w:rFonts w:ascii="Courier New" w:hAnsi="Courier New" w:cs="Courier New"/>
                <w:b/>
                <w:bCs/>
              </w:rPr>
            </w:pPr>
            <w:r>
              <w:rPr>
                <w:rFonts w:ascii="Courier New" w:hAnsi="Courier New" w:cs="Courier New"/>
                <w:b/>
                <w:b/>
                <w:bCs/>
                <w:rtl w:val="true"/>
              </w:rPr>
              <w:t>גלעד נויטל</w:t>
            </w:r>
            <w:r>
              <w:rPr>
                <w:rFonts w:cs="Courier New" w:ascii="Courier New" w:hAnsi="Courier New"/>
                <w:b/>
                <w:bCs/>
                <w:rtl w:val="true"/>
              </w:rPr>
              <w:t xml:space="preserve">, </w:t>
            </w:r>
            <w:r>
              <w:rPr>
                <w:rFonts w:ascii="Courier New" w:hAnsi="Courier New" w:cs="Courier New"/>
                <w:b/>
                <w:b/>
                <w:bCs/>
                <w:rtl w:val="true"/>
              </w:rPr>
              <w:t>שופט</w:t>
            </w:r>
            <w:r>
              <w:rPr>
                <w:rFonts w:cs="Courier New" w:ascii="Courier New" w:hAnsi="Courier New"/>
                <w:b/>
                <w:bCs/>
                <w:rtl w:val="true"/>
              </w:rPr>
              <w:t xml:space="preserve">, </w:t>
            </w:r>
            <w:r>
              <w:rPr>
                <w:rFonts w:ascii="Courier New" w:hAnsi="Courier New" w:cs="Courier New"/>
                <w:b/>
                <w:b/>
                <w:bCs/>
                <w:rtl w:val="true"/>
              </w:rPr>
              <w:t>אב</w:t>
            </w:r>
            <w:r>
              <w:rPr>
                <w:rFonts w:cs="Courier New" w:ascii="Courier New" w:hAnsi="Courier New"/>
                <w:b/>
                <w:bCs/>
                <w:rtl w:val="true"/>
              </w:rPr>
              <w:t>"</w:t>
            </w:r>
            <w:r>
              <w:rPr>
                <w:rFonts w:ascii="Courier New" w:hAnsi="Courier New" w:cs="Courier New"/>
                <w:b/>
                <w:b/>
                <w:bCs/>
                <w:rtl w:val="true"/>
              </w:rPr>
              <w:t>ד נשיא</w:t>
            </w:r>
          </w:p>
        </w:tc>
        <w:tc>
          <w:tcPr>
            <w:tcW w:w="239" w:type="dxa"/>
            <w:tcBorders/>
          </w:tcPr>
          <w:p>
            <w:pPr>
              <w:pStyle w:val="Normal"/>
              <w:tabs>
                <w:tab w:val="clear" w:pos="720"/>
                <w:tab w:val="left" w:pos="5426" w:leader="none"/>
              </w:tabs>
              <w:snapToGrid w:val="false"/>
              <w:spacing w:lineRule="auto" w:line="360"/>
              <w:ind w:start="-199" w:end="0"/>
              <w:jc w:val="start"/>
              <w:rPr>
                <w:rFonts w:ascii="Calibri" w:hAnsi="Calibri" w:cs="Calibri"/>
                <w:b/>
                <w:bCs/>
              </w:rPr>
            </w:pPr>
            <w:r>
              <w:rPr>
                <w:rFonts w:cs="Calibri" w:ascii="Calibri" w:hAnsi="Calibri"/>
                <w:b/>
                <w:bCs/>
                <w:rtl w:val="true"/>
              </w:rPr>
            </w:r>
          </w:p>
        </w:tc>
        <w:tc>
          <w:tcPr>
            <w:tcW w:w="2643" w:type="dxa"/>
            <w:tcBorders>
              <w:top w:val="single" w:sz="4" w:space="0" w:color="000000"/>
            </w:tcBorders>
          </w:tcPr>
          <w:p>
            <w:pPr>
              <w:pStyle w:val="Normal"/>
              <w:spacing w:lineRule="auto" w:line="360"/>
              <w:ind w:start="-199" w:end="0"/>
              <w:jc w:val="center"/>
              <w:rPr>
                <w:rFonts w:ascii="Courier New" w:hAnsi="Courier New" w:cs="Courier New"/>
                <w:b/>
                <w:bCs/>
              </w:rPr>
            </w:pPr>
            <w:r>
              <w:rPr>
                <w:rFonts w:ascii="Courier New" w:hAnsi="Courier New" w:cs="Courier New"/>
                <w:b/>
                <w:b/>
                <w:bCs/>
                <w:rtl w:val="true"/>
              </w:rPr>
              <w:t>טלי חיימוביץ</w:t>
            </w:r>
            <w:r>
              <w:rPr>
                <w:rFonts w:cs="Courier New" w:ascii="Courier New" w:hAnsi="Courier New"/>
                <w:b/>
                <w:bCs/>
                <w:rtl w:val="true"/>
              </w:rPr>
              <w:t xml:space="preserve">, </w:t>
            </w:r>
            <w:r>
              <w:rPr>
                <w:rFonts w:ascii="Courier New" w:hAnsi="Courier New" w:cs="Courier New"/>
                <w:b/>
                <w:b/>
                <w:bCs/>
                <w:rtl w:val="true"/>
              </w:rPr>
              <w:t>שופטת</w:t>
            </w:r>
          </w:p>
        </w:tc>
        <w:tc>
          <w:tcPr>
            <w:tcW w:w="239" w:type="dxa"/>
            <w:tcBorders/>
          </w:tcPr>
          <w:p>
            <w:pPr>
              <w:pStyle w:val="Normal"/>
              <w:tabs>
                <w:tab w:val="clear" w:pos="720"/>
                <w:tab w:val="left" w:pos="5426" w:leader="none"/>
              </w:tabs>
              <w:snapToGrid w:val="false"/>
              <w:spacing w:lineRule="auto" w:line="360"/>
              <w:ind w:start="-199" w:end="0"/>
              <w:jc w:val="start"/>
              <w:rPr>
                <w:rFonts w:ascii="Calibri" w:hAnsi="Calibri" w:cs="Calibri"/>
                <w:b/>
                <w:bCs/>
              </w:rPr>
            </w:pPr>
            <w:r>
              <w:rPr>
                <w:rFonts w:cs="Calibri" w:ascii="Calibri" w:hAnsi="Calibri"/>
                <w:b/>
                <w:bCs/>
                <w:rtl w:val="true"/>
              </w:rPr>
            </w:r>
          </w:p>
        </w:tc>
        <w:tc>
          <w:tcPr>
            <w:tcW w:w="2509" w:type="dxa"/>
            <w:tcBorders>
              <w:top w:val="single" w:sz="4" w:space="0" w:color="000000"/>
            </w:tcBorders>
          </w:tcPr>
          <w:p>
            <w:pPr>
              <w:pStyle w:val="Normal"/>
              <w:spacing w:lineRule="auto" w:line="360"/>
              <w:ind w:start="-199" w:end="0"/>
              <w:jc w:val="center"/>
              <w:rPr>
                <w:rFonts w:ascii="Courier New" w:hAnsi="Courier New" w:cs="Courier New"/>
                <w:b/>
                <w:bCs/>
              </w:rPr>
            </w:pPr>
            <w:r>
              <w:rPr>
                <w:rFonts w:ascii="Courier New" w:hAnsi="Courier New" w:cs="Courier New"/>
                <w:b/>
                <w:b/>
                <w:bCs/>
                <w:rtl w:val="true"/>
              </w:rPr>
              <w:t>לימור ביבי</w:t>
            </w:r>
            <w:r>
              <w:rPr>
                <w:rFonts w:cs="Courier New" w:ascii="Courier New" w:hAnsi="Courier New"/>
                <w:b/>
                <w:bCs/>
                <w:rtl w:val="true"/>
              </w:rPr>
              <w:t xml:space="preserve">, </w:t>
            </w:r>
            <w:r>
              <w:rPr>
                <w:rFonts w:ascii="Courier New" w:hAnsi="Courier New" w:cs="Courier New"/>
                <w:b/>
                <w:b/>
                <w:bCs/>
                <w:rtl w:val="true"/>
              </w:rPr>
              <w:t>שופטת</w:t>
            </w:r>
          </w:p>
          <w:p>
            <w:pPr>
              <w:pStyle w:val="Normal"/>
              <w:spacing w:lineRule="auto" w:line="360"/>
              <w:ind w:start="-199" w:end="0"/>
              <w:jc w:val="center"/>
              <w:rPr>
                <w:rFonts w:ascii="Courier New" w:hAnsi="Courier New" w:cs="Courier New"/>
                <w:b/>
                <w:bCs/>
              </w:rPr>
            </w:pPr>
            <w:r>
              <w:rPr>
                <w:rFonts w:cs="Courier New" w:ascii="Courier New" w:hAnsi="Courier New"/>
                <w:b/>
                <w:bCs/>
                <w:rtl w:val="true"/>
              </w:rPr>
            </w:r>
          </w:p>
        </w:tc>
      </w:tr>
    </w:tbl>
    <w:p>
      <w:pPr>
        <w:pStyle w:val="Header"/>
        <w:keepNext w:val="true"/>
        <w:ind w:end="0"/>
        <w:jc w:val="start"/>
        <w:rPr>
          <w:rFonts w:ascii="David" w:hAnsi="David" w:cs="David"/>
          <w:color w:val="FFFFFF"/>
          <w:sz w:val="2"/>
          <w:szCs w:val="2"/>
        </w:rPr>
      </w:pPr>
      <w:r>
        <w:rPr>
          <w:rFonts w:cs="David" w:ascii="David" w:hAnsi="David"/>
          <w:color w:val="FFFFFF"/>
          <w:sz w:val="2"/>
          <w:szCs w:val="2"/>
        </w:rPr>
        <w:t>5129371</w:t>
      </w:r>
    </w:p>
    <w:p>
      <w:pPr>
        <w:pStyle w:val="Header"/>
        <w:ind w:end="0"/>
        <w:jc w:val="start"/>
        <w:rPr>
          <w:rFonts w:ascii="David" w:hAnsi="David" w:cs="David"/>
          <w:color w:val="FFFFFF"/>
          <w:sz w:val="2"/>
          <w:szCs w:val="2"/>
        </w:rPr>
      </w:pPr>
      <w:r>
        <w:rPr>
          <w:rFonts w:cs="David" w:ascii="David" w:hAnsi="David"/>
          <w:color w:val="FFFFFF"/>
          <w:sz w:val="2"/>
          <w:szCs w:val="2"/>
          <w:rtl w:val="true"/>
        </w:rPr>
      </w:r>
    </w:p>
    <w:p>
      <w:pPr>
        <w:pStyle w:val="Header"/>
        <w:ind w:end="0"/>
        <w:jc w:val="center"/>
        <w:rPr>
          <w:color w:val="0000FF"/>
          <w:u w:val="single"/>
        </w:rPr>
      </w:pPr>
      <w:hyperlink r:id="rId11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Header"/>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Header"/>
        <w:keepNext w:val="true"/>
        <w:ind w:end="0"/>
        <w:jc w:val="start"/>
        <w:rPr>
          <w:rFonts w:ascii="David" w:hAnsi="David" w:cs="David"/>
          <w:color w:val="000000"/>
          <w:sz w:val="22"/>
          <w:szCs w:val="22"/>
        </w:rPr>
      </w:pPr>
      <w:r>
        <w:rPr>
          <w:rFonts w:ascii="David" w:hAnsi="David"/>
          <w:color w:val="000000"/>
          <w:sz w:val="22"/>
          <w:sz w:val="22"/>
          <w:szCs w:val="22"/>
          <w:rtl w:val="true"/>
        </w:rPr>
        <w:t xml:space="preserve">גלעד נויטל </w:t>
      </w:r>
      <w:r>
        <w:rPr>
          <w:rFonts w:cs="David" w:ascii="David" w:hAnsi="David"/>
          <w:color w:val="000000"/>
          <w:sz w:val="22"/>
          <w:szCs w:val="22"/>
        </w:rPr>
        <w:t>54678313</w:t>
      </w:r>
      <w:r>
        <w:rPr>
          <w:rFonts w:cs="David" w:ascii="David" w:hAnsi="David"/>
          <w:color w:val="000000"/>
          <w:sz w:val="22"/>
          <w:szCs w:val="22"/>
          <w:rtl w:val="true"/>
        </w:rPr>
        <w:t>-/</w:t>
      </w:r>
    </w:p>
    <w:p>
      <w:pPr>
        <w:pStyle w:val="Header"/>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15"/>
      <w:footerReference w:type="default" r:id="rId116"/>
      <w:type w:val="nextPage"/>
      <w:pgSz w:w="11906" w:h="16838"/>
      <w:pgMar w:left="1474" w:right="1474" w:gutter="0" w:header="187" w:top="1701" w:footer="720" w:bottom="1134"/>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Arial (W1)">
    <w:altName w:val="Arial"/>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 w:name="Miriam">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34198-06-18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פאדי מאלוק</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0"/>
        </w:tabs>
        <w:ind w:start="161" w:hanging="360"/>
      </w:pPr>
      <w:rPr>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ID" w:val="75559122"/>
    <w:docVar w:name="CasePresentationDS" w:val="&amp;lt;?xml version=&amp;quot;1.0&amp;quot;?&amp;gt;&#10;&amp;lt;CasePresentationDS&amp;gt;&#10;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10;    &amp;lt;xs:element name=&amp;quot;CasePresentationDS&amp;quot; msdata:IsDataSet=&amp;quot;true&amp;quot; msdata:UseCurrentLocale=&amp;quot;true&amp;quot;&amp;gt;&#10;      &amp;lt;xs:complexType&amp;gt;&#10;        &amp;lt;xs:choice minOccurs=&amp;quot;0&amp;quot; maxOccurs=&amp;quot;unbounded&amp;quot;&amp;gt;&#10;          &amp;lt;xs:element name=&amp;quot;CasePresentationDataSet&amp;quot;&amp;gt;&#10;            &amp;lt;xs:complexType&amp;gt;&#10;              &amp;lt;xs:sequence&amp;gt;&#10;                &amp;lt;xs:element name=&amp;quot;CaseID&amp;quot; type=&amp;quot;xs:int&amp;quot; /&amp;gt;&#10;                &amp;lt;xs:element name=&amp;quot;CaseMonth&amp;quot; type=&amp;quot;xs:int&amp;quot; /&amp;gt;&#10;                &amp;lt;xs:element name=&amp;quot;CaseYear&amp;quot; type=&amp;quot;xs:int&amp;quot; /&amp;gt;&#10;                &amp;lt;xs:element name=&amp;quot;CaseNumber&amp;quot; type=&amp;quot;xs:int&amp;quot; /&amp;gt;&#10;                &amp;lt;xs:element name=&amp;quot;NumeratorGroupID&amp;quot; type=&amp;quot;xs:int&amp;quot; /&amp;gt;&#10;                &amp;lt;xs:element name=&amp;quot;CaseName&amp;quot; type=&amp;quot;xs:string&amp;quot; /&amp;gt;&#10;                &amp;lt;xs:element name=&amp;quot;CourtID&amp;quot; type=&amp;quot;xs:int&amp;quot; /&amp;gt;&#10;                &amp;lt;xs:element name=&amp;quot;CaseTypeID&amp;quot; type=&amp;quot;xs:int&amp;quot; /&amp;gt;&#10;                &amp;lt;xs:element name=&amp;quot;CaseInterestID&amp;quot; type=&amp;quot;xs:int&amp;quot; minOccurs=&amp;quot;0&amp;quot; /&amp;gt;&#10;                &amp;lt;xs:element name=&amp;quot;CaseJudgeName&amp;quot; type=&amp;quot;xs:string&amp;quot; minOccurs=&amp;quot;0&amp;quot; /&amp;gt;&#10;                &amp;lt;xs:element name=&amp;quot;CaseLinkTypeID&amp;quot; type=&amp;quot;xs:int&amp;quot; minOccurs=&amp;quot;0&amp;quot; /&amp;gt;&#10;                &amp;lt;xs:element name=&amp;quot;ProcedureID&amp;quot; type=&amp;quot;xs:int&amp;quot; minOccurs=&amp;quot;0&amp;quot; /&amp;gt;&#10;                &amp;lt;xs:element name=&amp;quot;PreviousCaseYear&amp;quot; type=&amp;quot;xs:string&amp;quot; minOccurs=&amp;quot;0&amp;quot; /&amp;gt;&#10;                &amp;lt;xs:element name=&amp;quot;PreviousCaseNumber&amp;quot; type=&amp;quot;xs:int&amp;quot; minOccurs=&amp;quot;0&amp;quot; /&amp;gt;&#10;                &amp;lt;xs:element name=&amp;quot;CaseStatusID&amp;quot; type=&amp;quot;xs:int&amp;quot; /&amp;gt;&#10;                &amp;lt;xs:element name=&amp;quot;ProceedingID&amp;quot; type=&amp;quot;xs:int&amp;quot; /&amp;gt;&#10;                &amp;lt;xs:element name=&amp;quot;IsCaseLinked&amp;quot; type=&amp;quot;xs:boolean&amp;quot; /&amp;gt;&#10;                &amp;lt;xs:element name=&amp;quot;IsCaseConverted&amp;quot; type=&amp;quot;xs:boolean&amp;quot; minOccurs=&amp;quot;0&amp;quot; /&amp;gt;&#10;                &amp;lt;xs:element name=&amp;quot;PrivilegeID&amp;quot; type=&amp;quot;xs:int&amp;quot; /&amp;gt;&#10;                &amp;lt;xs:element name=&amp;quot;IsAppealingCaseExist&amp;quot; type=&amp;quot;xs:boolean&amp;quot; minOccurs=&amp;quot;0&amp;quot; /&amp;gt;&#10;                &amp;lt;xs:element name=&amp;quot;CaseDisplayIdentifier&amp;quot; type=&amp;quot;xs:string&amp;quot; minOccurs=&amp;quot;0&amp;quot; /&amp;gt;&#10;                &amp;lt;xs:element name=&amp;quot;CaseTypeDesc&amp;quot; type=&amp;quot;xs:string&amp;quot; minOccurs=&amp;quot;0&amp;quot; /&amp;gt;&#10;                &amp;lt;xs:element name=&amp;quot;CourtDesc&amp;quot; type=&amp;quot;xs:string&amp;quot; minOccurs=&amp;quot;0&amp;quot; /&amp;gt;&#10;                &amp;lt;xs:element name=&amp;quot;CaseStageDesc&amp;quot; type=&amp;quot;xs:string&amp;quot; /&amp;gt;&#10;                &amp;lt;xs:element name=&amp;quot;IsPendingExemptionDecision&amp;quot; type=&amp;quot;xs:boolean&amp;quot; minOccurs=&amp;quot;0&amp;quot; /&amp;gt;&#10;                &amp;lt;xs:element name=&amp;quot;IsPendingEntitlementDecision&amp;quot; type=&amp;quot;xs:boolean&amp;quot; minOccurs=&amp;quot;0&amp;quot; /&amp;gt;&#10;                &amp;lt;xs:element name=&amp;quot;IsPendingDifferentCaseVerdict&amp;quot; type=&amp;quot;xs:boolean&amp;quot; minOccurs=&amp;quot;0&amp;quot; /&amp;gt;&#10;                &amp;lt;xs:element name=&amp;quot;IsUnpaidFeeExist&amp;quot; type=&amp;quot;xs:boolean&amp;quot; minOccurs=&amp;quot;0&amp;quot; /&amp;gt;&#10;                &amp;lt;xs:element name=&amp;quot;IsExecutionDelayed&amp;quot; type=&amp;quot;xs:boolean&amp;quot; minOccurs=&amp;quot;0&amp;quot; /&amp;gt;&#10;                &amp;lt;xs:element name=&amp;quot;CaseEntitiesArrestResult&amp;quot; type=&amp;quot;xs:string&amp;quot; minOccurs=&amp;quot;0&amp;quot; /&amp;gt;&#10;                &amp;lt;xs:element name=&amp;quot;CasePreviousSessionDate&amp;quot; type=&amp;quot;xs:dateTime&amp;quot; minOccurs=&amp;quot;0&amp;quot; /&amp;gt;&#10;                &amp;lt;xs:element name=&amp;quot;CaseNextSessionDate&amp;quot; type=&amp;quot;xs:dateTime&amp;quot; minOccurs=&amp;quot;0&amp;quot; /&amp;gt;&#10;                &amp;lt;xs:element name=&amp;quot;PreviousCaseNumberDesc&amp;quot; type=&amp;quot;xs:string&amp;quot; minOccurs=&amp;quot;0&amp;quot; /&amp;gt;&#10;                &amp;lt;xs:element name=&amp;quot;SubCaseNumber&amp;quot; type=&amp;quot;xs:int&amp;quot; minOccurs=&amp;quot;0&amp;quot; /&amp;gt;&#10;                &amp;lt;xs:element name=&amp;quot;CaseNextDeterminingTask&amp;quot; type=&amp;quot;xs:int&amp;quot; minOccurs=&amp;quot;0&amp;quot; /&amp;gt;&#10;                &amp;lt;xs:element name=&amp;quot;TemporaryAidStatus&amp;quot; type=&amp;quot;xs:string&amp;quot; minOccurs=&amp;quot;0&amp;quot; /&amp;gt;&#10;                &amp;lt;xs:element name=&amp;quot;CaseOpenDate&amp;quot; type=&amp;quot;xs:dateTime&amp;quot; /&amp;gt;&#10;                &amp;lt;xs:element name=&amp;quot;PleaTypeID&amp;quot; type=&amp;quot;xs:int&amp;quot; minOccurs=&amp;quot;0&amp;quot; /&amp;gt;&#10;                &amp;lt;xs:element name=&amp;quot;CourtLevelID&amp;quot; type=&amp;quot;xs:int&amp;quot; minOccurs=&amp;quot;0&amp;quot; /&amp;gt;&#10;                &amp;lt;xs:element name=&amp;quot;CourtLevelCaseTypeInterestID&amp;quot; type=&amp;quot;xs:int&amp;quot; minOccurs=&amp;quot;0&amp;quot; /&amp;gt;&#10;                &amp;lt;xs:element name=&amp;quot;CaseJudgeFirstName&amp;quot; type=&amp;quot;xs:string&amp;quot; minOccurs=&amp;quot;0&amp;quot; /&amp;gt;&#10;                &amp;lt;xs:element name=&amp;quot;CaseJudgeLastName&amp;quot; type=&amp;quot;xs:string&amp;quot; minOccurs=&amp;quot;0&amp;quot; /&amp;gt;&#10;                &amp;lt;xs:element name=&amp;quot;JudicalPersonID&amp;quot; type=&amp;quot;xs:string&amp;quot; minOccurs=&amp;quot;0&amp;quot; /&amp;gt;&#10;                &amp;lt;xs:element name=&amp;quot;IsJudicalPanel&amp;quot; type=&amp;quot;xs:boolean&amp;quot; minOccurs=&amp;quot;0&amp;quot; /&amp;gt;&#10;                &amp;lt;xs:element name=&amp;quot;CourtDisplayName&amp;quot; type=&amp;quot;xs:string&amp;quot; minOccurs=&amp;quot;0&amp;quot; /&amp;gt;&#10;                &amp;lt;xs:element name=&amp;quot;IsAllStartDataCollected&amp;quot; type=&amp;quot;xs:boolean&amp;quot; minOccurs=&amp;quot;0&amp;quot; /&amp;gt;&#10;                &amp;lt;xs:element name=&amp;quot;IsMainCase&amp;quot; type=&amp;quot;xs:boolean&amp;quot; minOccurs=&amp;quot;0&amp;quot; /&amp;gt;&#10;                &amp;lt;xs:element name=&amp;quot;PreviousCourtID&amp;quot; type=&amp;quot;xs:int&amp;quot; minOccurs=&amp;quot;0&amp;quot; /&amp;gt;&#10;                &amp;lt;xs:element name=&amp;quot;PreviousCaseTypeID&amp;quot; type=&amp;quot;xs:int&amp;quot; minOccurs=&amp;quot;0&amp;quot; /&amp;gt;&#10;                &amp;lt;xs:element name=&amp;quot;CaseDesc&amp;quot; type=&amp;quot;xs:string&amp;quot; minOccurs=&amp;quot;0&amp;quot; /&amp;gt;&#10;                &amp;lt;xs:element name=&amp;quot;isExistMinorSide&amp;quot; type=&amp;quot;xs:boolean&amp;quot; minOccurs=&amp;quot;0&amp;quot; /&amp;gt;&#10;                &amp;lt;xs:element name=&amp;quot;isExistMinorWitness&amp;quot; type=&amp;quot;xs:boolean&amp;quot; minOccurs=&amp;quot;0&amp;quot; /&amp;gt;&#10;                &amp;lt;xs:element name=&amp;quot;CaseNextSessionTypeID&amp;quot; type=&amp;quot;xs:int&amp;quot; minOccurs=&amp;quot;0&amp;quot; /&amp;gt;&#10;                &amp;lt;xs:element name=&amp;quot;CasePreviousSessionTypeID&amp;quot; type=&amp;quot;xs:int&amp;quot; minOccurs=&amp;quot;0&amp;quot; /&amp;gt;&#10;                &amp;lt;xs:element name=&amp;quot;CasePermitStatus&amp;quot; type=&amp;quot;xs:int&amp;quot; minOccurs=&amp;quot;0&amp;quot; /&amp;gt;&#10;                &amp;lt;xs:element name=&amp;quot;InstitutionalPathID&amp;quot; type=&amp;quot;xs:int&amp;quot; minOccurs=&amp;quot;0&amp;quot; /&amp;gt;&#10;                &amp;lt;xs:element name=&amp;quot;PreviousCaseIdentifier&amp;quot; type=&amp;quot;xs:string&amp;quot; minOccurs=&amp;quot;0&amp;quot; /&amp;gt;&#10;                &amp;lt;xs:element name=&amp;quot;ArchivingActivityID&amp;quot; type=&amp;quot;xs:int&amp;quot; minOccurs=&amp;quot;0&amp;quot; /&amp;gt;&#10;                &amp;lt;xs:element name=&amp;quot;GettingReasonID&amp;quot; type=&amp;quot;xs:int&amp;quot; minOccurs=&amp;quot;0&amp;quot; /&amp;gt;&#10;                &amp;lt;xs:element name=&amp;quot;StorageDate&amp;quot; type=&amp;quot;xs:dateTime&amp;quot; minOccurs=&amp;quot;0&amp;quot; /&amp;gt;&#10;                &amp;lt;xs:element name=&amp;quot;IsArchivingActivityManuallyUpdated&amp;quot; type=&amp;quot;xs:boolean&amp;quot; minOccurs=&amp;quot;0&amp;quot; /&amp;gt;&#10;                &amp;lt;xs:element name=&amp;quot;StorageDateRecalculationDate&amp;quot; type=&amp;quot;xs:dateTime&amp;quot; minOccurs=&amp;quot;0&amp;quot; /&amp;gt;&#10;                &amp;lt;xs:element name=&amp;quot;IsAccessibilityRequired&amp;quot; type=&amp;quot;xs:boolean&amp;quot; default=&amp;quot;false&amp;quot; /&amp;gt;&#10;                &amp;lt;xs:element name=&amp;quot;IsDecisionTypeZaveElyon&amp;quot; type=&amp;quot;xs:boolean&amp;quot; minOccurs=&amp;quot;0&amp;quot; /&amp;gt;&#10;                &amp;lt;xs:element name=&amp;quot;IsGuaranteeDeposit&amp;quot; type=&amp;quot;xs:boolean&amp;quot; minOccurs=&amp;quot;0&amp;quot; /&amp;gt;&#10;                &amp;lt;xs:element name=&amp;quot;IsFeePaid&amp;quot; type=&amp;quot;xs:boolean&amp;quot; minOccurs=&amp;quot;0&amp;quot; /&amp;gt;&#10;                &amp;lt;xs:element name=&amp;quot;IsExistCancelledArrest&amp;quot; type=&amp;quot;xs:boolean&amp;quot; minOccurs=&amp;quot;0&amp;quot; /&amp;gt;&#10;                &amp;lt;xs:element name=&amp;quot;IsExistPrisoner&amp;quot; type=&amp;quot;xs:boolean&amp;quot; minOccurs=&amp;quot;0&amp;quot; /&amp;gt;&#10;                &amp;lt;xs:element name=&amp;quot;IsExistDetainee&amp;quot; type=&amp;quot;xs:boolean&amp;quot; minOccurs=&amp;quot;0&amp;quot; /&amp;gt;&#10;                &amp;lt;xs:element name=&amp;quot;IsDebitExist&amp;quot; type=&amp;quot;xs:boolean&amp;quot; minOccurs=&amp;quot;0&amp;quot; /&amp;gt;&#10;                &amp;lt;xs:element name=&amp;quot;DebitExsitDate&amp;quot; type=&amp;quot;xs:dateTime&amp;quot; minOccurs=&amp;quot;0&amp;quot; /&amp;gt;&#10;                &amp;lt;xs:element name=&amp;quot;OpenFeeIndication&amp;quot; type=&amp;quot;xs:int&amp;quot; minOccurs=&amp;quot;0&amp;quot; /&amp;gt;&#10;                &amp;lt;xs:element name=&amp;quot;GuaranteeIndication&amp;quot; type=&amp;quot;xs:int&amp;quot; minOccurs=&amp;quot;0&amp;quot; /&amp;gt;&#10;                &amp;lt;xs:element name=&amp;quot;DelayedPunishmentDate&amp;quot; type=&amp;quot;xs:dateTime&amp;quot; minOccurs=&amp;quot;0&amp;quot; /&amp;gt;&#10;                &amp;lt;xs:element name=&amp;quot;IsExistSeizure&amp;quot; type=&amp;quot;xs:boolean&amp;quot; minOccurs=&amp;quot;0&amp;quot; /&amp;gt;&#10;                &amp;lt;xs:element name=&amp;quot;IsExemptionExistInCase&amp;quot; type=&amp;quot;xs:boolean&amp;quot; minOccurs=&amp;quot;0&amp;quot; /&amp;gt;&#10;                &amp;lt;xs:element name=&amp;quot;IsDebitTransferedInCase&amp;quot; type=&amp;quot;xs:boolean&amp;quot; minOccurs=&amp;quot;0&amp;quot; /&amp;gt;&#10;                &amp;lt;xs:element name=&amp;quot;IsUnconvertedCase&amp;quot; type=&amp;quot;xs:boolean&amp;quot; minOccurs=&amp;quot;0&amp;quot; /&amp;gt;&#10;                &amp;lt;xs:element name=&amp;quot;ActiveInCaseSuspendedLawyers&amp;quot; type=&amp;quot;xs:string&amp;quot; minOccurs=&amp;quot;0&amp;quot; /&amp;gt;&#10;                &amp;lt;xs:element name=&amp;quot;IsElectronicallyMonitoredDetainee&amp;quot; type=&amp;quot;xs:boolean&amp;quot; minOccurs=&amp;quot;0&amp;quot; /&amp;gt;&#10;                &amp;lt;xs:element name=&amp;quot;IsCasePredictedToAge&amp;quot; type=&amp;quot;xs:int&amp;quot; default=&amp;quot;0&amp;quot; minOccurs=&amp;quot;0&amp;quot; /&amp;gt;&#10;                &amp;lt;xs:element name=&amp;quot;PendingWebSubmissionsQty&amp;quot; type=&amp;quot;xs:int&amp;quot; minOccurs=&amp;quot;0&amp;quot; /&amp;gt;&#10;                &amp;lt;xs:element name=&amp;quot;PreviousSerialNumber&amp;quot; type=&amp;quot;xs:string&amp;quot; minOccurs=&amp;quot;0&amp;quot; /&amp;gt;&#10;              &amp;lt;/xs:sequence&amp;gt;&#10;            &amp;lt;/xs:complexType&amp;gt;&#10;          &amp;lt;/xs:element&amp;gt;&#10;        &amp;lt;/xs:choice&amp;gt;&#10;      &amp;lt;/xs:complexType&amp;gt;&#10;    &amp;lt;/xs:element&amp;gt;&#10;  &amp;lt;/xs:schema&amp;gt;&#10;  &amp;lt;diffgr:diffgram xmlns:msdata=&amp;quot;urn:schemas-microsoft-com:xml-msdata&amp;quot; xmlns:diffgr=&amp;quot;urn:schemas-microsoft-com:xml-diffgram-v1&amp;quot;&amp;gt;&#10;    &amp;lt;CasePresentationDS xmlns=&amp;quot;http://tempuri.org/CasePresentationDS.xsd&amp;quot;&amp;gt;&#10;      &amp;lt;CasePresentationDataSet diffgr:id=&amp;quot;CasePresentationDataSet1&amp;quot; msdata:rowOrder=&amp;quot;0&amp;quot; diffgr:hasChanges=&amp;quot;modified&amp;quot;&amp;gt;&#10;        &amp;lt;CaseID&amp;gt;75559122&amp;lt;/CaseID&amp;gt;&#10;        &amp;lt;CaseMonth&amp;gt;6&amp;lt;/CaseMonth&amp;gt;&#10;        &amp;lt;CaseYear&amp;gt;2018&amp;lt;/CaseYear&amp;gt;&#10;        &amp;lt;CaseNumber&amp;gt;34198&amp;lt;/CaseNumber&amp;gt;&#10;        &amp;lt;NumeratorGroupID&amp;gt;1&amp;lt;/NumeratorGroupID&amp;gt;&#10;        &amp;lt;CaseName&amp;gt;îãéðú éùøàì ð&amp;#39; îàìå÷(òöéø)&amp;lt;/CaseName&amp;gt;&#10;        &amp;lt;CourtID&amp;gt;15&amp;lt;/CourtID&amp;gt;&#10;        &amp;lt;CaseTypeID&amp;gt;10077&amp;lt;/CaseTypeID&amp;gt;&#10;        &amp;lt;CaseJudgeName&amp;gt;âìòã ðåéèì&amp;lt;/CaseJudgeName&amp;gt;&#10;        &amp;lt;CaseLinkTypeID&amp;gt;9&amp;lt;/CaseLinkTypeID&amp;gt;&#10;        &amp;lt;ProcedureID&amp;gt;2&amp;lt;/ProcedureID&amp;gt;&#10;        &amp;lt;CaseStatusID&amp;gt;1&amp;lt;/CaseStatusID&amp;gt;&#10;        &amp;lt;ProceedingID&amp;gt;2&amp;lt;/ProceedingID&amp;gt;&#10;        &amp;lt;IsCaseLinked&amp;gt;true&amp;lt;/IsCaseLinked&amp;gt;&#10;        &amp;lt;PrivilegeID&amp;gt;1&amp;lt;/PrivilegeID&amp;gt;&#10;        &amp;lt;IsAppealingCaseExist&amp;gt;false&amp;lt;/IsAppealingCaseExist&amp;gt;&#10;        &amp;lt;CaseDisplayIdentifier&amp;gt;34198-06-18&amp;lt;/CaseDisplayIdentifier&amp;gt;&#10;        &amp;lt;CaseTypeDesc&amp;gt;úô&amp;quot;ç&amp;lt;/CaseTypeDesc&amp;gt;&#10;        &amp;lt;CourtDesc&amp;gt;äîçåæé úì àáéá - éôå&amp;lt;/CourtDesc&amp;gt;&#10;        &amp;lt;CaseStageDesc&amp;gt;úé÷ àì÷èøåðé&amp;lt;/CaseStageDesc&amp;gt;&#10;        &amp;lt;IsUnpaidFeeExist&amp;gt;false&amp;lt;/IsUnpaidFeeExist&amp;gt;&#10;        &amp;lt;CaseNextDeterminingTask&amp;gt;150&amp;lt;/CaseNextDeterminingTask&amp;gt;&#10;        &amp;lt;CaseOpenDate&amp;gt;2018-06-14T11:33:00+03:00&amp;lt;/CaseOpenDate&amp;gt;&#10;        &amp;lt;PleaTypeID&amp;gt;8&amp;lt;/PleaTypeID&amp;gt;&#10;        &amp;lt;CourtLevelID&amp;gt;2&amp;lt;/CourtLevelID&amp;gt;&#10;        &amp;lt;CourtLevelCaseTypeInterestID&amp;gt;440&amp;lt;/CourtLevelCaseTypeInterestID&amp;gt;&#10;        &amp;lt;CaseJudgeFirstName&amp;gt;âìòã&amp;lt;/CaseJudgeFirstName&amp;gt;&#10;        &amp;lt;CaseJudgeLastName&amp;gt;ðåéèì&amp;lt;/CaseJudgeLastName&amp;gt;&#10;        &amp;lt;JudicalPersonID&amp;gt;056151889@GOV.IL&amp;lt;/JudicalPersonID&amp;gt;&#10;        &amp;lt;IsJudicalPanel&amp;gt;true&amp;lt;/IsJudicalPanel&amp;gt;&#10;        &amp;lt;CourtDisplayName&amp;gt;áéú äîùôè äîçåæé áúì àáéá -éôå&amp;lt;/CourtDisplayName&amp;gt;&#10;        &amp;lt;IsAllStartDataCollected&amp;gt;true&amp;lt;/IsAllStartDataCollected&amp;gt;&#10;        &amp;lt;IsMainCase&amp;gt;false&amp;lt;/IsMainCase&amp;gt;&#10;        &amp;lt;CaseDesc&amp;gt;îòöø äðà&amp;#39; äåàøê áôòí 19 á-90 éîéí áäñëîä î-9.10&amp;lt;/CaseDesc&amp;gt;&#10;        &amp;lt;isExistMinorSide&amp;gt;false&amp;lt;/isExistMinorSide&amp;gt;&#10;        &amp;lt;isExistMinorWitness&amp;gt;false&amp;lt;/isExistMinorWitness&amp;gt;&#10;        &amp;lt;ArchivingActivityID&amp;gt;2&amp;lt;/ArchivingActivityID&amp;gt;&#10;        &amp;lt;GettingReasonID&amp;gt;1&amp;lt;/GettingReasonID&amp;gt;&#10;        &amp;lt;IsAccessibilityRequired&amp;gt;false&amp;lt;/IsAccessibilityRequired&amp;gt;&#10;        &amp;lt;IsDecisionTypeZaveElyon&amp;gt;false&amp;lt;/IsDecisionTypeZaveElyon&amp;gt;&#10;        &amp;lt;IsFeePaid&amp;gt;false&amp;lt;/IsFeePaid&amp;gt;&#10;        &amp;lt;IsExistPrisoner&amp;gt;false&amp;lt;/IsExistPrisoner&amp;gt;&#10;        &amp;lt;IsExistDetainee&amp;gt;true&amp;lt;/IsExistDetainee&amp;gt;&#10;        &amp;lt;IsDebitExist&amp;gt;false&amp;lt;/IsDebitExist&amp;gt;&#10;        &amp;lt;IsExistSeizure&amp;gt;false&amp;lt;/IsExistSeizure&amp;gt;&#10;        &amp;lt;IsExemptionExistInCase&amp;gt;false&amp;lt;/IsExemptionExistInCase&amp;gt;&#10;        &amp;lt;IsDebitTransferedInCase&amp;gt;false&amp;lt;/IsDebitTransferedInCase&amp;gt;&#10;        &amp;lt;IsElectronicallyMonitoredDetainee&amp;gt;false&amp;lt;/IsElectronicallyMonitoredDetainee&amp;gt;&#10;        &amp;lt;IsCasePredictedToAge&amp;gt;0&amp;lt;/IsCasePredictedToAge&amp;gt;&#10;        &amp;lt;PendingWebSubmissionsQty&amp;gt;0&amp;lt;/PendingWebSubmissionsQty&amp;gt;&#10;      &amp;lt;/CasePresentationDataSet&amp;gt;&#10;    &amp;lt;/CasePresentationDS&amp;gt;&#10;    &amp;lt;diffgr:before&amp;gt;&#10;      &amp;lt;CasePresentationDataSet diffgr:id=&amp;quot;CasePresentationDataSet1&amp;quot; msdata:rowOrder=&amp;quot;0&amp;quot; xmlns=&amp;quot;http://tempuri.org/CasePresentationDS.xsd&amp;quot;&amp;gt;&#10;        &amp;lt;CaseID&amp;gt;75559122&amp;lt;/CaseID&amp;gt;&#10;        &amp;lt;CaseMonth&amp;gt;6&amp;lt;/CaseMonth&amp;gt;&#10;        &amp;lt;CaseYear&amp;gt;2018&amp;lt;/CaseYear&amp;gt;&#10;        &amp;lt;CaseNumber&amp;gt;34198&amp;lt;/CaseNumber&amp;gt;&#10;        &amp;lt;NumeratorGroupID&amp;gt;1&amp;lt;/NumeratorGroupID&amp;gt;&#10;        &amp;lt;CaseName&amp;gt;îãéðú éùøàì ð&amp;#39; îàìå÷(òöéø)&amp;lt;/CaseName&amp;gt;&#10;        &amp;lt;CourtID&amp;gt;15&amp;lt;/CourtID&amp;gt;&#10;        &amp;lt;CaseTypeID&amp;gt;10077&amp;lt;/CaseTypeID&amp;gt;&#10;        &amp;lt;CaseJudgeName&amp;gt;âìòã ðåéèì&amp;lt;/CaseJudgeName&amp;gt;&#10;        &amp;lt;CaseLinkTypeID&amp;gt;9&amp;lt;/CaseLinkTypeID&amp;gt;&#10;        &amp;lt;ProcedureID&amp;gt;2&amp;lt;/ProcedureID&amp;gt;&#10;        &amp;lt;CaseStatusID&amp;gt;1&amp;lt;/CaseStatusID&amp;gt;&#10;        &amp;lt;ProceedingID&amp;gt;2&amp;lt;/ProceedingID&amp;gt;&#10;        &amp;lt;IsCaseLinked&amp;gt;true&amp;lt;/IsCaseLinked&amp;gt;&#10;        &amp;lt;PrivilegeID&amp;gt;1&amp;lt;/PrivilegeID&amp;gt;&#10;        &amp;lt;IsAppealingCaseExist&amp;gt;false&amp;lt;/IsAppealingCaseExist&amp;gt;&#10;        &amp;lt;CaseDisplayIdentifier&amp;gt;34198-06-18&amp;lt;/CaseDisplayIdentifier&amp;gt;&#10;        &amp;lt;CaseTypeDesc&amp;gt;úô&amp;quot;ç&amp;lt;/CaseTypeDesc&amp;gt;&#10;        &amp;lt;CourtDesc&amp;gt;äîçåæé úì àáéá - éôå&amp;lt;/CourtDesc&amp;gt;&#10;        &amp;lt;CaseStageDesc&amp;gt;úé÷ àì÷èøåðé&amp;lt;/CaseStageDesc&amp;gt;&#10;        &amp;lt;CaseNextDeterminingTask&amp;gt;150&amp;lt;/CaseNextDeterminingTask&amp;gt;&#10;        &amp;lt;CaseOpenDate&amp;gt;2018-06-14T11:33:00+03:00&amp;lt;/CaseOpenDate&amp;gt;&#10;        &amp;lt;PleaTypeID&amp;gt;8&amp;lt;/PleaTypeID&amp;gt;&#10;        &amp;lt;CourtLevelID&amp;gt;2&amp;lt;/CourtLevelID&amp;gt;&#10;        &amp;lt;CourtLevelCaseTypeInterestID&amp;gt;440&amp;lt;/CourtLevelCaseTypeInterestID&amp;gt;&#10;        &amp;lt;CaseJudgeFirstName&amp;gt;âìòã&amp;lt;/CaseJudgeFirstName&amp;gt;&#10;        &amp;lt;CaseJudgeLastName&amp;gt;ðåéèì&amp;lt;/CaseJudgeLastName&amp;gt;&#10;        &amp;lt;JudicalPersonID&amp;gt;056151889@GOV.IL&amp;lt;/JudicalPersonID&amp;gt;&#10;        &amp;lt;IsJudicalPanel&amp;gt;true&amp;lt;/IsJudicalPanel&amp;gt;&#10;        &amp;lt;CourtDisplayName&amp;gt;áéú äîùôè äîçåæé áúì àáéá -éôå&amp;lt;/CourtDisplayName&amp;gt;&#10;        &amp;lt;IsAllStartDataCollected&amp;gt;true&amp;lt;/IsAllStartDataCollected&amp;gt;&#10;        &amp;lt;IsMainCase&amp;gt;false&amp;lt;/IsMainCase&amp;gt;&#10;        &amp;lt;CaseDesc&amp;gt;îòöø äðà&amp;#39; äåàøê áôòí 19 á-90 éîéí áäñëîä î-9.10&amp;lt;/CaseDesc&amp;gt;&#10;        &amp;lt;ArchivingActivityID&amp;gt;2&amp;lt;/ArchivingActivityID&amp;gt;&#10;        &amp;lt;GettingReasonID&amp;gt;1&amp;lt;/GettingReasonID&amp;gt;&#10;        &amp;lt;IsAccessibilityRequired&amp;gt;false&amp;lt;/IsAccessibilityRequired&amp;gt;&#10;        &amp;lt;IsCasePredictedToAge&amp;gt;0&amp;lt;/IsCasePredictedToAge&amp;gt;&#10;        &amp;lt;PendingWebSubmissionsQty&amp;gt;0&amp;lt;/PendingWebSubmissionsQty&amp;gt;&#10;      &amp;lt;/CasePresentationDataSet&amp;gt;&#10;    &amp;lt;/diffgr:before&amp;gt;&#10;  &amp;lt;/diffgr:diffgram&amp;gt;&#10;&amp;lt;/CasePresentationDS&amp;gt;"/>
    <w:docVar w:name="CourtID" w:val="15"/>
    <w:docVar w:name="DecisionDS" w:val="&amp;lt;?xml version=&amp;quot;1.0&amp;quot;?&amp;gt;&#10;&amp;lt;DecisionDS&amp;gt;&#10;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10;    &amp;lt;xs:element name=&amp;quot;DecisionDS&amp;quot; msdata:IsDataSet=&amp;quot;true&amp;quot; msdata:Locale=&amp;quot;he-IL&amp;quot;&amp;gt;&#10;      &amp;lt;xs:complexType&amp;gt;&#10;        &amp;lt;xs:choice minOccurs=&amp;quot;0&amp;quot; maxOccurs=&amp;quot;unbounded&amp;quot;&amp;gt;&#10;          &amp;lt;xs:element name=&amp;quot;dt_Decision&amp;quot;&amp;gt;&#10;            &amp;lt;xs:complexType&amp;gt;&#10;              &amp;lt;xs:sequence&amp;gt;&#10;                &amp;lt;xs:element name=&amp;quot;DecisionID&amp;quot; msdata:ReadOnly=&amp;quot;true&amp;quot; msdata:AutoIncrement=&amp;quot;true&amp;quot; type=&amp;quot;xs:int&amp;quot; /&amp;gt;&#10;                &amp;lt;xs:element name=&amp;quot;DecisionNumber&amp;quot; type=&amp;quot;xs:int&amp;quot; minOccurs=&amp;quot;0&amp;quot; /&amp;gt;&#10;                &amp;lt;xs:element name=&amp;quot;DecisionName&amp;quot; type=&amp;quot;xs:string&amp;quot; /&amp;gt;&#10;                &amp;lt;xs:element name=&amp;quot;DecisionStatusID&amp;quot; type=&amp;quot;xs:int&amp;quot; /&amp;gt;&#10;                &amp;lt;xs:element name=&amp;quot;DecisionStatusChangeDate&amp;quot; type=&amp;quot;xs:dateTime&amp;quot; /&amp;gt;&#10;                &amp;lt;xs:element name=&amp;quot;DecisionSignatureDate&amp;quot; type=&amp;quot;xs:dateTime&amp;quot; minOccurs=&amp;quot;0&amp;quot; /&amp;gt;&#10;                &amp;lt;xs:element name=&amp;quot;DecisionSignatureUserID&amp;quot; type=&amp;quot;xs:string&amp;quot; minOccurs=&amp;quot;0&amp;quot; /&amp;gt;&#10;                &amp;lt;xs:element name=&amp;quot;DecisionCreateDate&amp;quot; type=&amp;quot;xs:dateTime&amp;quot; /&amp;gt;&#10;                &amp;lt;xs:element name=&amp;quot;DecisionChangeDate&amp;quot; type=&amp;quot;xs:dateTime&amp;quot; minOccurs=&amp;quot;0&amp;quot; /&amp;gt;&#10;                &amp;lt;xs:element name=&amp;quot;DecisionChangeUserID&amp;quot; type=&amp;quot;xs:string&amp;quot; minOccurs=&amp;quot;0&amp;quot; /&amp;gt;&#10;                &amp;lt;xs:element name=&amp;quot;DecisionDesc&amp;quot; type=&amp;quot;xs:string&amp;quot; minOccurs=&amp;quot;0&amp;quot; /&amp;gt;&#10;                &amp;lt;xs:element name=&amp;quot;IsChosenDecision&amp;quot; type=&amp;quot;xs:boolean&amp;quot; default=&amp;quot;false&amp;quot; /&amp;gt;&#10;                &amp;lt;xs:element name=&amp;quot;IsDecisionImplementationTask&amp;quot; type=&amp;quot;xs:boolean&amp;quot; default=&amp;quot;false&amp;quot; minOccurs=&amp;quot;0&amp;quot; /&amp;gt;&#10;                &amp;lt;xs:element name=&amp;quot;IsDecisionInProtocol&amp;quot; type=&amp;quot;xs:boolean&amp;quot; default=&amp;quot;false&amp;quot; /&amp;gt;&#10;                &amp;lt;xs:element name=&amp;quot;DecisionTypeID&amp;quot; type=&amp;quot;xs:int&amp;quot; /&amp;gt;&#10;                &amp;lt;xs:element name=&amp;quot;DecisionText&amp;quot; type=&amp;quot;xs:string&amp;quot; minOccurs=&amp;quot;0&amp;quot; /&amp;gt;&#10;                &amp;lt;xs:element name=&amp;quot;IsOnlyOneParty&amp;quot; type=&amp;quot;xs:boolean&amp;quot; default=&amp;quot;false&amp;quot; /&amp;gt;&#10;                &amp;lt;xs:element name=&amp;quot;IsCanceledDecision&amp;quot; type=&amp;quot;xs:boolean&amp;quot; default=&amp;quot;false&amp;quot; /&amp;gt;&#10;                &amp;lt;xs:element name=&amp;quot;DecisionLinkID&amp;quot; type=&amp;quot;xs:int&amp;quot; minOccurs=&amp;quot;0&amp;quot; /&amp;gt;&#10;                &amp;lt;xs:element name=&amp;quot;DecisionLinkTypeID&amp;quot; type=&amp;quot;xs:int&amp;quot; minOccurs=&amp;quot;0&amp;quot; /&amp;gt;&#10;                &amp;lt;xs:element name=&amp;quot;DocumentID&amp;quot; type=&amp;quot;xs:int&amp;quot; minOccurs=&amp;quot;0&amp;quot; /&amp;gt;&#10;                &amp;lt;xs:element name=&amp;quot;PrivilegeID&amp;quot; type=&amp;quot;xs:int&amp;quot; /&amp;gt;&#10;                &amp;lt;xs:element name=&amp;quot;IsDecisionConverted&amp;quot; type=&amp;quot;xs:boolean&amp;quot; default=&amp;quot;false&amp;quot; /&amp;gt;&#10;                &amp;lt;xs:element name=&amp;quot;SignatureUserTypeID&amp;quot; type=&amp;quot;xs:int&amp;quot; minOccurs=&amp;quot;0&amp;quot; /&amp;gt;&#10;                &amp;lt;xs:element name=&amp;quot;IsOpenedToSecondSide&amp;quot; type=&amp;quot;xs:boolean&amp;quot; default=&amp;quot;false&amp;quot; /&amp;gt;&#10;                &amp;lt;xs:element name=&amp;quot;IsDecisionAppeled&amp;quot; type=&amp;quot;xs:boolean&amp;quot; default=&amp;quot;false&amp;quot; /&amp;gt;&#10;                &amp;lt;xs:element name=&amp;quot;DecisionWriterID&amp;quot; type=&amp;quot;xs:string&amp;quot; minOccurs=&amp;quot;0&amp;quot; /&amp;gt;&#10;                &amp;lt;xs:element name=&amp;quot;IsInstruction&amp;quot; type=&amp;quot;xs:boolean&amp;quot; default=&amp;quot;false&amp;quot; /&amp;gt;&#10;                &amp;lt;xs:element name=&amp;quot;PreviousCaseID&amp;quot; type=&amp;quot;xs:string&amp;quot; minOccurs=&amp;quot;0&amp;quot; /&amp;gt;&#10;                &amp;lt;xs:element name=&amp;quot;IsNeedAllSignatures&amp;quot; type=&amp;quot;xs:boolean&amp;quot; default=&amp;quot;false&amp;quot; minOccurs=&amp;quot;0&amp;quot; /&amp;gt;&#10;                &amp;lt;xs:element name=&amp;quot;DecisionAttributeID&amp;quot; type=&amp;quot;xs:int&amp;quot; minOccurs=&amp;quot;0&amp;quot; /&amp;gt;&#10;                &amp;lt;xs:element name=&amp;quot;DecisionCreationUserID&amp;quot; type=&amp;quot;xs:string&amp;quot; /&amp;gt;&#10;                &amp;lt;xs:element name=&amp;quot;DecisionLinkName&amp;quot; type=&amp;quot;xs:string&amp;quot; minOccurs=&amp;quot;0&amp;quot; /&amp;gt;&#10;                &amp;lt;xs:element name=&amp;quot;DecisionLinkCaseID&amp;quot; type=&amp;quot;xs:int&amp;quot; minOccurs=&amp;quot;0&amp;quot; /&amp;gt;&#10;                &amp;lt;xs:element name=&amp;quot;DecisionDisplayName&amp;quot; type=&amp;quot;xs:string&amp;quot; minOccurs=&amp;quot;0&amp;quot; /&amp;gt;&#10;                &amp;lt;xs:element name=&amp;quot;IsScanned&amp;quot; type=&amp;quot;xs:boolean&amp;quot; minOccurs=&amp;quot;0&amp;quot; /&amp;gt;&#10;                &amp;lt;xs:element name=&amp;quot;DecisionSignatureUserName&amp;quot; type=&amp;quot;xs:string&amp;quot; minOccurs=&amp;quot;0&amp;quot; /&amp;gt;&#10;                &amp;lt;xs:element name=&amp;quot;ChangePrivilegeUserID&amp;quot; type=&amp;quot;xs:string&amp;quot; minOccurs=&amp;quot;0&amp;quot; /&amp;gt;&#10;                &amp;lt;xs:element name=&amp;quot;PublishInWebUserID&amp;quot; type=&amp;quot;xs:string&amp;quot; minOccurs=&amp;quot;0&amp;quot; /&amp;gt;&#10;                &amp;lt;xs:element name=&amp;quot;NotificationTypeID&amp;quot; type=&amp;quot;xs:int&amp;quot; default=&amp;quot;1&amp;quot; minOccurs=&amp;quot;0&amp;quot; /&amp;gt;&#10;                &amp;lt;xs:element name=&amp;quot;NotificationAuthorizeUserID&amp;quot; type=&amp;quot;xs:string&amp;quot; minOccurs=&amp;quot;0&amp;quot; /&amp;gt;&#10;                &amp;lt;xs:element name=&amp;quot;DecisionReleaseDate&amp;quot; type=&amp;quot;xs:dateTime&amp;quot; minOccurs=&amp;quot;0&amp;quot; /&amp;gt;&#10;                &amp;lt;xs:element name=&amp;quot;IsDecisionInNote&amp;quot; type=&amp;quot;xs:boolean&amp;quot; default=&amp;quot;false&amp;quot; /&amp;gt;&#10;                &amp;lt;xs:element name=&amp;quot;IsDecisionUrgency&amp;quot; type=&amp;quot;xs:boolean&amp;quot; default=&amp;quot;false&amp;quot; /&amp;gt;&#10;                &amp;lt;xs:element name=&amp;quot;IsTechnicalCancel&amp;quot; type=&amp;quot;xs:boolean&amp;quot; minOccurs=&amp;quot;0&amp;quot; /&amp;gt;&#10;                &amp;lt;xs:element name=&amp;quot;IsPublishSmallCensorVersion&amp;quot; type=&amp;quot;xs:boolean&amp;quot; default=&amp;quot;false&amp;quot; minOccurs=&amp;quot;0&amp;quot; /&amp;gt;&#10;                &amp;lt;xs:element name=&amp;quot;IsIDCPublished&amp;quot; type=&amp;quot;xs:boolean&amp;quot; default=&amp;quot;false&amp;quot; minOccurs=&amp;quot;0&amp;quot; /&amp;gt;&#10;                &amp;lt;xs:element name=&amp;quot;SummaryVersionDocumentID&amp;quot; type=&amp;quot;xs:int&amp;quot; minOccurs=&amp;quot;0&amp;quot; /&amp;gt;&#10;                &amp;lt;xs:element name=&amp;quot;IsIDCPublishedForSummary&amp;quot; type=&amp;quot;xs:boolean&amp;quot; default=&amp;quot;false&amp;quot; minOccurs=&amp;quot;0&amp;quot; /&amp;gt;&#10;                &amp;lt;xs:element name=&amp;quot;DecisionNumberInCase&amp;quot; type=&amp;quot;xs:int&amp;quot; minOccurs=&amp;quot;0&amp;quot; /&amp;gt;&#10;                &amp;lt;xs:element name=&amp;quot;DecisionNote&amp;quot; type=&amp;quot;xs:string&amp;quot; minOccurs=&amp;quot;0&amp;quot; /&amp;gt;&#10;                &amp;lt;xs:element name=&amp;quot;DecisionMeetingDate&amp;quot; type=&amp;quot;xs:dateTime&amp;quot; minOccurs=&amp;quot;0&amp;quot; /&amp;gt;&#10;                &amp;lt;xs:element name=&amp;quot;IsViewInSiteChosenVerdict&amp;quot; type=&amp;quot;xs:boolean&amp;quot; minOccurs=&amp;quot;0&amp;quot; /&amp;gt;&#10;                &amp;lt;xs:element name=&amp;quot;IsOriginal&amp;quot; type=&amp;quot;xs:boolean&amp;quot; minOccurs=&amp;quot;0&amp;quot; /&amp;gt;&#10;              &amp;lt;/xs:sequence&amp;gt;&#10;            &amp;lt;/xs:complexType&amp;gt;&#10;          &amp;lt;/xs:element&amp;gt;&#10;          &amp;lt;xs:element name=&amp;quot;dt_DecisionCase&amp;quot;&amp;gt;&#10;            &amp;lt;xs:complexType&amp;gt;&#10;              &amp;lt;xs:sequence&amp;gt;&#10;                &amp;lt;xs:element name=&amp;quot;DecisionID&amp;quot; type=&amp;quot;xs:int&amp;quot; /&amp;gt;&#10;                &amp;lt;xs:element name=&amp;quot;CaseID&amp;quot; type=&amp;quot;xs:int&amp;quot; /&amp;gt;&#10;                &amp;lt;xs:element name=&amp;quot;IsOriginal&amp;quot; type=&amp;quot;xs:boolean&amp;quot; default=&amp;quot;false&amp;quot; minOccurs=&amp;quot;0&amp;quot; /&amp;gt;&#10;                &amp;lt;xs:element name=&amp;quot;IsDeleted&amp;quot; type=&amp;quot;xs:boolean&amp;quot; default=&amp;quot;false&amp;quot; /&amp;gt;&#10;                &amp;lt;xs:element name=&amp;quot;CaseLinkTypeID&amp;quot; type=&amp;quot;xs:int&amp;quot; minOccurs=&amp;quot;0&amp;quot; /&amp;gt;&#10;                &amp;lt;xs:element name=&amp;quot;CaseName&amp;quot; type=&amp;quot;xs:string&amp;quot; minOccurs=&amp;quot;0&amp;quot; /&amp;gt;&#10;                &amp;lt;xs:element name=&amp;quot;CaseDisplayIdentifier&amp;quot; type=&amp;quot;xs:string&amp;quot; minOccurs=&amp;quot;0&amp;quot; /&amp;gt;&#10;              &amp;lt;/xs:sequence&amp;gt;&#10;            &amp;lt;/xs:complexType&amp;gt;&#10;          &amp;lt;/xs:element&amp;gt;&#10;          &amp;lt;xs:element name=&amp;quot;dt_DecisionMotion&amp;quot;&amp;gt;&#10;            &amp;lt;xs:complexType&amp;gt;&#10;              &amp;lt;xs:sequence&amp;gt;&#10;                &amp;lt;xs:element name=&amp;quot;DecisionID&amp;quot; type=&amp;quot;xs:int&amp;quot; /&amp;gt;&#10;                &amp;lt;xs:element name=&amp;quot;MotionID&amp;quot; type=&amp;quot;xs:int&amp;quot; /&amp;gt;&#10;                &amp;lt;xs:element name=&amp;quot;DecisionResultID&amp;quot; type=&amp;quot;xs:int&amp;quot; minOccurs=&amp;quot;0&amp;quot; /&amp;gt;&#10;                &amp;lt;xs:element name=&amp;quot;IsOriginalMotion&amp;quot; type=&amp;quot;xs:boolean&amp;quot; default=&amp;quot;false&amp;quot; minOccurs=&amp;quot;0&amp;quot; /&amp;gt;&#10;                &amp;lt;xs:element name=&amp;quot;MotionName&amp;quot; type=&amp;quot;xs:string&amp;quot; minOccurs=&amp;quot;0&amp;quot; /&amp;gt;&#10;                &amp;lt;xs:element name=&amp;quot;MotionOpenDate&amp;quot; type=&amp;quot;xs:dateTime&amp;quot; minOccurs=&amp;quot;0&amp;quot; /&amp;gt;&#10;                &amp;lt;xs:element name=&amp;quot;CaseID&amp;quot; type=&amp;quot;xs:int&amp;quot; minOccurs=&amp;quot;0&amp;quot; /&amp;gt;&#10;                &amp;lt;xs:element name=&amp;quot;CaseDisplayIdentifier&amp;quot; type=&amp;quot;xs:string&amp;quot; minOccurs=&amp;quot;0&amp;quot; /&amp;gt;&#10;                &amp;lt;xs:element name=&amp;quot;ProcessNumber&amp;quot; type=&amp;quot;xs:int&amp;quot; minOccurs=&amp;quot;0&amp;quot; /&amp;gt;&#10;                &amp;lt;xs:element name=&amp;quot;ListOfProcessIds&amp;quot; type=&amp;quot;xs:string&amp;quot; minOccurs=&amp;quot;0&amp;quot; /&amp;gt;&#10;              &amp;lt;/xs:sequence&amp;gt;&#10;            &amp;lt;/xs:complexType&amp;gt;&#10;          &amp;lt;/xs:element&amp;gt;&#10;          &amp;lt;xs:element name=&amp;quot;dt_DecisionProtocol&amp;quot;&amp;gt;&#10;            &amp;lt;xs:complexType&amp;gt;&#10;              &amp;lt;xs:sequence&amp;gt;&#10;                &amp;lt;xs:element name=&amp;quot;DecisionID&amp;quot; type=&amp;quot;xs:int&amp;quot; /&amp;gt;&#10;                &amp;lt;xs:element name=&amp;quot;ProtocolID&amp;quot; type=&amp;quot;xs:int&amp;quot; /&amp;gt;&#10;                &amp;lt;xs:element name=&amp;quot;ProtocolEventID&amp;quot; type=&amp;quot;xs:int&amp;quot; /&amp;gt;&#10;              &amp;lt;/xs:sequence&amp;gt;&#10;            &amp;lt;/xs:complexType&amp;gt;&#10;          &amp;lt;/xs:element&amp;gt;&#10;          &amp;lt;xs:element name=&amp;quot;dt_DecisionJudgePanel&amp;quot;&amp;gt;&#10;            &amp;lt;xs:complexType&amp;gt;&#10;              &amp;lt;xs:sequence&amp;gt;&#10;                &amp;lt;xs:element name=&amp;quot;DecisionID&amp;quot; type=&amp;quot;xs:int&amp;quot; /&amp;gt;&#10;                &amp;lt;xs:element name=&amp;quot;JudgeID&amp;quot; type=&amp;quot;xs:string&amp;quot; /&amp;gt;&#10;                &amp;lt;xs:element name=&amp;quot;DocumentSendDate&amp;quot; type=&amp;quot;xs:dateTime&amp;quot; minOccurs=&amp;quot;0&amp;quot; /&amp;gt;&#10;                &amp;lt;xs:element name=&amp;quot;FinalDate&amp;quot; type=&amp;quot;xs:dateTime&amp;quot; minOccurs=&amp;quot;0&amp;quot; /&amp;gt;&#10;                &amp;lt;xs:element name=&amp;quot;SignatureDate&amp;quot; type=&amp;quot;xs:dateTime&amp;quot; minOccurs=&amp;quot;0&amp;quot; /&amp;gt;&#10;                &amp;lt;xs:element name=&amp;quot;DocumentID&amp;quot; type=&amp;quot;xs:int&amp;quot; minOccurs=&amp;quot;0&amp;quot; /&amp;gt;&#10;                &amp;lt;xs:element name=&amp;quot;DecisionOpinionDate&amp;quot; type=&amp;quot;xs:dateTime&amp;quot; minOccurs=&amp;quot;0&amp;quot; /&amp;gt;&#10;                &amp;lt;xs:element name=&amp;quot;WriterViewedDraftDate&amp;quot; type=&amp;quot;xs:dateTime&amp;quot; minOccurs=&amp;quot;0&amp;quot; /&amp;gt;&#10;                &amp;lt;xs:element name=&amp;quot;IsNeedAllSignatures&amp;quot; type=&amp;quot;xs:boolean&amp;quot; minOccurs=&amp;quot;0&amp;quot; /&amp;gt;&#10;                &amp;lt;xs:element name=&amp;quot;DocumentIDNotes&amp;quot; type=&amp;quot;xs:int&amp;quot; minOccurs=&amp;quot;0&amp;quot; /&amp;gt;&#10;                &amp;lt;xs:element name=&amp;quot;OrdinalNumber&amp;quot; type=&amp;quot;xs:int&amp;quot; minOccurs=&amp;quot;0&amp;quot; /&amp;gt;&#10;              &amp;lt;/xs:sequence&amp;gt;&#10;            &amp;lt;/xs:complexType&amp;gt;&#10;          &amp;lt;/xs:element&amp;gt;&#10;          &amp;lt;xs:element name=&amp;quot;dt_Attachments&amp;quot;&amp;gt;&#10;            &amp;lt;xs:complexType&amp;gt;&#10;              &amp;lt;xs:sequence&amp;gt;&#10;                &amp;lt;xs:element name=&amp;quot;DocumentID&amp;quot; type=&amp;quot;xs:int&amp;quot; minOccurs=&amp;quot;0&amp;quot; /&amp;gt;&#10;                &amp;lt;xs:element name=&amp;quot;DocumentStatusChangeDate&amp;quot; type=&amp;quot;xs:dateTime&amp;quot; minOccurs=&amp;quot;0&amp;quot; /&amp;gt;&#10;                &amp;lt;xs:element name=&amp;quot;DocumentDesc&amp;quot; type=&amp;quot;xs:string&amp;quot; minOccurs=&amp;quot;0&amp;quot; /&amp;gt;&#10;                &amp;lt;xs:element name=&amp;quot;DocumentMainID&amp;quot; type=&amp;quot;xs:int&amp;quot; minOccurs=&amp;quot;0&amp;quot; /&amp;gt;&#10;                &amp;lt;xs:element name=&amp;quot;IsIDCPublished&amp;quot; type=&amp;quot;xs:boolean&amp;quot; default=&amp;quot;false&amp;quot; minOccurs=&amp;quot;0&amp;quot; /&amp;gt;&#10;              &amp;lt;/xs:sequence&amp;gt;&#10;            &amp;lt;/xs:complexType&amp;gt;&#10;          &amp;lt;/xs:element&amp;gt;&#10;        &amp;lt;/xs:choice&amp;gt;&#10;      &amp;lt;/xs:complexType&amp;gt;&#10;      &amp;lt;xs:unique name=&amp;quot;DecisionDSKey1&amp;quot; msdata:PrimaryKey=&amp;quot;true&amp;quot;&amp;gt;&#10;        &amp;lt;xs:selector xpath=&amp;quot;.//mstns:dt_Decision&amp;quot; /&amp;gt;&#10;        &amp;lt;xs:field xpath=&amp;quot;mstns:DecisionID&amp;quot; /&amp;gt;&#10;      &amp;lt;/xs:unique&amp;gt;&#10;      &amp;lt;xs:unique name=&amp;quot;DecisionDSKey2&amp;quot; msdata:PrimaryKey=&amp;quot;true&amp;quot;&amp;gt;&#10;        &amp;lt;xs:selector xpath=&amp;quot;.//mstns:dt_DecisionCase&amp;quot; /&amp;gt;&#10;        &amp;lt;xs:field xpath=&amp;quot;mstns:DecisionID&amp;quot; /&amp;gt;&#10;        &amp;lt;xs:field xpath=&amp;quot;mstns:CaseID&amp;quot; /&amp;gt;&#10;      &amp;lt;/xs:unique&amp;gt;&#10;      &amp;lt;xs:unique name=&amp;quot;DecisionDSKey3&amp;quot; msdata:PrimaryKey=&amp;quot;true&amp;quot;&amp;gt;&#10;        &amp;lt;xs:selector xpath=&amp;quot;.//mstns:dt_DecisionMotion&amp;quot; /&amp;gt;&#10;        &amp;lt;xs:field xpath=&amp;quot;mstns:DecisionID&amp;quot; /&amp;gt;&#10;        &amp;lt;xs:field xpath=&amp;quot;mstns:MotionID&amp;quot; /&amp;gt;&#10;      &amp;lt;/xs:unique&amp;gt;&#10;      &amp;lt;xs:unique name=&amp;quot;DecisionDSKey4&amp;quot; msdata:PrimaryKey=&amp;quot;true&amp;quot;&amp;gt;&#10;        &amp;lt;xs:selector xpath=&amp;quot;.//mstns:dt_DecisionProtocol&amp;quot; /&amp;gt;&#10;        &amp;lt;xs:field xpath=&amp;quot;mstns:DecisionID&amp;quot; /&amp;gt;&#10;        &amp;lt;xs:field xpath=&amp;quot;mstns:ProtocolID&amp;quot; /&amp;gt;&#10;        &amp;lt;xs:field xpath=&amp;quot;mstns:ProtocolEventID&amp;quot; /&amp;gt;&#10;      &amp;lt;/xs:unique&amp;gt;&#10;      &amp;lt;xs:unique name=&amp;quot;DecisionDSKey10&amp;quot; msdata:PrimaryKey=&amp;quot;true&amp;quot;&amp;gt;&#10;        &amp;lt;xs:selector xpath=&amp;quot;.//mstns:dt_DecisionJudgePanel&amp;quot; /&amp;gt;&#10;        &amp;lt;xs:field xpath=&amp;quot;mstns:DecisionID&amp;quot; /&amp;gt;&#10;        &amp;lt;xs:field xpath=&amp;quot;mstns:JudgeID&amp;quot; /&amp;gt;&#10;      &amp;lt;/xs:unique&amp;gt;&#10;      &amp;lt;xs:keyref name=&amp;quot;dt_Decisiondt_DecisionJudgePanel&amp;quot; refer=&amp;quot;DecisionDSKey1&amp;quot;&amp;gt;&#10;        &amp;lt;xs:selector xpath=&amp;quot;.//mstns:dt_DecisionJudgePanel&amp;quot; /&amp;gt;&#10;        &amp;lt;xs:field xpath=&amp;quot;mstns:DecisionID&amp;quot; /&amp;gt;&#10;      &amp;lt;/xs:keyref&amp;gt;&#10;      &amp;lt;xs:keyref name=&amp;quot;dt_Decisiondt_DecisionProtocol&amp;quot; refer=&amp;quot;DecisionDSKey1&amp;quot;&amp;gt;&#10;        &amp;lt;xs:selector xpath=&amp;quot;.//mstns:dt_DecisionProtocol&amp;quot; /&amp;gt;&#10;        &amp;lt;xs:field xpath=&amp;quot;mstns:DecisionID&amp;quot; /&amp;gt;&#10;      &amp;lt;/xs:keyref&amp;gt;&#10;      &amp;lt;xs:keyref name=&amp;quot;dt_Decisiondt_DecisionMotion&amp;quot; refer=&amp;quot;DecisionDSKey1&amp;quot;&amp;gt;&#10;        &amp;lt;xs:selector xpath=&amp;quot;.//mstns:dt_DecisionMotion&amp;quot; /&amp;gt;&#10;        &amp;lt;xs:field xpath=&amp;quot;mstns:DecisionID&amp;quot; /&amp;gt;&#10;      &amp;lt;/xs:keyref&amp;gt;&#10;      &amp;lt;xs:keyref name=&amp;quot;dt_Decisiondt_DecisionCase&amp;quot; refer=&amp;quot;DecisionDSKey1&amp;quot;&amp;gt;&#10;        &amp;lt;xs:selector xpath=&amp;quot;.//mstns:dt_DecisionCase&amp;quot; /&amp;gt;&#10;        &amp;lt;xs:field xpath=&amp;quot;mstns:DecisionID&amp;quot; /&amp;gt;&#10;      &amp;lt;/xs:keyref&amp;gt;&#10;    &amp;lt;/xs:element&amp;gt;&#10;  &amp;lt;/xs:schema&amp;gt;&#10;  &amp;lt;diffgr:diffgram xmlns:msdata=&amp;quot;urn:schemas-microsoft-com:xml-msdata&amp;quot; xmlns:diffgr=&amp;quot;urn:schemas-microsoft-com:xml-diffgram-v1&amp;quot;&amp;gt;&#10;    &amp;lt;DecisionDS xmlns=&amp;quot;http://www.tempuri.org/DecisionDS.xsd&amp;quot;&amp;gt;&#10;      &amp;lt;dt_Decision diffgr:id=&amp;quot;dt_Decision1&amp;quot; msdata:rowOrder=&amp;quot;0&amp;quot;&amp;gt;&#10;        &amp;lt;DecisionID&amp;gt;148497399&amp;lt;/DecisionID&amp;gt;&#10;        &amp;lt;DecisionName&amp;gt;âæø ãéï  ùðéúðä ò&amp;quot;é  âìòã ðåéèì&amp;lt;/DecisionName&amp;gt;&#10;        &amp;lt;DecisionStatusID&amp;gt;1&amp;lt;/DecisionStatusID&amp;gt;&#10;        &amp;lt;DecisionStatusChangeDate&amp;gt;2023-12-12T11:45:17.263+02:00&amp;lt;/DecisionStatusChangeDate&amp;gt;&#10;        &amp;lt;DecisionSignatureDate&amp;gt;2023-12-10T14:36:16.343+02:00&amp;lt;/DecisionSignatureDate&amp;gt;&#10;        &amp;lt;DecisionSignatureUserID&amp;gt;056151889@GOV.IL&amp;lt;/DecisionSignatureUserID&amp;gt;&#10;        &amp;lt;DecisionCreateDate&amp;gt;2023-12-10T14:38:10.59+02:00&amp;lt;/DecisionCreateDate&amp;gt;&#10;        &amp;lt;DecisionChangeDate&amp;gt;2023-12-12T11:45:18+02:00&amp;lt;/DecisionChangeDate&amp;gt;&#10;        &amp;lt;DecisionChangeUserID&amp;gt;200082188@GOV.IL&amp;lt;/DecisionChangeUserID&amp;gt;&#10;        &amp;lt;IsChosenDecision&amp;gt;false&amp;lt;/IsChosenDecision&amp;gt;&#10;        &amp;lt;IsDecisionImplementationTask&amp;gt;true&amp;lt;/IsDecisionImplementationTask&amp;gt;&#10;        &amp;lt;IsDecisionInProtocol&amp;gt;false&amp;lt;/IsDecisionInProtocol&amp;gt;&#10;        &amp;lt;DecisionTypeID&amp;gt;4&amp;lt;/DecisionTypeID&amp;gt;&#10;        &amp;lt;IsOnlyOneParty&amp;gt;false&amp;lt;/IsOnlyOneParty&amp;gt;&#10;        &amp;lt;IsCanceledDecision&amp;gt;false&amp;lt;/IsCanceledDecision&amp;gt;&#10;        &amp;lt;DocumentID&amp;gt;428085499&amp;lt;/DocumentID&amp;gt;&#10;        &amp;lt;PrivilegeID&amp;gt;1&amp;lt;/PrivilegeID&amp;gt;&#10;        &amp;lt;IsDecisionConverted&amp;gt;false&amp;lt;/IsDecisionConverted&amp;gt;&#10;        &amp;lt;IsOpenedToSecondSide&amp;gt;false&amp;lt;/IsOpenedToSecondSide&amp;gt;&#10;        &amp;lt;IsDecisionAppeled&amp;gt;false&amp;lt;/IsDecisionAppeled&amp;gt;&#10;        &amp;lt;DecisionWriterID&amp;gt;056151889@GOV.IL&amp;lt;/DecisionWriterID&amp;gt;&#10;        &amp;lt;IsInstruction&amp;gt;false&amp;lt;/IsInstruction&amp;gt;&#10;        &amp;lt;IsNeedAllSignatures&amp;gt;false&amp;lt;/IsNeedAllSignatures&amp;gt;&#10;        &amp;lt;DecisionAttributeID&amp;gt;1&amp;lt;/DecisionAttributeID&amp;gt;&#10;        &amp;lt;DecisionCreationUserID&amp;gt;200082188@GOV.IL&amp;lt;/DecisionCreationUserID&amp;gt;&#10;        &amp;lt;DecisionDisplayName&amp;gt;âæø ãéï  ùðéúðä ò&amp;quot;é  âìòã ðåéèì&amp;lt;/DecisionDisplayName&amp;gt;&#10;        &amp;lt;IsScanned&amp;gt;false&amp;lt;/IsScanned&amp;gt;&#10;        &amp;lt;DecisionSignatureUserName&amp;gt;âìòã ðåéèì&amp;lt;/DecisionSignatureUserName&amp;gt;&#10;        &amp;lt;NotificationTypeID&amp;gt;1&amp;lt;/NotificationTypeID&amp;gt;&#10;        &amp;lt;IsDecisionInNote&amp;gt;false&amp;lt;/IsDecisionInNote&amp;gt;&#10;        &amp;lt;IsDecisionUrgency&amp;gt;false&amp;lt;/IsDecisionUrgency&amp;gt;&#10;        &amp;lt;IsPublishSmallCensorVersion&amp;gt;false&amp;lt;/IsPublishSmallCensorVersion&amp;gt;&#10;        &amp;lt;IsIDCPublished&amp;gt;false&amp;lt;/IsIDCPublished&amp;gt;&#10;        &amp;lt;IsIDCPublishedForSummary&amp;gt;false&amp;lt;/IsIDCPublishedForSummary&amp;gt;&#10;        &amp;lt;DecisionNumberInCase&amp;gt;20&amp;lt;/DecisionNumberInCase&amp;gt;&#10;      &amp;lt;/dt_Decision&amp;gt;&#10;      &amp;lt;dt_DecisionCase diffgr:id=&amp;quot;dt_DecisionCase1&amp;quot; msdata:rowOrder=&amp;quot;0&amp;quot;&amp;gt;&#10;        &amp;lt;DecisionID&amp;gt;148497399&amp;lt;/DecisionID&amp;gt;&#10;        &amp;lt;CaseID&amp;gt;75559122&amp;lt;/CaseID&amp;gt;&#10;        &amp;lt;IsOriginal&amp;gt;true&amp;lt;/IsOriginal&amp;gt;&#10;        &amp;lt;IsDeleted&amp;gt;false&amp;lt;/IsDeleted&amp;gt;&#10;        &amp;lt;CaseName&amp;gt;îãéðú éùøàì ð&amp;#39; îàìå÷(òöéø)&amp;lt;/CaseName&amp;gt;&#10;        &amp;lt;CaseDisplayIdentifier&amp;gt;34198-06-18 úô&amp;quot;ç&amp;lt;/CaseDisplayIdentifier&amp;gt;&#10;      &amp;lt;/dt_DecisionCase&amp;gt;&#10;      &amp;lt;dt_DecisionJudgePanel diffgr:id=&amp;quot;dt_DecisionJudgePanel1&amp;quot; msdata:rowOrder=&amp;quot;0&amp;quot;&amp;gt;&#10;        &amp;lt;DecisionID&amp;gt;148497399&amp;lt;/DecisionID&amp;gt;&#10;        &amp;lt;JudgeID&amp;gt;056151889@GOV.IL&amp;lt;/JudgeID&amp;gt;&#10;        &amp;lt;OrdinalNumber&amp;gt;1&amp;lt;/OrdinalNumber&amp;gt;&#10;      &amp;lt;/dt_DecisionJudgePanel&amp;gt;&#10;      &amp;lt;dt_DecisionJudgePanel diffgr:id=&amp;quot;dt_DecisionJudgePanel2&amp;quot; msdata:rowOrder=&amp;quot;1&amp;quot;&amp;gt;&#10;        &amp;lt;DecisionID&amp;gt;148497399&amp;lt;/DecisionID&amp;gt;&#10;        &amp;lt;JudgeID&amp;gt;057268427@GOV.IL&amp;lt;/JudgeID&amp;gt;&#10;        &amp;lt;OrdinalNumber&amp;gt;2&amp;lt;/OrdinalNumber&amp;gt;&#10;      &amp;lt;/dt_DecisionJudgePanel&amp;gt;&#10;      &amp;lt;dt_DecisionJudgePanel diffgr:id=&amp;quot;dt_DecisionJudgePanel3&amp;quot; msdata:rowOrder=&amp;quot;2&amp;quot;&amp;gt;&#10;        &amp;lt;DecisionID&amp;gt;148497399&amp;lt;/DecisionID&amp;gt;&#10;        &amp;lt;JudgeID&amp;gt;023874597@GOV.IL&amp;lt;/JudgeID&amp;gt;&#10;        &amp;lt;OrdinalNumber&amp;gt;3&amp;lt;/OrdinalNumber&amp;gt;&#10;      &amp;lt;/dt_DecisionJudgePanel&amp;gt;&#10;    &amp;lt;/DecisionDS&amp;gt;&#10;  &amp;lt;/diffgr:diffgram&amp;gt;&#10;&amp;lt;/DecisionDS&amp;gt;"/>
    <w:docVar w:name="DecisionID" w:val="148497399"/>
    <w:docVar w:name="docID" w:val="428085499"/>
    <w:docVar w:name="judgeUPN" w:val="056151889@GOV.IL"/>
    <w:docVar w:name="MyInfo" w:val="This document was extracted from Nevo's site"/>
    <w:docVar w:name="NGCS.TemplateCaseInterestID" w:val="-1"/>
    <w:docVar w:name="NGCS.TemplateCaseTypeID" w:val="10077"/>
    <w:docVar w:name="NGCS.TemplateCourtID" w:val="15"/>
    <w:docVar w:name="NGCS.TemplateProceedingID" w:val="2"/>
    <w:docVar w:name="noteDocID" w:val="428085499"/>
    <w:docVar w:name="WordClientAssemblyName" w:val="NGCS.Decision.ClientWordBL"/>
    <w:docVar w:name="WordClientClassName" w:val="NGCS.Decision.ClientWordBL.JudgePanelSignDecision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1z1">
    <w:name w:val="WW8Num1z1"/>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WW8Num4z0">
    <w:name w:val="WW8Num4z0"/>
    <w:qFormat/>
    <w:rPr>
      <w:rFonts w:cs="Times New Roman"/>
    </w:rPr>
  </w:style>
  <w:style w:type="character" w:styleId="WW8Num4z1">
    <w:name w:val="WW8Num4z1"/>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DefaultParagraphFont">
    <w:name w:val="Default Paragraph Font"/>
    <w:qFormat/>
    <w:rPr/>
  </w:style>
  <w:style w:type="character" w:styleId="CommentReference">
    <w:name w:val="Comment Reference"/>
    <w:qFormat/>
    <w:rPr>
      <w:sz w:val="16"/>
    </w:rPr>
  </w:style>
  <w:style w:type="character" w:styleId="PageNumber">
    <w:name w:val="page number"/>
    <w:rPr>
      <w:rFonts w:cs="Times New Roman"/>
    </w:rPr>
  </w:style>
  <w:style w:type="character" w:styleId="HeaderChar">
    <w:name w:val="Header Char"/>
    <w:qFormat/>
    <w:rPr>
      <w:sz w:val="24"/>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cs="Times New Roman"/>
    </w:rPr>
  </w:style>
  <w:style w:type="paragraph" w:styleId="BalloonText">
    <w:name w:val="Balloon Text"/>
    <w:basedOn w:val="Normal"/>
    <w:qFormat/>
    <w:pPr>
      <w:ind w:hanging="0" w:start="0" w:end="0"/>
      <w:jc w:val="start"/>
    </w:pPr>
    <w:rPr>
      <w:rFonts w:ascii="Tahoma" w:hAnsi="Tahoma" w:cs="Tahoma"/>
      <w:sz w:val="16"/>
      <w:szCs w:val="16"/>
    </w:rPr>
  </w:style>
  <w:style w:type="paragraph" w:styleId="ListParagraph">
    <w:name w:val="List Paragraph"/>
    <w:basedOn w:val="Normal"/>
    <w:qFormat/>
    <w:pPr>
      <w:spacing w:lineRule="auto" w:line="254" w:before="0" w:after="160"/>
      <w:ind w:hanging="0" w:start="720" w:end="0"/>
      <w:contextualSpacing/>
      <w:jc w:val="start"/>
    </w:pPr>
    <w:rPr>
      <w:rFonts w:ascii="Calibri" w:hAnsi="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40b" TargetMode="External"/><Relationship Id="rId5" Type="http://schemas.openxmlformats.org/officeDocument/2006/relationships/hyperlink" Target="http://www.nevo.co.il/law/70301/40c" TargetMode="External"/><Relationship Id="rId6" Type="http://schemas.openxmlformats.org/officeDocument/2006/relationships/hyperlink" Target="http://www.nevo.co.il/law/70301/40d" TargetMode="External"/><Relationship Id="rId7" Type="http://schemas.openxmlformats.org/officeDocument/2006/relationships/hyperlink" Target="http://www.nevo.co.il/law/70301/40e" TargetMode="External"/><Relationship Id="rId8" Type="http://schemas.openxmlformats.org/officeDocument/2006/relationships/hyperlink" Target="http://www.nevo.co.il/law/70301/40i" TargetMode="External"/><Relationship Id="rId9" Type="http://schemas.openxmlformats.org/officeDocument/2006/relationships/hyperlink" Target="http://www.nevo.co.il/law/70301/40i.a.1" TargetMode="External"/><Relationship Id="rId10" Type="http://schemas.openxmlformats.org/officeDocument/2006/relationships/hyperlink" Target="http://www.nevo.co.il/law/70301/40i.a.3." TargetMode="External"/><Relationship Id="rId11" Type="http://schemas.openxmlformats.org/officeDocument/2006/relationships/hyperlink" Target="http://www.nevo.co.il/law/70301/40i.a.4" TargetMode="External"/><Relationship Id="rId12" Type="http://schemas.openxmlformats.org/officeDocument/2006/relationships/hyperlink" Target="http://www.nevo.co.il/law/70301/40i.a.5" TargetMode="External"/><Relationship Id="rId13" Type="http://schemas.openxmlformats.org/officeDocument/2006/relationships/hyperlink" Target="http://www.nevo.co.il/law/70301/77"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144.b" TargetMode="External"/><Relationship Id="rId16" Type="http://schemas.openxmlformats.org/officeDocument/2006/relationships/hyperlink" Target="http://www.nevo.co.il/law/70301/244" TargetMode="External"/><Relationship Id="rId17" Type="http://schemas.openxmlformats.org/officeDocument/2006/relationships/hyperlink" Target="http://www.nevo.co.il/law/70301/300.a.2" TargetMode="External"/><Relationship Id="rId18" Type="http://schemas.openxmlformats.org/officeDocument/2006/relationships/hyperlink" Target="http://www.nevo.co.il/law/70301/334" TargetMode="External"/><Relationship Id="rId19" Type="http://schemas.openxmlformats.org/officeDocument/2006/relationships/hyperlink" Target="http://www.nevo.co.il/law/70301/335.a.1" TargetMode="External"/><Relationship Id="rId20" Type="http://schemas.openxmlformats.org/officeDocument/2006/relationships/hyperlink" Target="http://www.nevo.co.il/law/70301/368b.b" TargetMode="External"/><Relationship Id="rId21" Type="http://schemas.openxmlformats.org/officeDocument/2006/relationships/hyperlink" Target="http://www.nevo.co.il/law/70301/379" TargetMode="External"/><Relationship Id="rId22" Type="http://schemas.openxmlformats.org/officeDocument/2006/relationships/hyperlink" Target="http://www.nevo.co.il/law/70301/40jb" TargetMode="External"/><Relationship Id="rId23" Type="http://schemas.openxmlformats.org/officeDocument/2006/relationships/hyperlink" Target="http://www.nevo.co.il/law/70301/40jc" TargetMode="External"/><Relationship Id="rId24" Type="http://schemas.openxmlformats.org/officeDocument/2006/relationships/hyperlink" Target="http://www.nevo.co.il/law/70301/77"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77" TargetMode="External"/><Relationship Id="rId27" Type="http://schemas.openxmlformats.org/officeDocument/2006/relationships/hyperlink" Target="http://www.nevo.co.il/law/70301/300.a.2"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334" TargetMode="External"/><Relationship Id="rId30" Type="http://schemas.openxmlformats.org/officeDocument/2006/relationships/hyperlink" Target="http://www.nevo.co.il/law/70301/335.a.1" TargetMode="External"/><Relationship Id="rId31" Type="http://schemas.openxmlformats.org/officeDocument/2006/relationships/hyperlink" Target="http://www.nevo.co.il/law/70301/300.a.2" TargetMode="External"/><Relationship Id="rId32" Type="http://schemas.openxmlformats.org/officeDocument/2006/relationships/hyperlink" Target="http://www.nevo.co.il/law/70301" TargetMode="External"/><Relationship Id="rId33" Type="http://schemas.openxmlformats.org/officeDocument/2006/relationships/hyperlink" Target="http://www.nevo.co.il/case/13093721" TargetMode="External"/><Relationship Id="rId34" Type="http://schemas.openxmlformats.org/officeDocument/2006/relationships/hyperlink" Target="http://www.nevo.co.il/case/21473042" TargetMode="External"/><Relationship Id="rId35" Type="http://schemas.openxmlformats.org/officeDocument/2006/relationships/hyperlink" Target="http://www.nevo.co.il/law/70301/40b"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0301/300.a.2" TargetMode="External"/><Relationship Id="rId38" Type="http://schemas.openxmlformats.org/officeDocument/2006/relationships/hyperlink" Target="http://www.nevo.co.il/law/70301" TargetMode="External"/><Relationship Id="rId39" Type="http://schemas.openxmlformats.org/officeDocument/2006/relationships/hyperlink" Target="http://www.nevo.co.il/case/5788915" TargetMode="External"/><Relationship Id="rId40" Type="http://schemas.openxmlformats.org/officeDocument/2006/relationships/hyperlink" Target="http://www.nevo.co.il/case/17937515" TargetMode="External"/><Relationship Id="rId41" Type="http://schemas.openxmlformats.org/officeDocument/2006/relationships/hyperlink" Target="http://www.nevo.co.il/law/70301/40b" TargetMode="External"/><Relationship Id="rId42" Type="http://schemas.openxmlformats.org/officeDocument/2006/relationships/hyperlink" Target="http://www.nevo.co.il/law/70301/40c" TargetMode="External"/><Relationship Id="rId43" Type="http://schemas.openxmlformats.org/officeDocument/2006/relationships/hyperlink" Target="http://www.nevo.co.il/law/70301/40i" TargetMode="External"/><Relationship Id="rId44" Type="http://schemas.openxmlformats.org/officeDocument/2006/relationships/hyperlink" Target="http://www.nevo.co.il/law/70301/40jc" TargetMode="External"/><Relationship Id="rId45" Type="http://schemas.openxmlformats.org/officeDocument/2006/relationships/hyperlink" Target="http://www.nevo.co.il/law/70301" TargetMode="External"/><Relationship Id="rId46" Type="http://schemas.openxmlformats.org/officeDocument/2006/relationships/hyperlink" Target="http://www.nevo.co.il/case/5920165" TargetMode="External"/><Relationship Id="rId47" Type="http://schemas.openxmlformats.org/officeDocument/2006/relationships/hyperlink" Target="http://www.nevo.co.il/case/25723369" TargetMode="External"/><Relationship Id="rId48" Type="http://schemas.openxmlformats.org/officeDocument/2006/relationships/hyperlink" Target="http://www.nevo.co.il/law/70301/40i.a.1" TargetMode="External"/><Relationship Id="rId49" Type="http://schemas.openxmlformats.org/officeDocument/2006/relationships/hyperlink" Target="http://www.nevo.co.il/law/70301/40i.a.3.;40i.a.4" TargetMode="External"/><Relationship Id="rId50" Type="http://schemas.openxmlformats.org/officeDocument/2006/relationships/hyperlink" Target="http://www.nevo.co.il/law/70301/40i.a.5" TargetMode="External"/><Relationship Id="rId51" Type="http://schemas.openxmlformats.org/officeDocument/2006/relationships/hyperlink" Target="http://www.nevo.co.il/law/70301/40jb" TargetMode="External"/><Relationship Id="rId52" Type="http://schemas.openxmlformats.org/officeDocument/2006/relationships/hyperlink" Target="http://www.nevo.co.il/case/21610441" TargetMode="External"/><Relationship Id="rId53" Type="http://schemas.openxmlformats.org/officeDocument/2006/relationships/hyperlink" Target="http://www.nevo.co.il/law/70301/300.a.2" TargetMode="External"/><Relationship Id="rId54" Type="http://schemas.openxmlformats.org/officeDocument/2006/relationships/hyperlink" Target="http://www.nevo.co.il/law/70301" TargetMode="External"/><Relationship Id="rId55" Type="http://schemas.openxmlformats.org/officeDocument/2006/relationships/hyperlink" Target="http://www.nevo.co.il/law/70301/368b.b" TargetMode="External"/><Relationship Id="rId56" Type="http://schemas.openxmlformats.org/officeDocument/2006/relationships/hyperlink" Target="http://www.nevo.co.il/law/70301/334" TargetMode="External"/><Relationship Id="rId57" Type="http://schemas.openxmlformats.org/officeDocument/2006/relationships/hyperlink" Target="http://www.nevo.co.il/law/70301/335.a.1" TargetMode="External"/><Relationship Id="rId58" Type="http://schemas.openxmlformats.org/officeDocument/2006/relationships/hyperlink" Target="http://www.nevo.co.il/law/70301/379" TargetMode="External"/><Relationship Id="rId59" Type="http://schemas.openxmlformats.org/officeDocument/2006/relationships/hyperlink" Target="http://www.nevo.co.il/case/26885911" TargetMode="External"/><Relationship Id="rId60" Type="http://schemas.openxmlformats.org/officeDocument/2006/relationships/hyperlink" Target="http://www.nevo.co.il/case/30006008" TargetMode="External"/><Relationship Id="rId61" Type="http://schemas.openxmlformats.org/officeDocument/2006/relationships/hyperlink" Target="http://www.nevo.co.il/case/21756367" TargetMode="External"/><Relationship Id="rId62" Type="http://schemas.openxmlformats.org/officeDocument/2006/relationships/hyperlink" Target="http://www.nevo.co.il/law/70301/300.a.2" TargetMode="External"/><Relationship Id="rId63" Type="http://schemas.openxmlformats.org/officeDocument/2006/relationships/hyperlink" Target="http://www.nevo.co.il/law/70301" TargetMode="External"/><Relationship Id="rId64" Type="http://schemas.openxmlformats.org/officeDocument/2006/relationships/hyperlink" Target="http://www.nevo.co.il/law/70301/144.a" TargetMode="External"/><Relationship Id="rId65" Type="http://schemas.openxmlformats.org/officeDocument/2006/relationships/hyperlink" Target="http://www.nevo.co.il/law/70301/334" TargetMode="External"/><Relationship Id="rId66" Type="http://schemas.openxmlformats.org/officeDocument/2006/relationships/hyperlink" Target="http://www.nevo.co.il/law/70301/335.a.1" TargetMode="External"/><Relationship Id="rId67" Type="http://schemas.openxmlformats.org/officeDocument/2006/relationships/hyperlink" Target="http://www.nevo.co.il/case/25246134" TargetMode="External"/><Relationship Id="rId68" Type="http://schemas.openxmlformats.org/officeDocument/2006/relationships/hyperlink" Target="http://www.nevo.co.il/case/20571599" TargetMode="External"/><Relationship Id="rId69" Type="http://schemas.openxmlformats.org/officeDocument/2006/relationships/hyperlink" Target="http://www.nevo.co.il/law/70301/300.a.2" TargetMode="External"/><Relationship Id="rId70" Type="http://schemas.openxmlformats.org/officeDocument/2006/relationships/hyperlink" Target="http://www.nevo.co.il/law/70301" TargetMode="External"/><Relationship Id="rId71" Type="http://schemas.openxmlformats.org/officeDocument/2006/relationships/hyperlink" Target="http://www.nevo.co.il/law/70301/334" TargetMode="External"/><Relationship Id="rId72" Type="http://schemas.openxmlformats.org/officeDocument/2006/relationships/hyperlink" Target="http://www.nevo.co.il/law/70301/335.a.1" TargetMode="External"/><Relationship Id="rId73" Type="http://schemas.openxmlformats.org/officeDocument/2006/relationships/hyperlink" Target="http://www.nevo.co.il/law/70301/144.a.;144.b" TargetMode="External"/><Relationship Id="rId74" Type="http://schemas.openxmlformats.org/officeDocument/2006/relationships/hyperlink" Target="http://www.nevo.co.il/law/70301/29" TargetMode="External"/><Relationship Id="rId75" Type="http://schemas.openxmlformats.org/officeDocument/2006/relationships/hyperlink" Target="http://www.nevo.co.il/law/70301/244" TargetMode="External"/><Relationship Id="rId76" Type="http://schemas.openxmlformats.org/officeDocument/2006/relationships/hyperlink" Target="http://www.nevo.co.il/case/25274374" TargetMode="External"/><Relationship Id="rId77" Type="http://schemas.openxmlformats.org/officeDocument/2006/relationships/hyperlink" Target="http://www.nevo.co.il/law/70301/40e" TargetMode="External"/><Relationship Id="rId78" Type="http://schemas.openxmlformats.org/officeDocument/2006/relationships/hyperlink" Target="http://www.nevo.co.il/law/70301/40d" TargetMode="External"/><Relationship Id="rId79" Type="http://schemas.openxmlformats.org/officeDocument/2006/relationships/hyperlink" Target="http://www.nevo.co.il/case/5733469" TargetMode="External"/><Relationship Id="rId80" Type="http://schemas.openxmlformats.org/officeDocument/2006/relationships/hyperlink" Target="http://www.nevo.co.il/case/5569069" TargetMode="External"/><Relationship Id="rId81" Type="http://schemas.openxmlformats.org/officeDocument/2006/relationships/hyperlink" Target="http://www.nevo.co.il/case/5573766" TargetMode="External"/><Relationship Id="rId82" Type="http://schemas.openxmlformats.org/officeDocument/2006/relationships/hyperlink" Target="http://www.nevo.co.il/case/6133254" TargetMode="External"/><Relationship Id="rId83" Type="http://schemas.openxmlformats.org/officeDocument/2006/relationships/hyperlink" Target="http://www.nevo.co.il/case/5857460" TargetMode="External"/><Relationship Id="rId84" Type="http://schemas.openxmlformats.org/officeDocument/2006/relationships/hyperlink" Target="http://www.nevo.co.il/case/6087473" TargetMode="External"/><Relationship Id="rId85" Type="http://schemas.openxmlformats.org/officeDocument/2006/relationships/hyperlink" Target="http://www.nevo.co.il/case/5748035" TargetMode="External"/><Relationship Id="rId86" Type="http://schemas.openxmlformats.org/officeDocument/2006/relationships/hyperlink" Target="http://www.nevo.co.il/case/5833181" TargetMode="External"/><Relationship Id="rId87" Type="http://schemas.openxmlformats.org/officeDocument/2006/relationships/hyperlink" Target="http://www.nevo.co.il/case/6070684" TargetMode="External"/><Relationship Id="rId88" Type="http://schemas.openxmlformats.org/officeDocument/2006/relationships/hyperlink" Target="http://www.nevo.co.il/case/5670786" TargetMode="External"/><Relationship Id="rId89" Type="http://schemas.openxmlformats.org/officeDocument/2006/relationships/hyperlink" Target="http://www.nevo.co.il/case/5593860" TargetMode="External"/><Relationship Id="rId90" Type="http://schemas.openxmlformats.org/officeDocument/2006/relationships/hyperlink" Target="http://www.nevo.co.il/case/17938465" TargetMode="External"/><Relationship Id="rId91" Type="http://schemas.openxmlformats.org/officeDocument/2006/relationships/hyperlink" Target="http://www.nevo.co.il/case/17913567" TargetMode="External"/><Relationship Id="rId92" Type="http://schemas.openxmlformats.org/officeDocument/2006/relationships/hyperlink" Target="http://www.nevo.co.il/law/70301/77" TargetMode="External"/><Relationship Id="rId93" Type="http://schemas.openxmlformats.org/officeDocument/2006/relationships/hyperlink" Target="http://www.nevo.co.il/law/70301" TargetMode="External"/><Relationship Id="rId94" Type="http://schemas.openxmlformats.org/officeDocument/2006/relationships/hyperlink" Target="http://www.nevo.co.il/case/6158650" TargetMode="External"/><Relationship Id="rId95" Type="http://schemas.openxmlformats.org/officeDocument/2006/relationships/hyperlink" Target="http://www.nevo.co.il/case/5685874" TargetMode="External"/><Relationship Id="rId96" Type="http://schemas.openxmlformats.org/officeDocument/2006/relationships/hyperlink" Target="http://www.nevo.co.il/case/6248631" TargetMode="External"/><Relationship Id="rId97" Type="http://schemas.openxmlformats.org/officeDocument/2006/relationships/hyperlink" Target="http://www.nevo.co.il/case/5818159" TargetMode="External"/><Relationship Id="rId98" Type="http://schemas.openxmlformats.org/officeDocument/2006/relationships/hyperlink" Target="http://www.nevo.co.il/case/6031891" TargetMode="External"/><Relationship Id="rId99" Type="http://schemas.openxmlformats.org/officeDocument/2006/relationships/hyperlink" Target="http://www.nevo.co.il/case/5920446" TargetMode="External"/><Relationship Id="rId100" Type="http://schemas.openxmlformats.org/officeDocument/2006/relationships/hyperlink" Target="http://www.nevo.co.il/case/6244398" TargetMode="External"/><Relationship Id="rId101" Type="http://schemas.openxmlformats.org/officeDocument/2006/relationships/hyperlink" Target="http://www.nevo.co.il/case/6241065" TargetMode="External"/><Relationship Id="rId102" Type="http://schemas.openxmlformats.org/officeDocument/2006/relationships/hyperlink" Target="http://www.nevo.co.il/case/16987316" TargetMode="External"/><Relationship Id="rId103" Type="http://schemas.openxmlformats.org/officeDocument/2006/relationships/hyperlink" Target="http://www.nevo.co.il/case/20666422" TargetMode="External"/><Relationship Id="rId104" Type="http://schemas.openxmlformats.org/officeDocument/2006/relationships/hyperlink" Target="http://www.nevo.co.il/case/18720150" TargetMode="External"/><Relationship Id="rId105" Type="http://schemas.openxmlformats.org/officeDocument/2006/relationships/hyperlink" Target="http://www.nevo.co.il/case/13038692" TargetMode="External"/><Relationship Id="rId106" Type="http://schemas.openxmlformats.org/officeDocument/2006/relationships/hyperlink" Target="http://www.nevo.co.il/case/5574340" TargetMode="External"/><Relationship Id="rId107" Type="http://schemas.openxmlformats.org/officeDocument/2006/relationships/hyperlink" Target="http://www.nevo.co.il/case/21477594" TargetMode="External"/><Relationship Id="rId108" Type="http://schemas.openxmlformats.org/officeDocument/2006/relationships/hyperlink" Target="http://www.nevo.co.il/law/70301/77" TargetMode="External"/><Relationship Id="rId109" Type="http://schemas.openxmlformats.org/officeDocument/2006/relationships/hyperlink" Target="http://www.nevo.co.il/law/70301/77" TargetMode="External"/><Relationship Id="rId110" Type="http://schemas.openxmlformats.org/officeDocument/2006/relationships/hyperlink" Target="http://www.nevo.co.il/law/70301/77" TargetMode="External"/><Relationship Id="rId111" Type="http://schemas.openxmlformats.org/officeDocument/2006/relationships/hyperlink" Target="http://www.nevo.co.il/law/70301/77" TargetMode="External"/><Relationship Id="rId112" Type="http://schemas.openxmlformats.org/officeDocument/2006/relationships/hyperlink" Target="http://www.nevo.co.il/law/70301/77" TargetMode="External"/><Relationship Id="rId113" Type="http://schemas.openxmlformats.org/officeDocument/2006/relationships/hyperlink" Target="http://www.nevo.co.il/case/22495714" TargetMode="External"/><Relationship Id="rId114" Type="http://schemas.openxmlformats.org/officeDocument/2006/relationships/hyperlink" Target="http://www.nevo.co.il/advertisements/nevo-100.doc" TargetMode="External"/><Relationship Id="rId115" Type="http://schemas.openxmlformats.org/officeDocument/2006/relationships/header" Target="header1.xml"/><Relationship Id="rId116" Type="http://schemas.openxmlformats.org/officeDocument/2006/relationships/footer" Target="footer1.xm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Relationship Id="rId12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2023-12-19T12:51:00Z</dcterms:created>
  <dc:creator> </dc:creator>
  <dc:description/>
  <cp:keywords/>
  <dc:language>en-IL</dc:language>
  <cp:lastModifiedBy>h9</cp:lastModifiedBy>
  <cp:lastPrinted>2023-12-12T11:44:00Z</cp:lastPrinted>
  <dcterms:modified xsi:type="dcterms:W3CDTF">2023-12-19T12:51:00Z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פאדי מאלוק</vt:lpwstr>
  </property>
  <property fmtid="{D5CDD505-2E9C-101B-9397-08002B2CF9AE}" pid="6" name="APPELLEE1">
    <vt:lpwstr/>
  </property>
  <property fmtid="{D5CDD505-2E9C-101B-9397-08002B2CF9AE}" pid="7" name="APPELLEE2">
    <vt:lpwstr/>
  </property>
  <property fmtid="{D5CDD505-2E9C-101B-9397-08002B2CF9AE}" pid="8" name="CASESLISTTMP1">
    <vt:lpwstr>13093721;21473042;5788915;17937515;5920165;25723369;21610441;26885911;30006008;21756367;25246134;20571599;25274374;5733469;5569069;5573766;6133254;5857460;6087473;5748035;5833181;6070684;5670786;5593860;17938465;17913567;6158650;5685874;6248631;5818159</vt:lpwstr>
  </property>
  <property fmtid="{D5CDD505-2E9C-101B-9397-08002B2CF9AE}" pid="9" name="CASESLISTTMP2">
    <vt:lpwstr>6031891;5920446;6244398;6241065;16987316;20666422;18720150;13038692;5574340;21477594;22495714</vt:lpwstr>
  </property>
  <property fmtid="{D5CDD505-2E9C-101B-9397-08002B2CF9AE}" pid="10" name="CITY">
    <vt:lpwstr>ת"א</vt:lpwstr>
  </property>
  <property fmtid="{D5CDD505-2E9C-101B-9397-08002B2CF9AE}" pid="11" name="DATE">
    <vt:lpwstr>20231214</vt:lpwstr>
  </property>
  <property fmtid="{D5CDD505-2E9C-101B-9397-08002B2CF9AE}" pid="12" name="DELEMATA">
    <vt:lpwstr/>
  </property>
  <property fmtid="{D5CDD505-2E9C-101B-9397-08002B2CF9AE}" pid="13" name="ISABSTRACT">
    <vt:lpwstr>Y</vt:lpwstr>
  </property>
  <property fmtid="{D5CDD505-2E9C-101B-9397-08002B2CF9AE}" pid="14" name="JUDGE">
    <vt:lpwstr>גלעד נויטל;טלי חיימוביץ;לימור ביבי</vt:lpwstr>
  </property>
  <property fmtid="{D5CDD505-2E9C-101B-9397-08002B2CF9AE}" pid="15" name="LAWLISTTMP1">
    <vt:lpwstr>70301/300.a.2:6;334:4;335.a.1:4;040b:2;040c;040i;40jc;040i.a.1;040i.a.3;040i.a.4;040i.a.5;40jb;368b.b;379;144.a:2;144.b;029;244;040e;040d;077:6</vt:lpwstr>
  </property>
  <property fmtid="{D5CDD505-2E9C-101B-9397-08002B2CF9AE}" pid="16" name="LAWYER">
    <vt:lpwstr>איתי פרוסט;צחי יונגר;עופר אשכנזי ושנהב מצה</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הרץ קרן</vt:lpwstr>
  </property>
  <property fmtid="{D5CDD505-2E9C-101B-9397-08002B2CF9AE}" pid="23" name="NEWPARTA">
    <vt:lpwstr>34198</vt:lpwstr>
  </property>
  <property fmtid="{D5CDD505-2E9C-101B-9397-08002B2CF9AE}" pid="24" name="NEWPARTB">
    <vt:lpwstr>06</vt:lpwstr>
  </property>
  <property fmtid="{D5CDD505-2E9C-101B-9397-08002B2CF9AE}" pid="25" name="NEWPARTC">
    <vt:lpwstr>18</vt:lpwstr>
  </property>
  <property fmtid="{D5CDD505-2E9C-101B-9397-08002B2CF9AE}" pid="26" name="NEWPROC">
    <vt:lpwstr>תפח</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עונשין</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ענישה</vt:lpwstr>
  </property>
  <property fmtid="{D5CDD505-2E9C-101B-9397-08002B2CF9AE}" pid="42" name="NOSE24">
    <vt:lpwstr>פיצויים והוצאות</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1446;1446;1446;1447</vt:lpwstr>
  </property>
  <property fmtid="{D5CDD505-2E9C-101B-9397-08002B2CF9AE}" pid="49" name="NOSE31">
    <vt:lpwstr>עבירת רצח</vt:lpwstr>
  </property>
  <property fmtid="{D5CDD505-2E9C-101B-9397-08002B2CF9AE}" pid="50" name="NOSE310">
    <vt:lpwstr/>
  </property>
  <property fmtid="{D5CDD505-2E9C-101B-9397-08002B2CF9AE}" pid="51" name="NOSE32">
    <vt:lpwstr>פציעה</vt:lpwstr>
  </property>
  <property fmtid="{D5CDD505-2E9C-101B-9397-08002B2CF9AE}" pid="52" name="NOSE33">
    <vt:lpwstr>דרכי ענישה: עונשים מצטברים</vt:lpwstr>
  </property>
  <property fmtid="{D5CDD505-2E9C-101B-9397-08002B2CF9AE}" pid="53" name="NOSE34">
    <vt:lpwstr>פיצויו של מי שניזוק על-ידי העבירה</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19583;;8966;9011</vt:lpwstr>
  </property>
  <property fmtid="{D5CDD505-2E9C-101B-9397-08002B2CF9AE}" pid="60" name="PADIDATE">
    <vt:lpwstr>20231219</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2</vt:lpwstr>
  </property>
  <property fmtid="{D5CDD505-2E9C-101B-9397-08002B2CF9AE}" pid="69" name="TYPE_ABS_DATE">
    <vt:lpwstr>390120231214</vt:lpwstr>
  </property>
  <property fmtid="{D5CDD505-2E9C-101B-9397-08002B2CF9AE}" pid="70" name="TYPE_N_DATE">
    <vt:lpwstr>39020231214</vt:lpwstr>
  </property>
  <property fmtid="{D5CDD505-2E9C-101B-9397-08002B2CF9AE}" pid="71" name="VOLUME">
    <vt:lpwstr/>
  </property>
  <property fmtid="{D5CDD505-2E9C-101B-9397-08002B2CF9AE}" pid="72" name="WORDNUMPAGES">
    <vt:lpwstr>15</vt:lpwstr>
  </property>
</Properties>
</file>