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</w:rPr>
              <w:t>34802-06-19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בולבול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;Times New Roman" w:hAnsi="David;Times New Roman" w:eastAsia="David;Times New Roman" w:cs="David;Times New Roman"/>
          <w:b/>
          <w:bCs/>
          <w:sz w:val="26"/>
          <w:szCs w:val="26"/>
        </w:rPr>
      </w:pPr>
      <w:r>
        <w:rPr>
          <w:rFonts w:eastAsia="David;Times New Roman" w:cs="David;Times New Roman" w:ascii="David;Times New Roman" w:hAnsi="David;Times New Roman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הרכב השופטים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:</w:t>
              <w:br/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יחיאל ליפשיץ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]</w:t>
              <w:br/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גלית ציגלר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, </w:t>
              <w:br/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שמואל מנדלבום</w:t>
            </w:r>
            <w:r>
              <w:rPr>
                <w:rStyle w:val="TimesNewRomanTimesNewRoman"/>
                <w:rFonts w:ascii="David;Times New Roman" w:hAnsi="David;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eastAsia="David;Times New Roman"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באמצעות פרקליטות מחוז חיפה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לילך תמיר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eastAsia="David;Times New Roman"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אכרם בולבול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באמצעות באי כוחו – עו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מיכאל כרמל ועו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דן אסלנוב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bookmarkStart w:id="2" w:name="Links_Start"/>
      <w:bookmarkEnd w:id="2"/>
      <w:r>
        <w:rPr>
          <w:rFonts w:ascii="FrankRuehl;Times New Roman" w:hAnsi="FrankRuehl;Times New Roman" w:cs="FrankRuehl;Times New Roman"/>
          <w:rtl w:val="true"/>
        </w:rPr>
        <w:t>ספרות</w:t>
      </w:r>
      <w:r>
        <w:rPr>
          <w:rFonts w:cs="FrankRuehl;Times New Roman" w:ascii="FrankRuehl;Times New Roman" w:hAnsi="FrankRuehl;Times New Roman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r>
        <w:rPr>
          <w:rFonts w:ascii="FrankRuehl;Times New Roman" w:hAnsi="FrankRuehl;Times New Roman" w:cs="FrankRuehl;Times New Roman"/>
          <w:rtl w:val="true"/>
        </w:rPr>
        <w:t xml:space="preserve">גבריאל הלוי   </w:t>
      </w:r>
      <w:r>
        <w:rPr>
          <w:rFonts w:ascii="FrankRuehl;Times New Roman" w:hAnsi="FrankRuehl;Times New Roman" w:cs="FrankRuehl;Times New Roman"/>
          <w:b/>
          <w:b/>
          <w:bCs/>
          <w:rtl w:val="true"/>
        </w:rPr>
        <w:t xml:space="preserve">תורת דיני העונשין 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</w:rPr>
      </w:pPr>
      <w:r>
        <w:rPr>
          <w:rFonts w:cs="FrankRuehl;Times New Roman" w:ascii="FrankRuehl;Times New Roman" w:hAnsi="FrankRuehl;Times New Roman"/>
          <w:rtl w:val="true"/>
        </w:rPr>
      </w:r>
      <w:bookmarkStart w:id="3" w:name="Links_End"/>
      <w:bookmarkStart w:id="4" w:name="Links_End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</w:rPr>
      </w:pPr>
      <w:hyperlink r:id="rId2"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u w:val="none"/>
          </w:rPr>
          <w:t>35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;Times New Roman" w:ascii="FrankRuehl;Times New Roman" w:hAnsi="FrankRuehl;Times New Roman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ג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u w:val="none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u w:val="none"/>
          </w:rPr>
          <w:t>300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u w:val="none"/>
          </w:rPr>
          <w:t>300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</w:rPr>
        <w:t>2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)., </w:t>
      </w:r>
      <w:hyperlink r:id="rId8">
        <w:r>
          <w:rPr>
            <w:rStyle w:val="Hyperlink"/>
            <w:rFonts w:cs="FrankRuehl;Times New Roman" w:ascii="FrankRuehl;Times New Roman" w:hAnsi="FrankRuehl;Times New Roman"/>
            <w:u w:val="none"/>
          </w:rPr>
          <w:t>301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u w:val="none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'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;Times New Roman" w:ascii="FrankRuehl;Times New Roman" w:hAnsi="FrankRuehl;Times New Roman"/>
            <w:u w:val="none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</w:rPr>
        <w:t>1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;Times New Roman" w:ascii="FrankRuehl;Times New Roman" w:hAnsi="FrankRuehl;Times New Roman"/>
            <w:u w:val="none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;Times New Roman" w:ascii="FrankRuehl;Times New Roman" w:hAnsi="FrankRuehl;Times New Roman"/>
            <w:u w:val="none"/>
          </w:rPr>
          <w:t>311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'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;Times New Roman" w:ascii="FrankRuehl;Times New Roman" w:hAnsi="FrankRuehl;Times New Roman"/>
            <w:u w:val="none"/>
          </w:rPr>
          <w:t>380</w:t>
        </w:r>
      </w:hyperlink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color w:val="0000FF"/>
        </w:rPr>
      </w:pPr>
      <w:r>
        <w:rPr>
          <w:rFonts w:cs="FrankRuehl;Times New Roman" w:ascii="FrankRuehl;Times New Roman" w:hAnsi="FrankRuehl;Times New Roman"/>
          <w:color w:val="0000FF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bookmarkStart w:id="8" w:name="ABSTRACT_START"/>
      <w:bookmarkEnd w:id="8"/>
      <w:r>
        <w:rPr>
          <w:rFonts w:cs="FrankRuehl;Times New Roman"/>
          <w:szCs w:val="26"/>
          <w:rtl w:val="true"/>
        </w:rPr>
        <w:t>מיני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רציו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דינו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שהורשע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רצח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תקיפה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חבלנית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בנשק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והשית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24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</w:rPr>
        <w:t>12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פיצוי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לאלמנת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המנוח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וילדיו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בסכום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258,000</w:t>
      </w:r>
      <w:r>
        <w:rPr>
          <w:rFonts w:cs="FrankRuehl;Times New Roman"/>
          <w:szCs w:val="26"/>
          <w:rtl w:val="true"/>
        </w:rPr>
        <w:t xml:space="preserve"> ₪.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עבירת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הורשע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הודייתו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במסגרת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הסדר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טיעון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רצח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תקיפה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חבלנית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בנשק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המחוזי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הדין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כדלהלן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הדין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החדש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הרשע</w:t>
      </w:r>
      <w:r>
        <w:rPr>
          <w:rFonts w:cs="FrankRuehl;Times New Roman"/>
          <w:szCs w:val="26"/>
          <w:rtl w:val="true"/>
        </w:rPr>
        <w:t>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הרצח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הבסיסית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איננה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מחייבת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השתת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עולם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כעונש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מוצא</w:t>
      </w:r>
      <w:r>
        <w:rPr>
          <w:rFonts w:cs="FrankRuehl;Times New Roman"/>
          <w:szCs w:val="26"/>
          <w:rtl w:val="true"/>
        </w:rPr>
        <w:t xml:space="preserve">" </w:t>
      </w:r>
      <w:r>
        <w:rPr>
          <w:rFonts w:cs="FrankRuehl;Times New Roman"/>
          <w:szCs w:val="26"/>
          <w:rtl w:val="true"/>
        </w:rPr>
        <w:t>וסטייה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תיעשה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במקרים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חריגים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בכדי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המחוקק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בחר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לאפשר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להפעיל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שיקול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דעת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כאשר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מדובר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ברצח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בכוונה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ויובהר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המתאימות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ניתן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יהיה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לגזור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עולם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ברצח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בסיסי</w:t>
      </w:r>
      <w:r>
        <w:rPr>
          <w:rFonts w:cs="FrankRuehl;Times New Roman"/>
          <w:szCs w:val="26"/>
          <w:rtl w:val="true"/>
        </w:rPr>
        <w:t>".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מאחר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</w:t>
      </w:r>
      <w:r>
        <w:rPr>
          <w:rFonts w:cs="FrankRuehl;Times New Roman"/>
          <w:szCs w:val="26"/>
          <w:rtl w:val="true"/>
        </w:rPr>
        <w:t>העבירה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העיקרית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הורשע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חדשה</w:t>
      </w:r>
      <w:r>
        <w:rPr>
          <w:rFonts w:cs="FrankRuehl;Times New Roman"/>
          <w:szCs w:val="26"/>
          <w:rtl w:val="true"/>
        </w:rPr>
        <w:t xml:space="preserve">" </w:t>
      </w:r>
      <w:r>
        <w:rPr>
          <w:rFonts w:cs="FrankRuehl;Times New Roman"/>
          <w:szCs w:val="26"/>
          <w:rtl w:val="true"/>
        </w:rPr>
        <w:t>ונכנסה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לתוקפה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במסגרת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התיקון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ביולי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2019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טרם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התגבשה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הערכאה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הדיונית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שניתן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ללמוד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ממנה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באופן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מקיף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ממצה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וגם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המקרים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הספורים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נתנו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מנומקים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ושלא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במסגרת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הסדרים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סגורים</w:t>
      </w:r>
      <w:r>
        <w:rPr>
          <w:rFonts w:cs="FrankRuehl;Times New Roman"/>
          <w:szCs w:val="26"/>
          <w:rtl w:val="true"/>
        </w:rPr>
        <w:t xml:space="preserve">" </w:t>
      </w:r>
      <w:r>
        <w:rPr>
          <w:rFonts w:cs="FrankRuehl;Times New Roman"/>
          <w:szCs w:val="26"/>
          <w:rtl w:val="true"/>
        </w:rPr>
        <w:t>טרם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הגיעו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לפתחו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העליון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ל</w:t>
      </w:r>
      <w:r>
        <w:rPr>
          <w:rFonts w:cs="FrankRuehl;Times New Roman"/>
          <w:szCs w:val="26"/>
          <w:rtl w:val="true"/>
        </w:rPr>
        <w:t>אור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חומרת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ביצוען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</w:t>
      </w:r>
      <w:r>
        <w:rPr>
          <w:rFonts w:cs="FrankRuehl;Times New Roman"/>
          <w:szCs w:val="26"/>
          <w:rtl w:val="true"/>
        </w:rPr>
        <w:t>ערכים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החברתיים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שנפגעו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ומידת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הפגיעה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הנוהגת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ההולם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בענייננו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22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30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בשקלול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הנתונים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והשיקולים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להשית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24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לריצוי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</w:rPr>
        <w:t>12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פיצוי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לטובת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אלמנת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המנוח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וילדיו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בסכום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כולל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258,000</w:t>
      </w:r>
      <w:r>
        <w:rPr>
          <w:rFonts w:cs="FrankRuehl;Times New Roman"/>
          <w:szCs w:val="26"/>
          <w:rtl w:val="true"/>
        </w:rPr>
        <w:t xml:space="preserve"> ₪.</w:t>
      </w:r>
    </w:p>
    <w:p>
      <w:pPr>
        <w:pStyle w:val="Normal"/>
        <w:ind w:end="0"/>
        <w:jc w:val="start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84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48"/>
      </w:tblGrid>
      <w:tr>
        <w:trPr>
          <w:trHeight w:val="355" w:hRule="atLeast"/>
        </w:trPr>
        <w:tc>
          <w:tcPr>
            <w:tcW w:w="8848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;Times New Roman"/>
                <w:b/>
                <w:bCs/>
                <w:sz w:val="32"/>
                <w:szCs w:val="32"/>
                <w:u w:val="single"/>
              </w:rPr>
            </w:pPr>
            <w:bookmarkStart w:id="11" w:name="PsakDin"/>
            <w:bookmarkEnd w:id="11"/>
            <w:r>
              <w:rPr>
                <w:rFonts w:ascii="Arial" w:hAnsi="Arial" w:cs="FrankRuehl;Times New Roman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;Times New Roman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/>
        <w:ind w:firstLine="368" w:end="284"/>
        <w:jc w:val="both"/>
        <w:rPr>
          <w:rFonts w:ascii="David;Times New Roman" w:hAnsi="David;Times New Roman" w:cs="David;Times New Roman"/>
          <w:u w:val="single"/>
        </w:rPr>
      </w:pPr>
      <w:r>
        <w:rPr>
          <w:rFonts w:ascii="David;Times New Roman" w:hAnsi="David;Times New Roman"/>
          <w:u w:val="single"/>
          <w:rtl w:val="true"/>
        </w:rPr>
        <w:t>השופט יחיאל ליפשיץ</w:t>
      </w:r>
      <w:r>
        <w:rPr>
          <w:rFonts w:cs="David;Times New Roman" w:ascii="David;Times New Roman" w:hAnsi="David;Times New Roman"/>
          <w:u w:val="single"/>
          <w:rtl w:val="true"/>
        </w:rPr>
        <w:t>:</w:t>
      </w:r>
    </w:p>
    <w:p>
      <w:pPr>
        <w:pStyle w:val="Normal"/>
        <w:spacing w:lineRule="auto" w:line="360"/>
        <w:ind w:firstLine="360" w:start="368" w:end="284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firstLine="368" w:end="284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מבוא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הנאשם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יליד </w:t>
      </w:r>
      <w:r>
        <w:rPr>
          <w:rFonts w:cs="David;Times New Roman" w:ascii="David;Times New Roman" w:hAnsi="David;Times New Roman"/>
          <w:sz w:val="24"/>
          <w:szCs w:val="24"/>
        </w:rPr>
        <w:t>1978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ותושב באקה אל גרביה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הורשע על פי הודייתו במסגרת הסדר טיעון בעבירות </w:t>
      </w:r>
      <w:r>
        <w:rPr>
          <w:rFonts w:ascii="Miriam" w:hAnsi="Miriam" w:cs="Miriam"/>
          <w:sz w:val="24"/>
          <w:sz w:val="24"/>
          <w:szCs w:val="24"/>
          <w:rtl w:val="true"/>
        </w:rPr>
        <w:t>רצח</w:t>
      </w:r>
      <w:r>
        <w:rPr>
          <w:rFonts w:cs="Miriam" w:ascii="Miriam" w:hAnsi="Miriam"/>
          <w:sz w:val="24"/>
          <w:szCs w:val="24"/>
          <w:rtl w:val="true"/>
        </w:rPr>
        <w:t>,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לפי </w:t>
      </w:r>
      <w:hyperlink r:id="rId14"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</w:rPr>
          <w:t>300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>(</w:t>
        </w:r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>)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</w:t>
      </w:r>
      <w:hyperlink r:id="rId15"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התשל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ז –</w:t>
      </w:r>
      <w:r>
        <w:rPr>
          <w:rFonts w:cs="David;Times New Roman" w:ascii="David;Times New Roman" w:hAnsi="David;Times New Roman"/>
          <w:sz w:val="24"/>
          <w:szCs w:val="24"/>
        </w:rPr>
        <w:t>1977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להלן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החוק</w:t>
      </w:r>
      <w:r>
        <w:rPr>
          <w:rFonts w:cs="Miriam" w:ascii="Miriam" w:hAnsi="Miriam"/>
          <w:sz w:val="24"/>
          <w:szCs w:val="24"/>
          <w:rtl w:val="true"/>
        </w:rPr>
        <w:t>)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Miriam" w:hAnsi="Miriam" w:cs="Miriam"/>
          <w:sz w:val="24"/>
          <w:sz w:val="24"/>
          <w:szCs w:val="24"/>
          <w:rtl w:val="true"/>
        </w:rPr>
        <w:t>תקיפה חבלנית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לפי </w:t>
      </w:r>
      <w:hyperlink r:id="rId16"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</w:rPr>
          <w:t>380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לחוק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Miriam" w:hAnsi="Miriam" w:cs="Miriam"/>
          <w:sz w:val="24"/>
          <w:sz w:val="24"/>
          <w:szCs w:val="24"/>
          <w:rtl w:val="true"/>
        </w:rPr>
        <w:t>ועבירות בנשק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לפי </w:t>
      </w:r>
      <w:hyperlink r:id="rId17"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</w:rPr>
          <w:t>144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>(</w:t>
        </w:r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>)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רישא לחוק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כתב האישום המקורי שהוגש בחודש </w:t>
      </w:r>
      <w:r>
        <w:rPr>
          <w:rFonts w:cs="David;Times New Roman" w:ascii="David;Times New Roman" w:hAnsi="David;Times New Roman"/>
          <w:sz w:val="24"/>
          <w:szCs w:val="24"/>
        </w:rPr>
        <w:t>6/19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ייחס לנאשם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בין היתר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את עבירת הרצח בנוסחה טרם תיקון </w:t>
      </w:r>
      <w:r>
        <w:rPr>
          <w:rFonts w:cs="David;Times New Roman" w:ascii="David;Times New Roman" w:hAnsi="David;Times New Roman"/>
          <w:sz w:val="24"/>
          <w:szCs w:val="24"/>
        </w:rPr>
        <w:t>137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לחוק בנוגע לרפורמה בעבירות המתה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להלן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התיקון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ביום </w:t>
      </w:r>
      <w:r>
        <w:rPr>
          <w:rFonts w:cs="David;Times New Roman" w:ascii="David;Times New Roman" w:hAnsi="David;Times New Roman"/>
          <w:sz w:val="24"/>
          <w:szCs w:val="24"/>
        </w:rPr>
        <w:t>6.8.20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ולאחר שמיעת חלק מעדי התביעה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הגיעו הצדדים להסדר טיעון שכלל את תיקון כתב האישום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הוסכם בין הצדדים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כי אלמלא התיקון הנאשם היה מורשע בעבירה של רצח בכוונה תחילה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בנוסח הסעיף טרם התיקון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עם זאת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מאחר ועל פי הסכמות הצדדים וניסוחו של כתב האישום המתוקן לא מתקיימות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נסיבות מחמירות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חל דין מקל כך שכתב האישום המתוקן ייחס לנאשם את עבירת הרצח 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בסיסית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לאחר התיקון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כאשר היסוד הנפשי שהתקיים בו הוא </w:t>
      </w: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כוונה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ind w:start="368" w:end="284"/>
        <w:jc w:val="start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הסדר הטיעון לא כלל הסכמות לעניין העונש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אולם המאשימה הצהירה כי בכוונתה לעתור למאסר עולם וכן להשתת פיצוי מקסימלי לנפגעי העבירה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בעוד הנאשם טען באופן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חופשי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". </w:t>
      </w:r>
    </w:p>
    <w:p>
      <w:pPr>
        <w:pStyle w:val="ListParagraph"/>
        <w:ind w:start="368" w:end="284"/>
        <w:jc w:val="start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כתב האישום המתוקן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הנאשם ואחיו כמאל בולבול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להלן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כמאל</w:t>
      </w:r>
      <w:r>
        <w:rPr>
          <w:rFonts w:cs="Miriam" w:ascii="Miriam" w:hAnsi="Miriam"/>
          <w:sz w:val="24"/>
          <w:szCs w:val="24"/>
          <w:rtl w:val="true"/>
        </w:rPr>
        <w:t>)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התגוררו בבאקה אל גרביה בסמיכות לאחמד חג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'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ג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ז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להלן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המנוח</w:t>
      </w:r>
      <w:r>
        <w:rPr>
          <w:rFonts w:cs="Miriam" w:ascii="Miriam" w:hAnsi="Miriam"/>
          <w:sz w:val="24"/>
          <w:szCs w:val="24"/>
          <w:rtl w:val="true"/>
        </w:rPr>
        <w:t>)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ומשפחתו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ובין הצדדים סכסוך מתמשך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ביום </w:t>
      </w:r>
      <w:r>
        <w:rPr>
          <w:rFonts w:cs="David;Times New Roman" w:ascii="David;Times New Roman" w:hAnsi="David;Times New Roman"/>
          <w:sz w:val="24"/>
          <w:szCs w:val="24"/>
        </w:rPr>
        <w:t>19.5.19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בסביבות השעה </w:t>
      </w:r>
      <w:r>
        <w:rPr>
          <w:rFonts w:cs="David;Times New Roman" w:ascii="David;Times New Roman" w:hAnsi="David;Times New Roman"/>
          <w:sz w:val="24"/>
          <w:szCs w:val="24"/>
        </w:rPr>
        <w:t>21:30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המנוח שב מהמסגד לביתו ובסמוך לבית פגש את כמאל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על רקע הסכסוך האמור התפתח בין כמאל למנוח עימות מילולי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כאשר הנאשם היה עד לו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במהלך העימות סיכמו כמאל והמנוח להיפגש בכביש </w:t>
      </w:r>
      <w:r>
        <w:rPr>
          <w:rFonts w:cs="David;Times New Roman" w:ascii="David;Times New Roman" w:hAnsi="David;Times New Roman"/>
          <w:sz w:val="24"/>
          <w:szCs w:val="24"/>
        </w:rPr>
        <w:t>6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על מנת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לסגור עניינים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rtl w:val="true"/>
        </w:rPr>
        <w:t>בשלב זה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הנאשם נכנס לביתו והצטייד באקדח אותו החזיק שלא כדין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לאחר מכן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יצא הנאשם מביתו ונכנס לרכבו של כמאל כשהוא נושא עמו את האקדח שהיה טעון בכדורים והשניים נסעו להיפגש עם המנוח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המנוח נכנס אף הוא לרכבו ואליו הצטרפו אחיו מוחמד חאג</w:t>
      </w:r>
      <w:r>
        <w:rPr>
          <w:rFonts w:cs="David;Times New Roman" w:ascii="David;Times New Roman" w:hAnsi="David;Times New Roman"/>
          <w:rtl w:val="true"/>
        </w:rPr>
        <w:t>' (</w:t>
      </w:r>
      <w:r>
        <w:rPr>
          <w:rFonts w:ascii="David;Times New Roman" w:hAnsi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 xml:space="preserve">: </w:t>
      </w:r>
      <w:r>
        <w:rPr>
          <w:rFonts w:ascii="Miriam" w:hAnsi="Miriam" w:cs="Miriam"/>
          <w:rtl w:val="true"/>
        </w:rPr>
        <w:t>מוחמד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ובניו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א</w:t>
      </w:r>
      <w:r>
        <w:rPr>
          <w:rFonts w:cs="David;Times New Roman" w:ascii="David;Times New Roman" w:hAnsi="David;Times New Roman"/>
          <w:rtl w:val="true"/>
        </w:rPr>
        <w:t xml:space="preserve">', </w:t>
      </w:r>
      <w:r>
        <w:rPr>
          <w:rFonts w:ascii="David;Times New Roman" w:hAnsi="David;Times New Roman"/>
          <w:rtl w:val="true"/>
        </w:rPr>
        <w:t xml:space="preserve">קטין יליד </w:t>
      </w:r>
      <w:r>
        <w:rPr>
          <w:rFonts w:cs="David;Times New Roman" w:ascii="David;Times New Roman" w:hAnsi="David;Times New Roman"/>
        </w:rPr>
        <w:t>2005</w:t>
      </w:r>
      <w:r>
        <w:rPr>
          <w:rFonts w:cs="David;Times New Roman" w:ascii="David;Times New Roman" w:hAnsi="David;Times New Roman"/>
          <w:rtl w:val="true"/>
        </w:rPr>
        <w:t xml:space="preserve"> (</w:t>
      </w:r>
      <w:r>
        <w:rPr>
          <w:rFonts w:ascii="David;Times New Roman" w:hAnsi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 xml:space="preserve">: </w:t>
      </w:r>
      <w:r>
        <w:rPr>
          <w:rFonts w:ascii="Miriam" w:hAnsi="Miriam" w:cs="Miriam"/>
          <w:rtl w:val="true"/>
        </w:rPr>
        <w:t>קטין א</w:t>
      </w:r>
      <w:r>
        <w:rPr>
          <w:rFonts w:cs="Miriam" w:ascii="Miriam" w:hAnsi="Miriam"/>
          <w:rtl w:val="true"/>
        </w:rPr>
        <w:t>'</w:t>
      </w:r>
      <w:r>
        <w:rPr>
          <w:rFonts w:cs="David;Times New Roman" w:ascii="David;Times New Roman" w:hAnsi="David;Times New Roman"/>
          <w:rtl w:val="true"/>
        </w:rPr>
        <w:t xml:space="preserve">); </w:t>
      </w:r>
      <w:r>
        <w:rPr>
          <w:rFonts w:ascii="David;Times New Roman" w:hAnsi="David;Times New Roman"/>
          <w:rtl w:val="true"/>
        </w:rPr>
        <w:t>וב</w:t>
      </w:r>
      <w:r>
        <w:rPr>
          <w:rFonts w:cs="David;Times New Roman" w:ascii="David;Times New Roman" w:hAnsi="David;Times New Roman"/>
          <w:rtl w:val="true"/>
        </w:rPr>
        <w:t xml:space="preserve">', </w:t>
      </w:r>
      <w:r>
        <w:rPr>
          <w:rFonts w:ascii="David;Times New Roman" w:hAnsi="David;Times New Roman"/>
          <w:rtl w:val="true"/>
        </w:rPr>
        <w:t xml:space="preserve">קטין יליד </w:t>
      </w:r>
      <w:r>
        <w:rPr>
          <w:rFonts w:cs="David;Times New Roman" w:ascii="David;Times New Roman" w:hAnsi="David;Times New Roman"/>
        </w:rPr>
        <w:t>2002</w:t>
      </w:r>
      <w:r>
        <w:rPr>
          <w:rFonts w:cs="David;Times New Roman" w:ascii="David;Times New Roman" w:hAnsi="David;Times New Roman"/>
          <w:rtl w:val="true"/>
        </w:rPr>
        <w:t xml:space="preserve"> (</w:t>
      </w:r>
      <w:r>
        <w:rPr>
          <w:rFonts w:ascii="David;Times New Roman" w:hAnsi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 xml:space="preserve">: </w:t>
      </w:r>
      <w:r>
        <w:rPr>
          <w:rFonts w:ascii="Miriam" w:hAnsi="Miriam" w:cs="Miriam"/>
          <w:rtl w:val="true"/>
        </w:rPr>
        <w:t>קטין ב</w:t>
      </w:r>
      <w:r>
        <w:rPr>
          <w:rFonts w:cs="Miriam" w:ascii="Miriam" w:hAnsi="Miriam"/>
          <w:rtl w:val="true"/>
        </w:rPr>
        <w:t>'</w:t>
      </w:r>
      <w:r>
        <w:rPr>
          <w:rFonts w:cs="David;Times New Roman" w:ascii="David;Times New Roman" w:hAnsi="David;Times New Roman"/>
          <w:rtl w:val="true"/>
        </w:rPr>
        <w:t>).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 xml:space="preserve">נוסעי שני הרכבים לעיל תרו – קבוצה אחר קבוצה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מספר דקות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עד אשר נפגשו סמוך לשעה </w:t>
      </w:r>
      <w:r>
        <w:rPr>
          <w:rFonts w:cs="David;Times New Roman" w:ascii="David;Times New Roman" w:hAnsi="David;Times New Roman"/>
        </w:rPr>
        <w:t>22:15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באחד מרחובות בבאקה אל גרביה סמוך לעסק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בית השקשוקה</w:t>
      </w:r>
      <w:r>
        <w:rPr>
          <w:rFonts w:cs="David;Times New Roman" w:ascii="David;Times New Roman" w:hAnsi="David;Times New Roman"/>
          <w:rtl w:val="true"/>
        </w:rPr>
        <w:t xml:space="preserve">". </w:t>
      </w:r>
      <w:r>
        <w:rPr>
          <w:rFonts w:ascii="David;Times New Roman" w:hAnsi="David;Times New Roman"/>
          <w:rtl w:val="true"/>
        </w:rPr>
        <w:t>בשלב זה החנה המנוח את רכבו בסמוך למקום וירד מרכבו יחד עם שני בניו ועם אחִיו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גם כמאל החנה את רכבו בסמוך למקום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ירד מהרכב והתקרב למנוח ומשפחתו בעוד הנאשם נותר עם האקדח ברכב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בין כמאל לבין המנוח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אחִיו ושני בניו החל עימות שנמשך דקות ספורות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u w:val="single"/>
          <w:rtl w:val="true"/>
        </w:rPr>
        <w:t>בשלב זה</w:t>
      </w:r>
      <w:r>
        <w:rPr>
          <w:rFonts w:cs="David;Times New Roman" w:ascii="David;Times New Roman" w:hAnsi="David;Times New Roman"/>
          <w:u w:val="single"/>
          <w:rtl w:val="true"/>
        </w:rPr>
        <w:t xml:space="preserve">, </w:t>
      </w:r>
      <w:r>
        <w:rPr>
          <w:rFonts w:ascii="David;Times New Roman" w:hAnsi="David;Times New Roman"/>
          <w:u w:val="single"/>
          <w:rtl w:val="true"/>
        </w:rPr>
        <w:t>הנאשם יצא מהרכב כשהוא אוחז באקדח</w:t>
      </w:r>
      <w:r>
        <w:rPr>
          <w:rFonts w:cs="David;Times New Roman" w:ascii="David;Times New Roman" w:hAnsi="David;Times New Roman"/>
          <w:u w:val="single"/>
          <w:rtl w:val="true"/>
        </w:rPr>
        <w:t xml:space="preserve">, </w:t>
      </w:r>
      <w:r>
        <w:rPr>
          <w:rFonts w:ascii="David;Times New Roman" w:hAnsi="David;Times New Roman"/>
          <w:u w:val="single"/>
          <w:rtl w:val="true"/>
        </w:rPr>
        <w:t>התקרב לעבר החבורה</w:t>
      </w:r>
      <w:r>
        <w:rPr>
          <w:rFonts w:cs="David;Times New Roman" w:ascii="David;Times New Roman" w:hAnsi="David;Times New Roman"/>
          <w:u w:val="single"/>
          <w:rtl w:val="true"/>
        </w:rPr>
        <w:t xml:space="preserve">, </w:t>
      </w:r>
      <w:r>
        <w:rPr>
          <w:rFonts w:ascii="David;Times New Roman" w:hAnsi="David;Times New Roman"/>
          <w:u w:val="single"/>
          <w:rtl w:val="true"/>
        </w:rPr>
        <w:t xml:space="preserve">ובהיותו מרחק מטרים בודדים מהם כיוון את האקדח לעברו של המנוח וירה לעברו </w:t>
      </w:r>
      <w:r>
        <w:rPr>
          <w:rFonts w:cs="David;Times New Roman" w:ascii="David;Times New Roman" w:hAnsi="David;Times New Roman"/>
          <w:u w:val="single"/>
        </w:rPr>
        <w:t>5</w:t>
      </w:r>
      <w:r>
        <w:rPr>
          <w:rFonts w:cs="David;Times New Roman" w:ascii="David;Times New Roman" w:hAnsi="David;Times New Roman"/>
          <w:u w:val="single"/>
          <w:rtl w:val="true"/>
        </w:rPr>
        <w:t xml:space="preserve"> </w:t>
      </w:r>
      <w:r>
        <w:rPr>
          <w:rFonts w:ascii="David;Times New Roman" w:hAnsi="David;Times New Roman"/>
          <w:u w:val="single"/>
          <w:rtl w:val="true"/>
        </w:rPr>
        <w:t>יריות לפחות</w:t>
      </w:r>
      <w:r>
        <w:rPr>
          <w:rFonts w:cs="David;Times New Roman" w:ascii="David;Times New Roman" w:hAnsi="David;Times New Roman"/>
          <w:u w:val="single"/>
          <w:rtl w:val="true"/>
        </w:rPr>
        <w:t xml:space="preserve">, </w:t>
      </w:r>
      <w:r>
        <w:rPr>
          <w:rFonts w:ascii="David;Times New Roman" w:hAnsi="David;Times New Roman"/>
          <w:u w:val="single"/>
          <w:rtl w:val="true"/>
        </w:rPr>
        <w:t>בכוונה להמיתו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היריות שירה הנאשם פגעו במנוח והוא התמוטט במקום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rtl w:val="true"/>
        </w:rPr>
        <w:t xml:space="preserve">לאחר הירי </w:t>
      </w:r>
      <w:r>
        <w:rPr>
          <w:rFonts w:ascii="David;Times New Roman" w:hAnsi="David;Times New Roman"/>
          <w:rtl w:val="true"/>
        </w:rPr>
        <w:t xml:space="preserve">הבחין מוחמד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אחי המנוח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הנאשם אינו יכול לירות עוד וזינק עליו כדי לחלץ ממנו את האקדח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בין השניים התפתח עימות במהלכו היכה הנאשם את מוחמד בראשו עם האקדח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גרם לו חבלה של ממש ונמלט מהמקום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הקטין א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/>
          <w:rtl w:val="true"/>
        </w:rPr>
        <w:t>דלק בעקבות הנאשם אך הנאשם הסתובב לעברו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הניף את האקדח וכיוונו לעבר הקטין א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/>
          <w:rtl w:val="true"/>
        </w:rPr>
        <w:t>בכוונה להפחידו ואז המשיך במנוסתו מהמקום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כתוצאה מהירי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נגרמו למנוח פצע כניסת קליע בגו שמאל בקו בית שחי אחורי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הקליע חדר ועבר את הריאות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הוותין והחוליה הגבית החמישית ויצא דרך הזרוע הימנית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קליע נוסף חדר בשליש התחתון של הזרוע השמאלית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ללא חור יציאה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מותו של המנוח נגרם כתוצאה מהלם תת נפחי וקיפוח נשימתי בעקבות מעבר הקליע דרך הוותין והריאות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firstLine="368" w:end="284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תמצית תסקיר נפגעי העבירה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שירות המבחן ערך תסקיר אודות משפחת המנוח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מטעמי צנעת הפרט לא נביא אלא את תמצית הדברים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המנוח היה נשוי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כבן </w:t>
      </w:r>
      <w:r>
        <w:rPr>
          <w:rFonts w:cs="David;Times New Roman" w:ascii="David;Times New Roman" w:hAnsi="David;Times New Roman"/>
          <w:sz w:val="24"/>
          <w:szCs w:val="24"/>
        </w:rPr>
        <w:t>37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במותו והותיר אלמנה וארבעה ילדים קטינים בגילאים  </w:t>
      </w:r>
      <w:r>
        <w:rPr>
          <w:rFonts w:cs="David;Times New Roman" w:ascii="David;Times New Roman" w:hAnsi="David;Times New Roman"/>
          <w:sz w:val="24"/>
          <w:szCs w:val="24"/>
        </w:rPr>
        <w:t>17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cs="David;Times New Roman" w:ascii="David;Times New Roman" w:hAnsi="David;Times New Roman"/>
          <w:sz w:val="24"/>
          <w:szCs w:val="24"/>
        </w:rPr>
        <w:t>14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cs="David;Times New Roman" w:ascii="David;Times New Roman" w:hAnsi="David;Times New Roman"/>
          <w:sz w:val="24"/>
          <w:szCs w:val="24"/>
        </w:rPr>
        <w:t>10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ושנה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אלמנת המנוח מסרה כי הכירה את המנוח בגיל צעיר ומאז לא נפרדו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משום קשריה הרופפים עם משפחתה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מות המנוח הותיר חלל עצום עבורה ועבור ילדיה והיא חשה בדידות קשה מאז מותו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שירות המבחן הרחיב אודות קשיי האלמנה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-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הרגשיים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הרפואיים והכלכליים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כתוצאה ממות המנוח והנסיבות בהן מצא את מותו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מדובר בקשיים משמעותיים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עוד עמד שירות המבחן על השפעות הדבר על ילדי בני הזוג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בהקשרים הנפשיים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החברתיים והלימודיים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תוך שהדגש כי הקטינים א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וב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נכחו באירוע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ראו את אביהם ברגעיו האחרונים ויאלצו להתמודד עם הטראומה עוד שנים רבות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לסיכום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צוין כי מות המנוח נחווה בקרב אלמנת המנוח וילדיו כאירוע טראומתי וכואב המלווה בתחושת הלם עמוק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והדבר משפיע וישפיע על כלל רבדי חייהם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ראיות הצדדים לעונש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מטעם המאשימה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הוגש גיליון הרישום הפלילי של הנאשם – לחובתו </w:t>
      </w:r>
      <w:r>
        <w:rPr>
          <w:rFonts w:cs="David;Times New Roman" w:ascii="David;Times New Roman" w:hAnsi="David;Times New Roman"/>
          <w:sz w:val="24"/>
          <w:szCs w:val="24"/>
        </w:rPr>
        <w:t>4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הרשעות – בשנת </w:t>
      </w:r>
      <w:r>
        <w:rPr>
          <w:rFonts w:cs="David;Times New Roman" w:ascii="David;Times New Roman" w:hAnsi="David;Times New Roman"/>
          <w:sz w:val="24"/>
          <w:szCs w:val="24"/>
        </w:rPr>
        <w:t>1999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הורשע בעבירת אלימות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משנת </w:t>
      </w:r>
      <w:r>
        <w:rPr>
          <w:rFonts w:cs="David;Times New Roman" w:ascii="David;Times New Roman" w:hAnsi="David;Times New Roman"/>
          <w:sz w:val="24"/>
          <w:szCs w:val="24"/>
        </w:rPr>
        <w:t>1996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ונדון למאסר על תנאי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בשנת </w:t>
      </w:r>
      <w:r>
        <w:rPr>
          <w:rFonts w:cs="David;Times New Roman" w:ascii="David;Times New Roman" w:hAnsi="David;Times New Roman"/>
          <w:sz w:val="24"/>
          <w:szCs w:val="24"/>
        </w:rPr>
        <w:t>2001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נגזר דינו ל </w:t>
      </w:r>
      <w:r>
        <w:rPr>
          <w:rFonts w:cs="David;Times New Roman" w:ascii="David;Times New Roman" w:hAnsi="David;Times New Roman"/>
          <w:sz w:val="24"/>
          <w:szCs w:val="24"/>
        </w:rPr>
        <w:t>6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חודשי מאסר בעבודות שירות בשל הרשעתו בעבירת סמים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עבירה משנת </w:t>
      </w:r>
      <w:r>
        <w:rPr>
          <w:rFonts w:cs="David;Times New Roman" w:ascii="David;Times New Roman" w:hAnsi="David;Times New Roman"/>
          <w:sz w:val="24"/>
          <w:szCs w:val="24"/>
        </w:rPr>
        <w:t>1999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בשנת </w:t>
      </w:r>
      <w:r>
        <w:rPr>
          <w:rFonts w:cs="David;Times New Roman" w:ascii="David;Times New Roman" w:hAnsi="David;Times New Roman"/>
          <w:sz w:val="24"/>
          <w:szCs w:val="24"/>
        </w:rPr>
        <w:t>2005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הוא נדון למאסר על תנאי בשל עבירת אלימות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ובשנת </w:t>
      </w:r>
      <w:r>
        <w:rPr>
          <w:rFonts w:cs="David;Times New Roman" w:ascii="David;Times New Roman" w:hAnsi="David;Times New Roman"/>
          <w:sz w:val="24"/>
          <w:szCs w:val="24"/>
        </w:rPr>
        <w:t>2010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הוא נדון למאסר על תנאי בשל הסעת תושב זר השוהה שלא כדין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מטעם הנאשם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הוגשה אסופת מסמכים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/</w:t>
      </w:r>
      <w:r>
        <w:rPr>
          <w:rFonts w:cs="David;Times New Roman" w:ascii="David;Times New Roman" w:hAnsi="David;Times New Roman"/>
          <w:sz w:val="24"/>
          <w:szCs w:val="24"/>
        </w:rPr>
        <w:t>1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המעידים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בין היתר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על מצבה הכלכלי והרפואי של משפחתו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כך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הוגש מסמך מטעם מחלקת הרווחה של המועצה המקומית זמר אליה עברה משפחת הנאשם לאחר האירוע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דו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ח מצב חשבון בעיריית באקה אל גרביה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מסמכים מהמוסד לביטוח לאומי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וסיכומי מידע רפואי אודות אחד מילדי הנאשם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עוד כללה אסופת המסמכים שלושה מכתבי הערכה אודות אופיו של הנאשם והליכותיו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המכתבים נכתבו על ידי קבלנים ובעלי מקצוע שעבדו עם הנאשם בתחום השיפוצים בשנים האחרונות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צוין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בתמצית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כי הנאשם ניחן ביחסי אנוש טובים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מוכר כאדם חברותי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נאמן וחרוץ שהצטיין בעבודתו והיה אהוב על סביבתו ועל חבריו לעבודה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עוד נפנה לכך כי בעת שהנאשם מסר את דבריו במסגרת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זכות המילה האחרונה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הוא הגיש תעודת הערכה שניתנה לו במסגרת מעצרו על תפקודו כ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עציר תומך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 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/</w:t>
      </w:r>
      <w:r>
        <w:rPr>
          <w:rFonts w:cs="David;Times New Roman" w:ascii="David;Times New Roman" w:hAnsi="David;Times New Roman"/>
          <w:sz w:val="24"/>
          <w:szCs w:val="24"/>
        </w:rPr>
        <w:t>3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בנוסף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הפנה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 לכך שבית משפחת הנאשם הוצת יום לאחר האירוע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הצתת הבית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כמו גם החשש מאלימות נוספת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אילצו את בני המשפחה לעבור להתגורר ביישוב אחר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בהקשר האחרון הוגש הסכם שכירות וכן הוגשו מספר תמונות שתיעדו את נזקי ההצתה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נ</w:t>
      </w:r>
      <w:r>
        <w:rPr>
          <w:rFonts w:cs="David;Times New Roman" w:ascii="David;Times New Roman" w:hAnsi="David;Times New Roman"/>
          <w:rtl w:val="true"/>
        </w:rPr>
        <w:t>/</w:t>
      </w:r>
      <w:r>
        <w:rPr>
          <w:rFonts w:cs="David;Times New Roman" w:ascii="David;Times New Roman" w:hAnsi="David;Times New Roman"/>
        </w:rPr>
        <w:t>2</w:t>
      </w:r>
      <w:r>
        <w:rPr>
          <w:rFonts w:cs="David;Times New Roman" w:ascii="David;Times New Roman" w:hAnsi="David;Times New Roman"/>
          <w:rtl w:val="true"/>
        </w:rPr>
        <w:t xml:space="preserve">).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בנוסף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העידו העדים הבאים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-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rtl w:val="true"/>
        </w:rPr>
        <w:t>אנשי מקצוע מתחום הבניה שעבדו עם הנאשם – אם כשכיר ואם כעצמאי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הנאשם תואר כבעל מקצוע טוב שניתן לסמוך עליו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u w:val="single"/>
          <w:rtl w:val="true"/>
        </w:rPr>
        <w:t>מר רונן גיסר</w:t>
      </w:r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מסר כי הוא מכיר את הנאשם מזה מספר שנים כאדם רציני ומקצועי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שתמיד היה נכון לסייע בעת הצורך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u w:val="single"/>
          <w:rtl w:val="true"/>
        </w:rPr>
        <w:t>מר ביאדסה זאהר</w:t>
      </w:r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מסר כי הנאשם עבד אצלו בעבודות צבע ותואר אדם רציני וטוב שסייע לו רבות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העד מסר כי מעולם לא נחשף להתנהגות אלימה מצד הנאשם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u w:val="single"/>
          <w:rtl w:val="true"/>
        </w:rPr>
        <w:t>מר נח שלמה ביתן</w:t>
      </w:r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מסר כי הנאשם עבד אצלו וידוע כעובד ואדם טוב וכן כאיש משפחה מסור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עוד מסר העד כי לאחר האירוע הורע מצב בני משפחת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בפן הרגשי והכלכלי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בני משפחת הנאשם שהעידו תיארו את הנאשם כאיש משפחה מסור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שהקדיש את חייו למשפחתו וילדיו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בני המשפחה – והדברים נכונים בעיקר לבני משפחתו הגרעינית של הנאשם – תיארו קשיים ניכרים מאז האירוע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כלל העדים עתרו להקל ככל הניתן בעונש שיושת על הנאשם –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u w:val="single"/>
          <w:rtl w:val="true"/>
        </w:rPr>
        <w:t>מר בולבול מחמוד</w:t>
      </w:r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דודו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מסר כי הוא מצטער על האירוע והדגיש כי המנוח היה שכנו של הנאשם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העד הביע צער על כך שלא ידע על עומק הסכסוך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שאז היה פועל לפתרו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הנאשם תואר כאיש משפחה בעל מוסר עבודה גבוה שדאג ככל יכולתו לפרנס את משפחתו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העד הדגיש כי האירוע הפתיע את בני המשפחה שכן מעשי הנאשם אינם תואמים את אישיותו ואת אורחותיו</w:t>
      </w:r>
      <w:r>
        <w:rPr>
          <w:rFonts w:cs="David;Times New Roman" w:ascii="David;Times New Roman" w:hAnsi="David;Times New Roman"/>
          <w:rtl w:val="true"/>
        </w:rPr>
        <w:t xml:space="preserve">;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u w:val="single"/>
          <w:rtl w:val="true"/>
        </w:rPr>
        <w:t>מר כמאל בולבול</w:t>
      </w:r>
      <w:r>
        <w:rPr>
          <w:rFonts w:ascii="David;Times New Roman" w:hAnsi="David;Times New Roman"/>
          <w:rtl w:val="true"/>
        </w:rPr>
        <w:t xml:space="preserve"> – אחיו של הנאשם שאף היה עמו באירוע כמתואר בכתב האישום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מסר כי הנאשם הוא איש משפחה שתמיד עזר לקרוביו בעת הצורך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עוד מסר כי לאחר האירוע הוא ומשפחתו עזבו את הכפר לאחר שביתם הוצת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לדבריו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ניסיון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סולחה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בין הצדדים לא צלח מאחר ולמשפחתו אין את המשאבים הכספיים לשלם למשפחת המנוח</w:t>
      </w:r>
      <w:r>
        <w:rPr>
          <w:rFonts w:cs="David;Times New Roman" w:ascii="David;Times New Roman" w:hAnsi="David;Times New Roman"/>
          <w:rtl w:val="true"/>
        </w:rPr>
        <w:t xml:space="preserve">. 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u w:val="single"/>
          <w:rtl w:val="true"/>
        </w:rPr>
        <w:t>הגב</w:t>
      </w:r>
      <w:r>
        <w:rPr>
          <w:rFonts w:cs="David;Times New Roman" w:ascii="David;Times New Roman" w:hAnsi="David;Times New Roman"/>
          <w:u w:val="single"/>
          <w:rtl w:val="true"/>
        </w:rPr>
        <w:t xml:space="preserve">' </w:t>
      </w:r>
      <w:r>
        <w:rPr>
          <w:rFonts w:ascii="David;Times New Roman" w:hAnsi="David;Times New Roman"/>
          <w:u w:val="single"/>
          <w:rtl w:val="true"/>
        </w:rPr>
        <w:t>עדיאן בולבול</w:t>
      </w:r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בתו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מסרה כי אביה הוא אדם סמכותי אך אנושי שעזר לכולם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העדה תיארה את קשיי בני המשפחה מאז מעצר הנאשם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מצבה הכלכלי של המשפחה רע ומר ולא פחות חשוב מכך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היעדר הנאשם משפיע על כלל מישורי חייהם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העדה ביקשה את רחמי בית המשפט והביעה תקווה כי אביה יחזור בעתיד הנראה לעין לחיק המשפחה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u w:val="single"/>
          <w:rtl w:val="true"/>
        </w:rPr>
        <w:t>הגב</w:t>
      </w:r>
      <w:r>
        <w:rPr>
          <w:rFonts w:cs="David;Times New Roman" w:ascii="David;Times New Roman" w:hAnsi="David;Times New Roman"/>
          <w:u w:val="single"/>
          <w:rtl w:val="true"/>
        </w:rPr>
        <w:t xml:space="preserve">' </w:t>
      </w:r>
      <w:r>
        <w:rPr>
          <w:rFonts w:ascii="David;Times New Roman" w:hAnsi="David;Times New Roman"/>
          <w:u w:val="single"/>
          <w:rtl w:val="true"/>
        </w:rPr>
        <w:t>חנאן בולבול</w:t>
      </w:r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אשת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מסרה על אהבתה לנאשם ותיארה את מידותיו הטובות וכן את הקשיים </w:t>
      </w:r>
      <w:r>
        <w:rPr>
          <w:rFonts w:ascii="David;Times New Roman" w:hAnsi="David;Times New Roman"/>
          <w:rtl w:val="true"/>
        </w:rPr>
        <w:t>ש</w:t>
      </w:r>
      <w:r>
        <w:rPr>
          <w:rFonts w:ascii="David;Times New Roman" w:hAnsi="David;Times New Roman"/>
          <w:rtl w:val="true"/>
        </w:rPr>
        <w:t>המשפחה עוברת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firstLine="368" w:end="284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תמצית טיעוני המאשימה לעונש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המאשימה מיקדה טיעוניה בעונש הראוי לנאשם לאור הרשעתו בעבירת הרצח 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בסיסית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לאחר שעמדה על עיקרי התיקון לחוק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טענה כי מבחינה עקרונית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העונש ההולם בעבירות של רצח בסיסי שבוצעו בכוונה תחילה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הוא מאסר עולם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 xml:space="preserve">ואילו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u w:val="single"/>
          <w:rtl w:val="true"/>
        </w:rPr>
        <w:t>רק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 xml:space="preserve"> במקרים המתאימים והמיוחדים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נכון יהיה לסטות מעונש זה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"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ההדגשה במקור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חרף העובדה שבעבירת הרצח ה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בסיסית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מאסר עולם הוא עונש מרבי ולא עונש חובה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לנוכח חומרת המעשה והפגיעה בערכים החברתיים העומדים בבסיס עבירת הרצח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העונש המרבי הקבוע בצד העבירה צריך להיות הכלל ולא החריג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לשיטת המאשימה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חריגה מעונש מאסר עולם אפשרית רק בהתקיים נסיבות חריגות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נטען כי עמדה זו נתמכת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בין היתר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בדברי ההסבר להצעת החוק ובתכלית החקיקה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בדברי ההסבר של התיקון ובהקשר לעבירת הרצח הבסיסית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צוין כי </w:t>
      </w:r>
      <w:r>
        <w:rPr>
          <w:rFonts w:cs="David;Times New Roman" w:ascii="David;Times New Roman" w:hAnsi="David;Times New Roman"/>
          <w:rtl w:val="true"/>
        </w:rPr>
        <w:t xml:space="preserve">- 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 xml:space="preserve">מוצע לקבוע בצד עבירת הרצח הבסיסית שבסעיף </w:t>
      </w:r>
      <w:r>
        <w:rPr>
          <w:rFonts w:cs="David;Times New Roman" w:ascii="David;Times New Roman" w:hAnsi="David;Times New Roman"/>
          <w:b/>
          <w:bCs/>
        </w:rPr>
        <w:t>300</w:t>
      </w:r>
      <w:r>
        <w:rPr>
          <w:rFonts w:cs="David;Times New Roman" w:ascii="David;Times New Roman" w:hAnsi="David;Times New Roman"/>
          <w:b/>
          <w:bCs/>
          <w:rtl w:val="true"/>
        </w:rPr>
        <w:t>(</w:t>
      </w:r>
      <w:r>
        <w:rPr>
          <w:rFonts w:ascii="David;Times New Roman" w:hAnsi="David;Times New Roman"/>
          <w:b/>
          <w:b/>
          <w:bCs/>
          <w:rtl w:val="true"/>
        </w:rPr>
        <w:t>א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 </w:t>
      </w:r>
      <w:r>
        <w:rPr>
          <w:rFonts w:ascii="David;Times New Roman" w:hAnsi="David;Times New Roman"/>
          <w:b/>
          <w:b/>
          <w:bCs/>
          <w:rtl w:val="true"/>
        </w:rPr>
        <w:t>לחוק כתיקונו המוצע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עונש של מאסר עולם כעונש מרבי או מאסר שלא יעלה על שלושים שנה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עונש זה מבטא את החשיבות המיוחדת של ערך חיי אדם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החומרה המיוחדת הנלווית לקיפוח חיי אדם וההוקעה החברתית הראויה למעשה ולעושה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 xml:space="preserve">קביעת העונש של מאסר עולם כעונש מרבי מאפשרת גמישות והטלת עונשים קלים יותר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במקרים המתאימים</w:t>
      </w: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cs="David;Times New Roman" w:ascii="David;Times New Roman" w:hAnsi="David;Times New Roman"/>
          <w:rtl w:val="true"/>
        </w:rPr>
        <w:t xml:space="preserve"> (</w:t>
      </w:r>
      <w:r>
        <w:rPr>
          <w:rFonts w:ascii="David;Times New Roman" w:hAnsi="David;Times New Roman"/>
          <w:rtl w:val="true"/>
        </w:rPr>
        <w:t>ההדגשה הוספה על ידי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</w:t>
      </w:r>
      <w:r>
        <w:rPr>
          <w:rFonts w:cs="David;Times New Roman" w:ascii="David;Times New Roman" w:hAnsi="David;Times New Roman"/>
          <w:rtl w:val="true"/>
        </w:rPr>
        <w:t>).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rtl w:val="true"/>
        </w:rPr>
        <w:t>עוד בהקשר זה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הפנתה המאשימה לכך שעבירת הרצח ה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בסיסית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בנוסחה כיום כוללת מעשי המתה שבוצעו הן באדישות והן בכוונה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המחוקק אפשר לקבוע מתחמי ענישה מעל ל </w:t>
      </w:r>
      <w:r>
        <w:rPr>
          <w:rFonts w:cs="David;Times New Roman" w:ascii="David;Times New Roman" w:hAnsi="David;Times New Roman"/>
        </w:rPr>
        <w:t>20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שנות מאסר גם לגבי רצח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אדישות</w:t>
      </w:r>
      <w:r>
        <w:rPr>
          <w:rFonts w:cs="David;Times New Roman" w:ascii="David;Times New Roman" w:hAnsi="David;Times New Roman"/>
          <w:rtl w:val="true"/>
        </w:rPr>
        <w:t xml:space="preserve">", </w:t>
      </w:r>
      <w:r>
        <w:rPr>
          <w:rFonts w:ascii="David;Times New Roman" w:hAnsi="David;Times New Roman"/>
          <w:rtl w:val="true"/>
        </w:rPr>
        <w:t xml:space="preserve">בשונה מהדין הקודם לפיו ענישת המתה באדישות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הריגה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הוגבלה עד </w:t>
      </w:r>
      <w:r>
        <w:rPr>
          <w:rFonts w:cs="David;Times New Roman" w:ascii="David;Times New Roman" w:hAnsi="David;Times New Roman"/>
        </w:rPr>
        <w:t>20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שנות מאסר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מכאן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 xml:space="preserve">כך נטען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יש ללמוד בבחינת קל וחומר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כי העונש הראוי בגין רצח </w:t>
      </w:r>
      <w:r>
        <w:rPr>
          <w:rFonts w:ascii="David;Times New Roman" w:hAnsi="David;Times New Roman"/>
          <w:u w:val="single"/>
          <w:rtl w:val="true"/>
        </w:rPr>
        <w:t>בכוונה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צריך להיות חמור יותר ולהיקבע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ככלל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על מאסר עולם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המאשימה טענה כי לא מתקיימות נסיבות המצדיקות סטייה מהעונש המרבי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ובהקשר זה הפנתה לנסיבות הקשורות בביצוע העבירה בענייננו –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u w:val="single"/>
          <w:rtl w:val="true"/>
        </w:rPr>
        <w:t>לגבי הרקע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נטען כי האירוע הוא תולדה של סכסוך בין המשפחות בנוגע לבנייה בבית המנוח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האופן בו מסלימים סכסוכים מסוג זה עד כדי עימות אלים ושימוש בנשק חם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מחייב נקיטת עמדה עונשית מחמירה שתסייע למיגור רעה חולה זו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גם האופן הקונקרטי שבו הסלים הסכסוך – מעימות מילולי ועד ירי בכוונה להמית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פוגע באופן קשה בערך המוגן של קדושת החיים ומחייב כאמור ענישה של מאסר עולם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rtl w:val="true"/>
        </w:rPr>
        <w:t xml:space="preserve">אשר </w:t>
      </w:r>
      <w:r>
        <w:rPr>
          <w:rFonts w:ascii="David;Times New Roman" w:hAnsi="David;Times New Roman"/>
          <w:u w:val="single"/>
          <w:rtl w:val="true"/>
        </w:rPr>
        <w:t>לתכנון</w:t>
      </w:r>
      <w:r>
        <w:rPr>
          <w:rFonts w:ascii="David;Times New Roman" w:hAnsi="David;Times New Roman"/>
          <w:rtl w:val="true"/>
        </w:rPr>
        <w:t xml:space="preserve"> שקדם לביצוע העבירה ו</w:t>
      </w:r>
      <w:r>
        <w:rPr>
          <w:rFonts w:ascii="David;Times New Roman" w:hAnsi="David;Times New Roman"/>
          <w:u w:val="single"/>
          <w:rtl w:val="true"/>
        </w:rPr>
        <w:t>המעשה עצמו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אמנם הנאשם לא תכנן את הרצח בעת יציאתו מהבית עם האקדח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שאז היה להרשיעו ברצח בנסיבות מחמירות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>אך אין בעובדה שהכוונה להמית התגבשה באופן ספונטני כדי להמעיט מחומרת המעשים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זאת ועוד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בכל שלב משלבי האירוע היה בידי הנאשם למנוע את התרחשות הדברים ועמדו בפניו אפשרויות נוספות מלבד ביצוע הירי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חלף זאת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הנאשם בחר לרדת מהרכב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ללכת לכיוון המנוח וילדיו וירה לעבר המנוח </w:t>
      </w:r>
      <w:r>
        <w:rPr>
          <w:rFonts w:cs="David;Times New Roman" w:ascii="David;Times New Roman" w:hAnsi="David;Times New Roman"/>
        </w:rPr>
        <w:t>5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יריות שגרמו למותו בזמן ששני ילדיו הקטינים היו לידו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הוטעם כי הנאשם אמנם הגיע למקום ביצוע העבירה יחד עם אחיו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אולם בפעולת ההמתה עצמה הוא פעל לבדו והיה מבצעה היחיד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rtl w:val="true"/>
        </w:rPr>
        <w:t xml:space="preserve">המאשימה הפנתה </w:t>
      </w:r>
      <w:r>
        <w:rPr>
          <w:rFonts w:ascii="David;Times New Roman" w:hAnsi="David;Times New Roman"/>
          <w:u w:val="single"/>
          <w:rtl w:val="true"/>
        </w:rPr>
        <w:t>לנזקים</w:t>
      </w:r>
      <w:r>
        <w:rPr>
          <w:rFonts w:ascii="David;Times New Roman" w:hAnsi="David;Times New Roman"/>
          <w:rtl w:val="true"/>
        </w:rPr>
        <w:t xml:space="preserve"> שנגרמו כתוצאה מביצוע העבירה כאמור בתסקיר שנערך אודות משפחת המנוח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מדובר בנזקים חמורים ומשמעותיים בכלל מישורי החיים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אשר ל</w:t>
      </w: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מדיניות הענישה הנהוגה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המאשימה הפנתה לכך כי תיקון </w:t>
      </w:r>
      <w:r>
        <w:rPr>
          <w:rFonts w:cs="David;Times New Roman" w:ascii="David;Times New Roman" w:hAnsi="David;Times New Roman"/>
          <w:sz w:val="24"/>
          <w:szCs w:val="24"/>
        </w:rPr>
        <w:t>137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לחוק נכנס לתוקף ביולי </w:t>
      </w:r>
      <w:r>
        <w:rPr>
          <w:rFonts w:cs="David;Times New Roman" w:ascii="David;Times New Roman" w:hAnsi="David;Times New Roman"/>
          <w:sz w:val="24"/>
          <w:szCs w:val="24"/>
        </w:rPr>
        <w:t>2019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ולכן טרם הצטברה פסיקה העוסקת בענישה ברצח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בסיסי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בשים לב לאמור לעיל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הפנתה המאשימה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וגם הנאשם עשה כן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לשני גזרי דין שניתנו בעבירה זו 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-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הראשון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מחוזי ת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</w:rPr>
          <w:t>26100-07-17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ברוך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Cs w:val="24"/>
          <w:rtl w:val="true"/>
        </w:rPr>
        <w:t xml:space="preserve">]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cs="David;Times New Roman" w:ascii="David;Times New Roman" w:hAnsi="David;Times New Roman"/>
          <w:sz w:val="24"/>
          <w:szCs w:val="24"/>
        </w:rPr>
        <w:t>24.11.19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) 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להלן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עניין ברוך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והשני </w:t>
      </w:r>
      <w:hyperlink r:id="rId19"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מחוזי מרכז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</w:rPr>
          <w:t>58246-02-18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ברהנו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Cs w:val="24"/>
          <w:rtl w:val="true"/>
        </w:rPr>
        <w:t xml:space="preserve">]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cs="David;Times New Roman" w:ascii="David;Times New Roman" w:hAnsi="David;Times New Roman"/>
          <w:sz w:val="24"/>
          <w:szCs w:val="24"/>
        </w:rPr>
        <w:t>10.12.19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) 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להלן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: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עניין </w:t>
      </w:r>
      <w:r>
        <w:rPr>
          <w:rFonts w:ascii="Miriam" w:hAnsi="Miriam" w:cs="Miriam"/>
          <w:sz w:val="24"/>
          <w:sz w:val="24"/>
          <w:szCs w:val="24"/>
          <w:rtl w:val="true"/>
        </w:rPr>
        <w:t>ברהנו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)).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התייחסות לשני גזרי הדין לעיל ולשניים נוספים שניתנו לאחר ישיבת הטיעונים לעונש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תובא בפרק הדיון והמסקנות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על יסוד עמדת המאשימה שהובאה בפסקאות </w:t>
      </w:r>
      <w:r>
        <w:rPr>
          <w:rFonts w:cs="David;Times New Roman" w:ascii="David;Times New Roman" w:hAnsi="David;Times New Roman"/>
          <w:sz w:val="24"/>
          <w:szCs w:val="24"/>
        </w:rPr>
        <w:t>6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ו </w:t>
      </w:r>
      <w:r>
        <w:rPr>
          <w:rFonts w:cs="David;Times New Roman" w:ascii="David;Times New Roman" w:hAnsi="David;Times New Roman"/>
          <w:sz w:val="24"/>
          <w:szCs w:val="24"/>
        </w:rPr>
        <w:t>7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לעיל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היא לא עתרה לקביעת מתחם ענישה וטענה כי בענייננו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בהיעדר נסיבות משמעותיות המצדיקות זאת ובשים לב לנסיבות ביצוע העבירה ומידת הפגיעה בערכים המוגנים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העונש הראוי לנאשם הוא מאסר עולם בלתי קצוב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לחילופין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נטען כי העונש שייקבע צריך להיות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נושק למאסר עולם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באופן שיהלום את ההבחנה בין מקרי רצח שבוצעו בכוונה לבין כאלה שבוצעו באדישות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לשיטת המאשימה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עמדה זו נכונה ביתר שאת בענייננו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בשים לב להסכמת הצדדים בהסדר הטיעון כי מעשי הנאשם קיימו את יסודות עבירת הרצח לפי הדין הקודם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כך שאלמלא הרפורמה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הנאשם היה נדון למאסר עולם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לצד עונש המאסר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המאשימה עתרה גם לפיצוי המרבי למשפחת המנוח וכן למאסר על תנאי בגין עבירות אלימות ונשק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firstLine="368" w:end="284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תמצית טיעוני ההגנה לעונש ודבר הנאשם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בא כוח הנאשם ביקש לדחות את טענת המאשימה לעיל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היינו של כלל ולפיו הרשעה ברצח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בסיסי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תביא למאסר עולם וסטייה מעונש זה אפשרית רק בנסיבות חריגות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rtl w:val="true"/>
        </w:rPr>
        <w:t>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כי קבלת עמדת המאשימה תרוקן מתוכן את תכליות תיקון </w:t>
      </w:r>
      <w:r>
        <w:rPr>
          <w:rFonts w:cs="David;Times New Roman" w:ascii="David;Times New Roman" w:hAnsi="David;Times New Roman"/>
        </w:rPr>
        <w:t>137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לחוק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שביקש בין היתר ליתן בידי בית המשפט שיקול דעת בענישה בעבירת הרצח הבסיסית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לא בכדי המחוקק קבע סעיף חוק נפרד המחייב הטלת מאסר עולם כעונש חובה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הוא </w:t>
      </w:r>
      <w:hyperlink r:id="rId20">
        <w:r>
          <w:rPr>
            <w:rStyle w:val="Hyperlink"/>
            <w:rFonts w:ascii="David;Times New Roman" w:hAnsi="David;Times New Roman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</w:rPr>
          <w:t>301</w:t>
        </w:r>
        <w:r>
          <w:rPr>
            <w:rStyle w:val="Hyperlink"/>
            <w:rFonts w:ascii="David;Times New Roman" w:hAnsi="David;Times New Roman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'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לחוק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לגבי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רצח בנסיבות מחמירות</w:t>
      </w:r>
      <w:r>
        <w:rPr>
          <w:rFonts w:cs="David;Times New Roman" w:ascii="David;Times New Roman" w:hAnsi="David;Times New Roman"/>
          <w:rtl w:val="true"/>
        </w:rPr>
        <w:t xml:space="preserve">". </w:t>
      </w:r>
      <w:r>
        <w:rPr>
          <w:rFonts w:ascii="David;Times New Roman" w:hAnsi="David;Times New Roman"/>
          <w:rtl w:val="true"/>
        </w:rPr>
        <w:t>קבלת עמדת המאשימה תאיין אם כן את ההבחנה שהמחוקק ביקש ליצור בין שתי העבירות לעיל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rtl w:val="true"/>
        </w:rPr>
        <w:t>כמו כן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כי עמדת המאשימה סותרת את תיקון </w:t>
      </w:r>
      <w:r>
        <w:rPr>
          <w:rFonts w:cs="David;Times New Roman" w:ascii="David;Times New Roman" w:hAnsi="David;Times New Roman"/>
        </w:rPr>
        <w:t>113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לחוק בנוגע להבניית שיקול הדעת השיפוטי בענישה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ובפרט את סעיף </w:t>
      </w:r>
      <w:hyperlink r:id="rId21">
        <w:r>
          <w:rPr>
            <w:rStyle w:val="Hyperlink"/>
            <w:rFonts w:cs="David;Times New Roman" w:ascii="David;Times New Roman" w:hAnsi="David;Times New Roman"/>
          </w:rPr>
          <w:t>40</w:t>
        </w:r>
        <w:r>
          <w:rPr>
            <w:rStyle w:val="Hyperlink"/>
            <w:rFonts w:ascii="David;Times New Roman" w:hAnsi="David;Times New Roman"/>
            <w:rtl w:val="true"/>
          </w:rPr>
          <w:t>ג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(</w:t>
        </w:r>
        <w:r>
          <w:rPr>
            <w:rStyle w:val="Hyperlink"/>
            <w:rFonts w:ascii="David;Times New Roman" w:hAnsi="David;Times New Roman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המחייב קביעת מתחם עונש הולם לגבי כל עבירה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בנסיבותיה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אכן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לכלל זה חריגים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כגון ענישת קטינים ועבירות בהן נקבע עונש חובה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אך ענייננו אינו נכלל בהם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לגבי </w:t>
      </w: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נסיבות ביצוע העבירה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– בא כוח הנאשם הפנה לסיטואציה בה היה נתון הנאשם והאופן שהדבר משפיע על מידת אשמו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האירוע החל כאשר המנוח התעמת עם אחיו של הנאשם סמוך לבתי המגורים של השניים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משכך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הנאשם לא היה זה ש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יזם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את האירוע מראשיתו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בהמשך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שני הצדדים קבעו להיפגש כדי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לסגור עניינים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ולכן ברור ששני הצדדים לא הגיעו למקום המפגש ב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כוונות שלום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זאת ועוד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לאחר הגעת הצדדים למקום המפגש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כמאל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-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אחיו של הנאשם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הוא זה שיצא את הרכב והיה מעורב בסכסוך אלים עם המנוח ומשפחתו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ורק לאחר מספר דקות ועם הסלמת האירוע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יצא הנאשם מהרכב עם האקדח וירה לעבר המנוח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נתונים אלה אמנם אינם מקימים סייג מאחריות פלילית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אך יש בהם להביא למסקנה – ככל שהדברים נוגעים לקביעת מתחם העונש – כי מדובר בסיטואציה מלחיצה ואלימה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-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מצד שני הצדדים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במילים אחרות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הנאשם בתחילה בחר להישאר ברכב ומילא תפקיד פאסיבי בלבד ורק עם התפתחות האירוע והסלמתו נקט באלימות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לגבי </w:t>
      </w: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מדיניות הענישה הנוהגת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נטען כי השוואת המקרה שבפנינו לשני גזרי הדין אליהם הפנתה המאשימה מוליך למסקנה כי הנסיבות באותם מקרים היו חמורות יותר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כאמור לעיל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בפרק הדיון והמסקנות נתייחס לפסיקה אליה הפנו הצדדים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בנוסף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הפנה בא כוח הנאשם לפסיקה שניתנה עובר לתיקון </w:t>
      </w:r>
      <w:r>
        <w:rPr>
          <w:rFonts w:cs="David;Times New Roman" w:ascii="David;Times New Roman" w:hAnsi="David;Times New Roman"/>
          <w:sz w:val="24"/>
          <w:szCs w:val="24"/>
        </w:rPr>
        <w:t>137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במקרים בהם נאשמים הורשעו בעבירת ההריגה ונטען כי חרף התיקון ניתן ללמוד מפסיקה זו לענייננו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ביחס ל</w:t>
      </w: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נסיבות שאינן קשורות בביצוע העבירה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הפנה בא כוח הנאשם להודיית הנאשם בשלב מוקדם יחסית של ההליך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-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הודיה שמעבר לכך שחסכה בזמן שיפוטי יקר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מגלמת הבעת חרטה כנה על ביצוע המעשים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הודגש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הודיית הנאשם בעבירת הרצח הבסיסית איננה דבר של מה בכך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בשים לב לעונש המאסר הממושך לו הוא צפוי וכן משום מדובר בעבירה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חדשה</w:t>
      </w:r>
      <w:r>
        <w:rPr>
          <w:rFonts w:cs="David;Times New Roman" w:ascii="David;Times New Roman" w:hAnsi="David;Times New Roman"/>
          <w:rtl w:val="true"/>
        </w:rPr>
        <w:t xml:space="preserve">", </w:t>
      </w:r>
      <w:r>
        <w:rPr>
          <w:rFonts w:ascii="David;Times New Roman" w:hAnsi="David;Times New Roman"/>
          <w:rtl w:val="true"/>
        </w:rPr>
        <w:t>שטרם התגבשה לגביה מדיניות ענישה שניתן להעריכה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ולכן אי הודאות וה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סיכון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מצד הנאשם היו גבוהים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 xml:space="preserve">כ הנאשם הפנה לנתוני הנאשם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אדם נורמטיבי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עברו אינו מכביד וזו תהיה הפעם הראשונה בה ירצה מאסר מאחורי סורג ובריח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כן הפנה להשלכות האירוע והמעצר על משפחתו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כפי שעלה מעדויות עדי האופי והראיות שהוגשו מטעמו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לאור האמור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 עתר שלא למצות את הדין עם הנאשם וטען כי יש לתת לשיקולים אחרונים אלה משקל ממשי בקביעת עונשו של הנאשם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הנאשם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בדבריו במסגרת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זכות המילה האחרונה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הביע צער על מעשיו וביקש להקל בעונשו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עוד הפנה לכך כי הוא משמש כ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עציר תומך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בכלא גלבוע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דיון ומסקנות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העבירה העיקרית בה הורשע הנאשם היא רצח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בסיסי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שנחקקה במסגרת תיקון </w:t>
      </w:r>
      <w:r>
        <w:rPr>
          <w:rFonts w:cs="David;Times New Roman" w:ascii="David;Times New Roman" w:hAnsi="David;Times New Roman"/>
          <w:sz w:val="24"/>
          <w:szCs w:val="24"/>
        </w:rPr>
        <w:t>137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בנוגע לרפורמה בעבירות המתה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התיקון נכנס לתוקף ביום </w:t>
      </w:r>
      <w:r>
        <w:rPr>
          <w:rFonts w:cs="David;Times New Roman" w:ascii="David;Times New Roman" w:hAnsi="David;Times New Roman"/>
          <w:sz w:val="24"/>
          <w:szCs w:val="24"/>
        </w:rPr>
        <w:t>10.7.19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והביא לשינוי משמעותי בהגדרת עבירות ההמתה ובענישה לגביהן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התיקון המרכזי </w:t>
      </w: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והרלוונטי לענייננו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הוא ביחס לרצח בכוונה תחילה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טרם התיקון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לפי </w:t>
      </w:r>
      <w:hyperlink r:id="rId23"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</w:rPr>
          <w:t>300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>(</w:t>
        </w:r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>)(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</w:rPr>
          <w:t>2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>).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עבירה זו בוטלה ונקבעו תחתיה שתי חלופות עיקריות למעשי רצח שבוצעו בכוונה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-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u w:val="single"/>
          <w:rtl w:val="true"/>
        </w:rPr>
        <w:t>הראשונה</w:t>
      </w:r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u w:val="single"/>
          <w:rtl w:val="true"/>
        </w:rPr>
        <w:t>רצח בנסיבות מחמירות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לפי </w:t>
      </w:r>
      <w:hyperlink r:id="rId24">
        <w:r>
          <w:rPr>
            <w:rStyle w:val="Hyperlink"/>
            <w:rFonts w:ascii="David;Times New Roman" w:hAnsi="David;Times New Roman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</w:rPr>
          <w:t>301</w:t>
        </w:r>
        <w:r>
          <w:rPr>
            <w:rStyle w:val="Hyperlink"/>
            <w:rFonts w:ascii="David;Times New Roman" w:hAnsi="David;Times New Roman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'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לחוק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הסעיף מונה </w:t>
      </w:r>
      <w:r>
        <w:rPr>
          <w:rFonts w:cs="David;Times New Roman" w:ascii="David;Times New Roman" w:hAnsi="David;Times New Roman"/>
        </w:rPr>
        <w:t>11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נסיבות מחמירות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שבהתקיים אחת מהן ייקבע שהרצח הוא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בנסיבות מחמירות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והעונש שיוטל הוא מאסר עולם כעונש חובה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 xml:space="preserve">לצד אפשרות לסטות מעונש זה בנסיבות מיוחדות </w:t>
      </w:r>
      <w:r>
        <w:rPr>
          <w:rFonts w:cs="David;Times New Roman" w:ascii="David;Times New Roman" w:hAnsi="David;Times New Roman"/>
          <w:rtl w:val="true"/>
        </w:rPr>
        <w:t>(</w:t>
      </w:r>
      <w:hyperlink r:id="rId25">
        <w:r>
          <w:rPr>
            <w:rStyle w:val="Hyperlink"/>
            <w:rFonts w:ascii="David;Times New Roman" w:hAnsi="David;Times New Roman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</w:rPr>
          <w:t>301</w:t>
        </w:r>
        <w:r>
          <w:rPr>
            <w:rStyle w:val="Hyperlink"/>
            <w:rFonts w:ascii="David;Times New Roman" w:hAnsi="David;Times New Roman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(</w:t>
        </w:r>
        <w:r>
          <w:rPr>
            <w:rStyle w:val="Hyperlink"/>
            <w:rFonts w:ascii="David;Times New Roman" w:hAnsi="David;Times New Roman"/>
            <w:rtl w:val="true"/>
          </w:rPr>
          <w:t>ב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לחוק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/>
          <w:rtl w:val="true"/>
        </w:rPr>
        <w:t xml:space="preserve">בדברי ההסבר לחוק </w:t>
      </w:r>
      <w:r>
        <w:rPr>
          <w:rFonts w:cs="David;Times New Roman" w:ascii="David;Times New Roman" w:hAnsi="David;Times New Roman"/>
          <w:rtl w:val="true"/>
        </w:rPr>
        <w:t>[</w:t>
      </w:r>
      <w:r>
        <w:rPr>
          <w:rFonts w:ascii="David;Times New Roman" w:hAnsi="David;Times New Roman"/>
          <w:rtl w:val="true"/>
        </w:rPr>
        <w:t xml:space="preserve">הצעת </w:t>
      </w:r>
      <w:hyperlink r:id="rId26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תיקון מס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cs="David;Times New Roman" w:ascii="David;Times New Roman" w:hAnsi="David;Times New Roman"/>
        </w:rPr>
        <w:t>124</w:t>
      </w:r>
      <w:r>
        <w:rPr>
          <w:rFonts w:cs="David;Times New Roman" w:ascii="David;Times New Roman" w:hAnsi="David;Times New Roman"/>
          <w:rtl w:val="true"/>
        </w:rPr>
        <w:t>) (</w:t>
      </w:r>
      <w:r>
        <w:rPr>
          <w:rFonts w:ascii="David;Times New Roman" w:hAnsi="David;Times New Roman"/>
          <w:rtl w:val="true"/>
        </w:rPr>
        <w:t>עבירות המתה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>התשע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ו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cs="David;Times New Roman" w:ascii="David;Times New Roman" w:hAnsi="David;Times New Roman"/>
        </w:rPr>
        <w:t>2015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 xml:space="preserve">ח </w:t>
      </w:r>
      <w:r>
        <w:rPr>
          <w:rFonts w:cs="David;Times New Roman" w:ascii="David;Times New Roman" w:hAnsi="David;Times New Roman"/>
        </w:rPr>
        <w:t>972</w:t>
      </w:r>
      <w:r>
        <w:rPr>
          <w:rFonts w:cs="David;Times New Roman" w:ascii="David;Times New Roman" w:hAnsi="David;Times New Roman"/>
          <w:rtl w:val="true"/>
        </w:rPr>
        <w:t xml:space="preserve">], </w:t>
      </w:r>
      <w:r>
        <w:rPr>
          <w:rFonts w:ascii="David;Times New Roman" w:hAnsi="David;Times New Roman"/>
          <w:rtl w:val="true"/>
        </w:rPr>
        <w:t>צוין כי עבירה זו מהווה במידה רבה המחליפה המהותית של עבירת הרצח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בנוסחה טרם התיקון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הנסיבה המחמירה הראשונה שנקבעה בסעיף זה עניינה ברצח שבוצע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Miriam" w:hAnsi="Miriam" w:cs="Miriam"/>
          <w:rtl w:val="true"/>
        </w:rPr>
        <w:t>לאחר תכנון או לאחר הליך ממשי של שקילה וגיבוש החלטה להמית</w:t>
      </w:r>
      <w:r>
        <w:rPr>
          <w:rFonts w:cs="David;Times New Roman" w:ascii="David;Times New Roman" w:hAnsi="David;Times New Roman"/>
          <w:rtl w:val="true"/>
        </w:rPr>
        <w:t>" (</w:t>
      </w:r>
      <w:hyperlink r:id="rId27">
        <w:r>
          <w:rPr>
            <w:rStyle w:val="Hyperlink"/>
            <w:rFonts w:ascii="David;Times New Roman" w:hAnsi="David;Times New Roman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</w:rPr>
          <w:t>301</w:t>
        </w:r>
        <w:r>
          <w:rPr>
            <w:rStyle w:val="Hyperlink"/>
            <w:rFonts w:ascii="David;Times New Roman" w:hAnsi="David;Times New Roman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(</w:t>
        </w:r>
        <w:r>
          <w:rPr>
            <w:rStyle w:val="Hyperlink"/>
            <w:rFonts w:ascii="David;Times New Roman" w:hAnsi="David;Times New Roman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)(</w:t>
        </w:r>
        <w:r>
          <w:rPr>
            <w:rStyle w:val="Hyperlink"/>
            <w:rFonts w:cs="David;Times New Roman" w:ascii="David;Times New Roman" w:hAnsi="David;Times New Roman"/>
          </w:rPr>
          <w:t>1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לחוק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/>
          <w:rtl w:val="true"/>
        </w:rPr>
        <w:t>חלופה זו נועדה להחליף את מבחני היסוד הנפשי לבחינת ה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כוונה תחילה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בעבירת הרצח ה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ישנה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שהייתה מושא לביקורת בספרות המשפטית ובפסיקה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בדברי ההסבר לתיקון צוין כי יסודות ה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כוונה תחילה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 xml:space="preserve">שהיו קבועים </w:t>
      </w:r>
      <w:hyperlink r:id="rId28">
        <w:r>
          <w:rPr>
            <w:rStyle w:val="Hyperlink"/>
            <w:rFonts w:ascii="David;Times New Roman" w:hAnsi="David;Times New Roman"/>
            <w:rtl w:val="true"/>
          </w:rPr>
          <w:t xml:space="preserve">בסעיף </w:t>
        </w:r>
        <w:r>
          <w:rPr>
            <w:rStyle w:val="Hyperlink"/>
            <w:rFonts w:cs="David;Times New Roman" w:ascii="David;Times New Roman" w:hAnsi="David;Times New Roman"/>
          </w:rPr>
          <w:t>301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לחוק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הכנה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החלטה להמית והיעדר קנטור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>פורשו בפסיקה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הלכה למעשה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באופן שקירב מאוד את הכוונה תחילה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לכוונה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ור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/>
          <w:rtl w:val="true"/>
        </w:rPr>
        <w:t>בנדון דו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 xml:space="preserve">ח הצוות לבחינת יסודות עבירות ההמתה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2011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>בעמ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cs="David;Times New Roman" w:ascii="David;Times New Roman" w:hAnsi="David;Times New Roman"/>
        </w:rPr>
        <w:t>9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 xml:space="preserve">וכן </w:t>
      </w:r>
      <w:hyperlink r:id="rId29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תפ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37706-12-17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טאהא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15.7.20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 xml:space="preserve">פסקאות </w:t>
      </w:r>
      <w:r>
        <w:rPr>
          <w:rFonts w:cs="David;Times New Roman" w:ascii="David;Times New Roman" w:hAnsi="David;Times New Roman"/>
        </w:rPr>
        <w:t>402-410</w:t>
      </w:r>
      <w:r>
        <w:rPr>
          <w:rFonts w:cs="David;Times New Roman" w:ascii="David;Times New Roman" w:hAnsi="David;Times New Roman"/>
          <w:rtl w:val="true"/>
        </w:rPr>
        <w:t>).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u w:val="single"/>
          <w:rtl w:val="true"/>
        </w:rPr>
        <w:t>החלופה השנייה</w:t>
      </w:r>
      <w:r>
        <w:rPr>
          <w:rFonts w:ascii="David;Times New Roman" w:hAnsi="David;Times New Roman"/>
          <w:rtl w:val="true"/>
        </w:rPr>
        <w:t xml:space="preserve"> לעבירת הרצח הקודמת שהתקבלה במסגרת התיקון – והרלוונטית לענייננו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 xml:space="preserve">היא </w:t>
      </w:r>
      <w:r>
        <w:rPr>
          <w:rFonts w:ascii="David;Times New Roman" w:hAnsi="David;Times New Roman"/>
          <w:u w:val="single"/>
          <w:rtl w:val="true"/>
        </w:rPr>
        <w:t xml:space="preserve">עבירה של רצח </w:t>
      </w:r>
      <w:r>
        <w:rPr>
          <w:rFonts w:cs="David;Times New Roman" w:ascii="David;Times New Roman" w:hAnsi="David;Times New Roman"/>
          <w:u w:val="single"/>
          <w:rtl w:val="true"/>
        </w:rPr>
        <w:t>"</w:t>
      </w:r>
      <w:r>
        <w:rPr>
          <w:rFonts w:ascii="David;Times New Roman" w:hAnsi="David;Times New Roman"/>
          <w:u w:val="single"/>
          <w:rtl w:val="true"/>
        </w:rPr>
        <w:t>בסיסי</w:t>
      </w:r>
      <w:r>
        <w:rPr>
          <w:rFonts w:cs="David;Times New Roman" w:ascii="David;Times New Roman" w:hAnsi="David;Times New Roman"/>
          <w:u w:val="single"/>
          <w:rtl w:val="true"/>
        </w:rPr>
        <w:t>"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כקבוע </w:t>
      </w:r>
      <w:hyperlink r:id="rId30">
        <w:r>
          <w:rPr>
            <w:rStyle w:val="Hyperlink"/>
            <w:rFonts w:ascii="David;Times New Roman" w:hAnsi="David;Times New Roman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</w:rPr>
          <w:t>300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(</w:t>
        </w:r>
        <w:r>
          <w:rPr>
            <w:rStyle w:val="Hyperlink"/>
            <w:rFonts w:ascii="David;Times New Roman" w:hAnsi="David;Times New Roman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לחוק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לפיה</w:t>
      </w:r>
      <w:r>
        <w:rPr>
          <w:rFonts w:cs="David;Times New Roman" w:ascii="David;Times New Roman" w:hAnsi="David;Times New Roman"/>
          <w:rtl w:val="true"/>
        </w:rPr>
        <w:t>: "</w:t>
      </w:r>
      <w:r>
        <w:rPr>
          <w:rFonts w:ascii="Miriam" w:hAnsi="Miriam" w:cs="Miriam"/>
          <w:rtl w:val="true"/>
        </w:rPr>
        <w:t>הגורם בכוונה או באדישות למותו של אדם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דינו –  מאסר עולם</w:t>
      </w:r>
      <w:r>
        <w:rPr>
          <w:rFonts w:cs="David;Times New Roman" w:ascii="David;Times New Roman" w:hAnsi="David;Times New Roman"/>
          <w:rtl w:val="true"/>
        </w:rPr>
        <w:t xml:space="preserve">". </w:t>
      </w:r>
      <w:r>
        <w:rPr>
          <w:rFonts w:ascii="David;Times New Roman" w:hAnsi="David;Times New Roman"/>
          <w:rtl w:val="true"/>
        </w:rPr>
        <w:t xml:space="preserve">במישור </w:t>
      </w:r>
      <w:r>
        <w:rPr>
          <w:rFonts w:ascii="David;Times New Roman" w:hAnsi="David;Times New Roman"/>
          <w:u w:val="single"/>
          <w:rtl w:val="true"/>
        </w:rPr>
        <w:t>המהותי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השינוי המשמעותי שכלל סעיף זה הוא הכללת יסוד נפשי מסוג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אדישות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לעבירת הרצח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לצד היסוד הנפשי מסוג </w:t>
      </w:r>
      <w:r>
        <w:rPr>
          <w:rFonts w:ascii="David;Times New Roman" w:hAnsi="David;Times New Roman"/>
          <w:u w:val="single"/>
          <w:rtl w:val="true"/>
        </w:rPr>
        <w:t>כוונה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במישור </w:t>
      </w:r>
      <w:r>
        <w:rPr>
          <w:rFonts w:ascii="David;Times New Roman" w:hAnsi="David;Times New Roman"/>
          <w:u w:val="single"/>
          <w:rtl w:val="true"/>
        </w:rPr>
        <w:t>העונשי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השינוי המרכזי הוא בכך שהסעיף קובע עונש של מאסר עולם </w:t>
      </w:r>
      <w:r>
        <w:rPr>
          <w:rFonts w:ascii="David;Times New Roman" w:hAnsi="David;Times New Roman"/>
          <w:u w:val="single"/>
          <w:rtl w:val="true"/>
        </w:rPr>
        <w:t>שלא כעונש חובה</w:t>
      </w:r>
      <w:r>
        <w:rPr>
          <w:rFonts w:cs="David;Times New Roman" w:ascii="David;Times New Roman" w:hAnsi="David;Times New Roman"/>
          <w:rtl w:val="true"/>
        </w:rPr>
        <w:t xml:space="preserve">. </w:t>
      </w:r>
      <w:hyperlink r:id="rId31">
        <w:r>
          <w:rPr>
            <w:rStyle w:val="Hyperlink"/>
            <w:rFonts w:ascii="David;Times New Roman" w:hAnsi="David;Times New Roman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</w:rPr>
          <w:t>311</w:t>
        </w:r>
        <w:r>
          <w:rPr>
            <w:rStyle w:val="Hyperlink"/>
            <w:rFonts w:ascii="David;Times New Roman" w:hAnsi="David;Times New Roman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'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לחוק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קובע כי לגבי מאסר עולם שאינו עונש חובה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u w:val="single"/>
          <w:rtl w:val="true"/>
        </w:rPr>
        <w:t>רשאי</w:t>
      </w:r>
      <w:r>
        <w:rPr>
          <w:rFonts w:ascii="David;Times New Roman" w:hAnsi="David;Times New Roman"/>
          <w:rtl w:val="true"/>
        </w:rPr>
        <w:t xml:space="preserve"> בית המשפט להטיל מאסר עולם לתקופה בלתי קצובה </w:t>
      </w:r>
      <w:r>
        <w:rPr>
          <w:rFonts w:ascii="David;Times New Roman" w:hAnsi="David;Times New Roman"/>
          <w:u w:val="single"/>
          <w:rtl w:val="true"/>
        </w:rPr>
        <w:t>או</w:t>
      </w:r>
      <w:r>
        <w:rPr>
          <w:rFonts w:ascii="David;Times New Roman" w:hAnsi="David;Times New Roman"/>
          <w:rtl w:val="true"/>
        </w:rPr>
        <w:t xml:space="preserve"> מאסר לתקופה שלא תעלה על שלושים שנים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שינויים אלה באו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בין היתר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בעקבות ההבנה כי ההסדר הקודם בהקשר לעבירות ההמתה היה לקוי במספר היבטים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שלגבי חלקם בתי המשפט עוררו את הצורך ברפורמה מקיפה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ור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/>
          <w:rtl w:val="true"/>
        </w:rPr>
        <w:t>בנדון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לדוגמה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האמור ב</w:t>
      </w:r>
      <w:hyperlink r:id="rId32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דנ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1042/04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Miriam" w:hAnsi="Miriam" w:cs="Miriam"/>
          <w:rtl w:val="true"/>
        </w:rPr>
        <w:t>ביטון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27.11.06</w:t>
      </w:r>
      <w:r>
        <w:rPr>
          <w:rFonts w:cs="David;Times New Roman" w:ascii="David;Times New Roman" w:hAnsi="David;Times New Roman"/>
          <w:rtl w:val="true"/>
        </w:rPr>
        <w:t xml:space="preserve">)).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/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בספרם של פרופ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hyperlink r:id="rId33"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>מ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>קרמניצר וד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>ר ח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 xml:space="preserve">גנאים 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 xml:space="preserve">הרפורמה בעבירות ההמתה 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 xml:space="preserve">- </w:t>
        </w:r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>(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</w:rPr>
          <w:t>2020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 xml:space="preserve">)", 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מנו המחברים </w:t>
      </w:r>
      <w:r>
        <w:rPr>
          <w:rFonts w:cs="David;Times New Roman" w:ascii="David;Times New Roman" w:hAnsi="David;Times New Roman"/>
          <w:sz w:val="24"/>
          <w:szCs w:val="24"/>
        </w:rPr>
        <w:t>7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נקודות טעונות תיקון שעלו בפסיקה ובספרות המשפטית בהקשר לעבירות ההמתה בדין הקודם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הראשונה בהן היא מאסר עולם כעונש חובה מבלי שניתן לבית המשפט שיקול דעת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צוין בהקשר זה כך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- 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/>
      </w:pP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זהו מצב דברים בעייתי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לא ניתן להגדיר נורמה שרק עונש אחד יתאים להתנהגויות שנופלות בתוכה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היסודות של הנורמה תופסים רק ממדים מוגבלים של המציאות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ואליהם יכולות להצטרף עוד אין ספור וריאציות של נתונים העשויות להשפיע על המשקל האנטי חברתי של ההתנהגות המוגדרת ועל אשמת העושה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פרק רביעי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עמ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cs="David;Times New Roman" w:ascii="David;Times New Roman" w:hAnsi="David;Times New Roman"/>
          <w:sz w:val="24"/>
          <w:szCs w:val="24"/>
        </w:rPr>
        <w:t>207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דברים דומים צוינו בדו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 xml:space="preserve">ח הצוות לבחינת יסודות עבירות ההמתה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2011</w:t>
      </w:r>
      <w:r>
        <w:rPr>
          <w:rFonts w:cs="David;Times New Roman" w:ascii="David;Times New Roman" w:hAnsi="David;Times New Roman"/>
          <w:rtl w:val="true"/>
        </w:rPr>
        <w:t xml:space="preserve">) - 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>הבעייתיות בעונש מאסר עולם כעונש חובה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שאין כל אפשרות לסטות ממנו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נעוצה בקושי להגדיר נורמה באופן שרק עונש אחד יתאים לטווח התנהגויות הבאות בגדרה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לכל הגדרה יימצאו נסיבות חריגות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לא טיפוסיות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שבשל התקיימותן הטלת עונש החובה אינה מוצדקת לאור עקרונות המשפט הפלילי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שביסודם התאמת העונש לאשמה שבמעשה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"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עמ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cs="David;Times New Roman" w:ascii="David;Times New Roman" w:hAnsi="David;Times New Roman"/>
        </w:rPr>
        <w:t>17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לדו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ח</w:t>
      </w:r>
      <w:r>
        <w:rPr>
          <w:rFonts w:cs="David;Times New Roman" w:ascii="David;Times New Roman" w:hAnsi="David;Times New Roman"/>
          <w:rtl w:val="true"/>
        </w:rPr>
        <w:t xml:space="preserve">).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 xml:space="preserve">ובדברי ההסבר של התיקון צוין בהקשר זה כך </w:t>
      </w:r>
      <w:r>
        <w:rPr>
          <w:rFonts w:cs="David;Times New Roman" w:ascii="David;Times New Roman" w:hAnsi="David;Times New Roman"/>
          <w:rtl w:val="true"/>
        </w:rPr>
        <w:t xml:space="preserve">-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b/>
          <w:bCs/>
        </w:rPr>
      </w:pP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 xml:space="preserve">העונש של מאסר עולם חובה הקבוע בצד עבירת הרצח לפי סעיף </w:t>
      </w:r>
      <w:r>
        <w:rPr>
          <w:rFonts w:cs="David;Times New Roman" w:ascii="David;Times New Roman" w:hAnsi="David;Times New Roman"/>
          <w:b/>
          <w:bCs/>
        </w:rPr>
        <w:t>300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לחוק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שלא ניתן לסטות ממנו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הוא עונש שאינו מאפשר גמישות והכרעה בהתאם לנסיבות המקרה הפרטניות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ולעיתים אינו הולם את מידת האשמה שבמעשה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b/>
          <w:bCs/>
        </w:rPr>
      </w:pPr>
      <w:r>
        <w:rPr>
          <w:rFonts w:cs="David;Times New Roman" w:ascii="David;Times New Roman" w:hAnsi="David;Times New Roman"/>
          <w:b/>
          <w:bCs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/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עוד אפנה בהקשר זה לכך כי עקרון הענישה המרבית הוא עקרון יסוד בשיטת הענישה הישראלית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כקבוע </w:t>
      </w:r>
      <w:hyperlink r:id="rId34"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</w:rPr>
          <w:t>35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>(</w:t>
        </w:r>
        <w:r>
          <w:rPr>
            <w:rStyle w:val="Hyperlink"/>
            <w:rFonts w:ascii="David;Times New Roman" w:hAnsi="David;Times New Roman" w:cs="David;Times New Roman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sz w:val="24"/>
            <w:szCs w:val="24"/>
            <w:rtl w:val="true"/>
          </w:rPr>
          <w:t>)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לחוק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לפיו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: "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בית המשפט שהרשיע אדם בשל עבירה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רשאי להטיל עליו כל עונש אשר אינו עולה על העונש שנקבע בדין לאותה עבירה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משמע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הכלל הוא כי העונשים הקבועים בחקיקה הפלילית הם עונשים מרביים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לצד החריגים לכלל זה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-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דוגמת רצח בנסיבות מחמירות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שגם לו קבועים חריגים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בנדון ציין פרופ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גבריאל הלוי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Miriam" w:hAnsi="Miriam" w:cs="Miriam"/>
          <w:sz w:val="24"/>
          <w:sz w:val="24"/>
          <w:szCs w:val="24"/>
          <w:rtl w:val="true"/>
        </w:rPr>
        <w:t>תורת דיני העונשין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cs="David;Times New Roman" w:ascii="David;Times New Roman" w:hAnsi="David;Times New Roman"/>
          <w:sz w:val="24"/>
          <w:szCs w:val="24"/>
        </w:rPr>
        <w:t>2010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כרך ג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בעמ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cs="David;Times New Roman" w:ascii="David;Times New Roman" w:hAnsi="David;Times New Roman"/>
          <w:sz w:val="24"/>
          <w:szCs w:val="24"/>
        </w:rPr>
        <w:t>778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: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 "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שיטת הענישה המרבית מאפשרת לערכאה השיפוטית להשתמש בשיקול דעתה באופן הנרחב ביותר לאור התחשבות בנסיבות העבירה ובנסיבות העבריין לצורך הבחירה בענישה המתאימה ביותר למקרה הספציפי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במסגרת טווח שיקול הדעת המוקנה לערכאה השיפוטית בשיטת הענישה המרבית על הערכאה השיפוטית לשקלל את ההתחשבות בנתוני העבירה ואת ההתחשבות בנתוני העבריין לצורך התאמתה של הענישה הנדרשת לאותו טווח ענישה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על יסוד כלל הנימוקים לעיל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המקובלים עלי ואני מאמצם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איני יכול לקבל את טענת המאשימה לפיה הרשעת הנאשם בעבירת הרצח הבסיסית מחייבת השתת מאסר עולם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כעונש מוצא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וכי סטייה מעונש זה תיעשה רק במקרים חריגים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לא בכדי המחוקק בחר לאפשר לבית המשפט להפעיל שיקול דעת </w:t>
      </w: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גם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כאשר מדובר ברצח בכוונה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ויובהר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בנסיבות המתאימות ניתן גם ניתן יהיה לגזור מאסר עולם גם ברצח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בסיסי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חזרה לענייננו –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המנוח</w:t>
      </w:r>
      <w:r>
        <w:rPr>
          <w:rFonts w:cs="David;Times New Roman"/>
          <w:sz w:val="24"/>
          <w:szCs w:val="24"/>
          <w:rtl w:val="true"/>
        </w:rPr>
        <w:t xml:space="preserve">,  </w:t>
      </w:r>
      <w:r>
        <w:rPr>
          <w:rFonts w:cs="David;Times New Roman"/>
          <w:sz w:val="24"/>
          <w:sz w:val="24"/>
          <w:szCs w:val="24"/>
          <w:rtl w:val="true"/>
        </w:rPr>
        <w:t>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4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קטינים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כואבת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והמומה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שאחראי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לנטילת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קדושת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החיים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הפגיעה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ברורים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מאליהם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ביותר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ind w:start="368" w:end="284"/>
        <w:jc w:val="start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/>
      </w:pPr>
      <w:r>
        <w:rPr>
          <w:rFonts w:cs="David;Times New Roman"/>
          <w:sz w:val="24"/>
          <w:sz w:val="24"/>
          <w:szCs w:val="24"/>
          <w:rtl w:val="true"/>
        </w:rPr>
        <w:t>ב</w:t>
      </w:r>
      <w:hyperlink r:id="rId35"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;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 w:val="24"/>
            <w:szCs w:val="24"/>
            <w:u w:val="single"/>
          </w:rPr>
          <w:t>9422/11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דהן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מדינת ישראל </w:t>
      </w:r>
      <w:r>
        <w:rPr>
          <w:rFonts w:cs="David;Times New Roman" w:ascii="Times New Roman;Times New Roman" w:hAnsi="Times New Roman;Times New Roman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Cs w:val="24"/>
          <w:rtl w:val="true"/>
        </w:rPr>
        <w:t xml:space="preserve">]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3.7.13</w:t>
      </w:r>
      <w:r>
        <w:rPr>
          <w:rFonts w:cs="David;Times New Roman"/>
          <w:sz w:val="24"/>
          <w:szCs w:val="24"/>
          <w:rtl w:val="true"/>
        </w:rPr>
        <w:t xml:space="preserve">), </w:t>
      </w:r>
      <w:r>
        <w:rPr>
          <w:rFonts w:cs="David;Times New Roman"/>
          <w:sz w:val="24"/>
          <w:sz w:val="24"/>
          <w:szCs w:val="24"/>
          <w:rtl w:val="true"/>
        </w:rPr>
        <w:t>הובאו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הדברים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הבאים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שנכונים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לענייננו</w:t>
      </w:r>
      <w:r>
        <w:rPr>
          <w:rFonts w:cs="David;Times New Roman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דומה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כי כבר נאמר כל שניתן על הקלות הבלתי נתפסת בה נגדעים בארצנו חיי אדם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ולא נותר אלא לחזור על הדברים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חילופי דברים וסכסוכים של מה בכך מובילים במקרים רבים מדי ובמהירות גדולה מדי לשליפת כלי נשק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קר או חם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או לנקיטה במעשי אלימות קטלנים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יתרה מכך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לעיתים נדמה שחל פיחות בלתי נסלח ובלתי נסבל בערכם של חיי אדם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בראש ובראשונה עלינו לשוות לנגד עיננו את המנוח שחייו קופדו בנסיבות שאין להשלים עימן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ולהגנה על ערך החיים וקדושתם שמור משקל משמעותי ביותר במלאכת הענישה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הנאשם הורשע ב </w:t>
      </w:r>
      <w:r>
        <w:rPr>
          <w:rFonts w:cs="David;Times New Roman" w:ascii="David;Times New Roman" w:hAnsi="David;Times New Roman"/>
          <w:sz w:val="24"/>
          <w:szCs w:val="24"/>
        </w:rPr>
        <w:t>3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עבירות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ומשום שכלל מעשיו בוצעו בהקשר לאותה תכנית עבריינית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מדובר באירוע אחד ולכן יש לקבוע מתחם אחד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ind w:start="368" w:end="284"/>
        <w:jc w:val="start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לגבי נסיבות ביצוע העבירה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-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על רקע סכסוך קודם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בכתב האישום לא צויין מה הרקע לו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אך לא היה חולק כי לפחות בחלקו הוא על רקע בניה מצד המנוח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שהיה שכנו של הנאשם ואחיו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התפתח זמן קצר לפני האירוע הקטלני ויכוח מילולי בין אחיו של הנאשם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כמאל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לבין המנוח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הנאשם היה עד לוויכוח זה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בעקבות אותו ויכוח קבעו המנוח וכמאל להיפגש סמוך לכביש </w:t>
      </w:r>
      <w:r>
        <w:rPr>
          <w:rFonts w:cs="David;Times New Roman" w:ascii="David;Times New Roman" w:hAnsi="David;Times New Roman"/>
          <w:sz w:val="24"/>
          <w:szCs w:val="24"/>
        </w:rPr>
        <w:t>6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על מנת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לסגור עניינים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בשלב זה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הנאשם נכנס לביתו והצטייד באקדח אותו החזיק שלא כדין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הנאשם יצא מהבית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נכנס לרכבו של אחיו כמאל כשהוא נושא עמו את האקדח שהיה טעון בכדורים והשניים נסעו להיפגש עם המנוח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ind w:start="368" w:end="284"/>
        <w:jc w:val="start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כבר בשלב זה ניתן לעמוד על חומרת מעשי הנאשם – </w:t>
      </w:r>
    </w:p>
    <w:p>
      <w:pPr>
        <w:pStyle w:val="ListParagraph"/>
        <w:ind w:start="368" w:end="284"/>
        <w:jc w:val="start"/>
        <w:rPr>
          <w:rFonts w:ascii="David;Times New Roman" w:hAnsi="David;Times New Roman" w:cs="David;Times New Roman"/>
          <w:sz w:val="24"/>
          <w:szCs w:val="24"/>
          <w:u w:val="single"/>
        </w:rPr>
      </w:pPr>
      <w:r>
        <w:rPr>
          <w:rFonts w:cs="David;Times New Roman" w:ascii="David;Times New Roman" w:hAnsi="David;Times New Roman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/>
      </w:pP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 xml:space="preserve">הכוונה להחלטתו להצטרף לאחיו לצורך מפגש עם המנוח שמטרתו </w:t>
      </w:r>
      <w:r>
        <w:rPr>
          <w:rFonts w:cs="David;Times New Roman" w:ascii="David;Times New Roman" w:hAnsi="David;Times New Roman"/>
          <w:sz w:val="24"/>
          <w:szCs w:val="24"/>
          <w:u w:val="single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לסגור עניינים</w:t>
      </w:r>
      <w:r>
        <w:rPr>
          <w:rFonts w:cs="David;Times New Roman" w:ascii="David;Times New Roman" w:hAnsi="David;Times New Roman"/>
          <w:sz w:val="24"/>
          <w:szCs w:val="24"/>
          <w:u w:val="single"/>
          <w:rtl w:val="true"/>
        </w:rPr>
        <w:t xml:space="preserve">", </w:t>
      </w: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 xml:space="preserve">ובעיקר להחלטתו להביא עמו נשק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שהוחזק על ידו שלא כדין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למפגש שכזה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החלטה הרת גורל תתגלה כעבור מספר דקות כטראגית וקשה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/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בטיעוניו לעונש הציג הנאשם את עצמו כאיש משפחה ועבודה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אך החזקת האקדח מעיבה על הצגת דברים זו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אפנה לפסיקה הענפה בהקשר זה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- 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rtl w:val="true"/>
        </w:rPr>
        <w:t>בית המשפט העליון קבע כי החומרה הטמונה בהחזקת נשק לא חוקי נובעת בין היתר מהסכנה הממשית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rtl w:val="true"/>
        </w:rPr>
        <w:t>שהתממשה לצערנו במקרה דנן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rtl w:val="true"/>
        </w:rPr>
        <w:t xml:space="preserve">פן המחזיק בו יתפתה לעשות בו שימוש 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rtl w:val="true"/>
        </w:rPr>
        <w:t>ר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 xml:space="preserve">' </w:t>
      </w:r>
      <w:hyperlink r:id="rId36">
        <w:r>
          <w:rPr>
            <w:rStyle w:val="Hyperlink"/>
            <w:rFonts w:ascii="David;Times New Roman" w:hAnsi="David;Times New Roman" w:eastAsia="Times New Roman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;Times New Roman"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eastAsia="Times New Roman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;Times New Roman" w:cs="David;Times New Roman" w:ascii="David;Times New Roman" w:hAnsi="David;Times New Roman"/>
            <w:color w:val="0000FF"/>
            <w:sz w:val="24"/>
            <w:szCs w:val="24"/>
            <w:u w:val="single"/>
          </w:rPr>
          <w:t>4945/13</w:t>
        </w:r>
      </w:hyperlink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Miriam" w:hAnsi="Miriam" w:eastAsia="Times New Roman;Times New Roman" w:cs="Miriam"/>
          <w:sz w:val="24"/>
          <w:sz w:val="24"/>
          <w:szCs w:val="24"/>
          <w:rtl w:val="true"/>
        </w:rPr>
        <w:t>מדינת ישראל נ</w:t>
      </w:r>
      <w:r>
        <w:rPr>
          <w:rFonts w:eastAsia="Times New Roman;Times New Roman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Times New Roman;Times New Roman" w:cs="Miriam"/>
          <w:sz w:val="24"/>
          <w:sz w:val="24"/>
          <w:szCs w:val="24"/>
          <w:rtl w:val="true"/>
        </w:rPr>
        <w:t>סלימאן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;Times New Roman" w:cs="David;Times New Roman" w:ascii="Times New Roman;Times New Roman" w:hAnsi="Times New Roman;Times New Roman"/>
          <w:szCs w:val="24"/>
          <w:rtl w:val="true"/>
        </w:rPr>
        <w:t>[</w:t>
      </w:r>
      <w:r>
        <w:rPr>
          <w:rFonts w:ascii="Times New Roman;Times New Roman" w:hAnsi="Times New Roman;Times New Roman" w:eastAsia="Times New Roman;Times New Roman" w:cs="David;Times New Roman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zCs w:val="24"/>
          <w:rtl w:val="true"/>
        </w:rPr>
        <w:t xml:space="preserve"> </w:t>
      </w:r>
      <w:r>
        <w:rPr>
          <w:rFonts w:ascii="Times New Roman;Times New Roman" w:hAnsi="Times New Roman;Times New Roman" w:eastAsia="Times New Roman;Times New Roman" w:cs="David;Times New Roman"/>
          <w:szCs w:val="24"/>
          <w:rtl w:val="true"/>
        </w:rPr>
        <w:t>בנבו</w:t>
      </w:r>
      <w:r>
        <w:rPr>
          <w:rFonts w:eastAsia="Times New Roman;Times New Roman" w:cs="David;Times New Roman" w:ascii="Times New Roman;Times New Roman" w:hAnsi="Times New Roman;Times New Roman"/>
          <w:szCs w:val="24"/>
          <w:rtl w:val="true"/>
        </w:rPr>
        <w:t xml:space="preserve">] 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eastAsia="Times New Roman;Times New Roman" w:cs="David;Times New Roman" w:ascii="David;Times New Roman" w:hAnsi="David;Times New Roman"/>
          <w:sz w:val="24"/>
          <w:szCs w:val="24"/>
        </w:rPr>
        <w:t>19.1.14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 xml:space="preserve">); </w:t>
      </w:r>
      <w:hyperlink r:id="rId37">
        <w:r>
          <w:rPr>
            <w:rStyle w:val="Hyperlink"/>
            <w:rFonts w:ascii="David;Times New Roman" w:hAnsi="David;Times New Roman" w:eastAsia="Times New Roman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;Times New Roman"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eastAsia="Times New Roman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;Times New Roman" w:cs="David;Times New Roman" w:ascii="David;Times New Roman" w:hAnsi="David;Times New Roman"/>
            <w:color w:val="0000FF"/>
            <w:sz w:val="24"/>
            <w:szCs w:val="24"/>
            <w:u w:val="single"/>
          </w:rPr>
          <w:t>3300/06</w:t>
        </w:r>
      </w:hyperlink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Miriam" w:hAnsi="Miriam" w:eastAsia="Times New Roman;Times New Roman" w:cs="Miriam"/>
          <w:sz w:val="24"/>
          <w:sz w:val="24"/>
          <w:szCs w:val="24"/>
          <w:rtl w:val="true"/>
        </w:rPr>
        <w:t>אבו סנינה נ</w:t>
      </w:r>
      <w:r>
        <w:rPr>
          <w:rFonts w:eastAsia="Times New Roman;Times New Roman"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eastAsia="Times New Roman;Times New Roman" w:cs="Miriam"/>
          <w:sz w:val="24"/>
          <w:sz w:val="24"/>
          <w:szCs w:val="24"/>
          <w:rtl w:val="true"/>
        </w:rPr>
        <w:t>מדינת ישראל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;Times New Roman" w:cs="David;Times New Roman" w:ascii="Times New Roman;Times New Roman" w:hAnsi="Times New Roman;Times New Roman"/>
          <w:szCs w:val="24"/>
          <w:rtl w:val="true"/>
        </w:rPr>
        <w:t>[</w:t>
      </w:r>
      <w:r>
        <w:rPr>
          <w:rFonts w:ascii="Times New Roman;Times New Roman" w:hAnsi="Times New Roman;Times New Roman" w:eastAsia="Times New Roman;Times New Roman" w:cs="David;Times New Roman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zCs w:val="24"/>
          <w:rtl w:val="true"/>
        </w:rPr>
        <w:t xml:space="preserve"> </w:t>
      </w:r>
      <w:r>
        <w:rPr>
          <w:rFonts w:ascii="Times New Roman;Times New Roman" w:hAnsi="Times New Roman;Times New Roman" w:eastAsia="Times New Roman;Times New Roman" w:cs="David;Times New Roman"/>
          <w:szCs w:val="24"/>
          <w:rtl w:val="true"/>
        </w:rPr>
        <w:t>בנבו</w:t>
      </w:r>
      <w:r>
        <w:rPr>
          <w:rFonts w:eastAsia="Times New Roman;Times New Roman" w:cs="David;Times New Roman" w:ascii="Times New Roman;Times New Roman" w:hAnsi="Times New Roman;Times New Roman"/>
          <w:szCs w:val="24"/>
          <w:rtl w:val="true"/>
        </w:rPr>
        <w:t xml:space="preserve">] 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eastAsia="Times New Roman;Times New Roman" w:cs="David;Times New Roman" w:ascii="David;Times New Roman" w:hAnsi="David;Times New Roman"/>
          <w:sz w:val="24"/>
          <w:szCs w:val="24"/>
        </w:rPr>
        <w:t>10.8.06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 xml:space="preserve">)). 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rtl w:val="true"/>
        </w:rPr>
        <w:t>לכן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rtl w:val="true"/>
        </w:rPr>
        <w:t xml:space="preserve">הוחמרה בשנים האחרונות הענישה בעבירות נשק ונקבע כי יש להשית עונשים ממשיים ומרתיעים על מי שמחזיק ונושא נשק שלא כדין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לדוגמה </w:t>
      </w:r>
      <w:hyperlink r:id="rId38"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</w:rPr>
          <w:t>1509/20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נבארי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Cs w:val="24"/>
          <w:rtl w:val="true"/>
        </w:rPr>
        <w:t xml:space="preserve">]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cs="David;Times New Roman" w:ascii="David;Times New Roman" w:hAnsi="David;Times New Roman"/>
          <w:sz w:val="24"/>
          <w:szCs w:val="24"/>
        </w:rPr>
        <w:t>2.7.20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המשך האירוע מוסיף נסיבות מחמירות מבחינתו של הנאשם – הנאשם שהה ברכב עם כמאל בעת שחיפשו אחר המנוח במשך מספר דקות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משמעות הדבר היא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כי הנאשם לא בחר ב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נקודת יציאה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שהזדמנה לו כדי לשכנע את אחיו לעצור באיבו את הוצאתו לפועל של אותו מפגש שנועד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לסגירת עניינים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כל אדם בר דעת הבין באותה סיטואציה כי גם אם אותו מפגש לא יסתיים באופן הקטלני כפי שארע בפועל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מדובר במפגש שטמונה בו סכנה ותוצאותיו שליליות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לאחר ששני הרכבים עצרו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ירד כמאל מהרכב והנאשם נותר בו לבדו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כמאל התקרב לרכב המנוח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וכתב האישום המתוקן מתאר כי 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בין כמאל לבין המנוח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אחִיו ובניו החל עימות שנמשך דקות ספורות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".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כתב האישום המתוקן המשיך ותיאר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כי 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בשלב זה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הנאשם יצא מהרכב כשהוא אוחז באקדח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התקרב לעבר החבורה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 xml:space="preserve">ובהיותו מרחק מטרים בודדים מהם כיוון את האקדח לעברו של המנוח וירה לעברו </w:t>
      </w:r>
      <w:r>
        <w:rPr>
          <w:rFonts w:cs="David;Times New Roman" w:ascii="David;Times New Roman" w:hAnsi="David;Times New Roman"/>
          <w:b/>
          <w:bCs/>
          <w:sz w:val="24"/>
          <w:szCs w:val="24"/>
        </w:rPr>
        <w:t>5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יריות לפחות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בכוונה להמיתו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/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צודקת המאשימה בהפנותה למספר נתונים המהווים נסיבות משמעותיות לחומרה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וכן הביאו להתגבשות עבירת הרצח בכוונה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 –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יציאת הנאשם מהרכב כשבידו האקדח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ההתקרבות למנוח ובני משפחתו עד כדי מטרים ספורים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הירי של לא פחות מ </w:t>
      </w:r>
      <w:r>
        <w:rPr>
          <w:rFonts w:cs="David;Times New Roman" w:ascii="David;Times New Roman" w:hAnsi="David;Times New Roman"/>
          <w:sz w:val="24"/>
          <w:szCs w:val="24"/>
        </w:rPr>
        <w:t>5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כדורים לעבר המנוח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ולבסוף – הנתון המרכזי – כי הירי היה </w:t>
      </w: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בכוונה להמית את המנוח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מדובר בנתונים כבדי משקל המשליכים מטבע הדברים גם לעונש שיושת על הנאשם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מנגד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יש להפנות וליתן משקל למספר נתונים הפועלים באופן מסוים כנסיבות מקלות בהקשר לקביעת המתחם –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/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עולה כי הנאשם בחר במרבית שלבי האירוע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להישאר מאחור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 –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הוא לא היה חלק מ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עימות המילולי בין כמאל לבין המנוח סמוך לביתם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הוא לא יזם את המפגש שנועד כדי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לסגור עניינים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ולא הוא נהג ברכב וקבע את יעדו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זאת ועוד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גם לאחר שהגיע עם כאמל למקום המפגש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נותר הנאשם יושב ברכב בתחילה רק אחיו כמאל יצא את הרכב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לבדו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ונפגש עם הנאשם וגם בני משפחתו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/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כתב האישום המתוקן מפרט כי גם לאחר שכמאל ירד את הרכב ונפגש עם המנוח ובני משפחתו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החל בין הניצים 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עימות אשר נמשך דקות ספורות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גם בפרק זמן זה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נותר הנאשם יושב ברכב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משכך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גם אם יציאת הנאשם מהרכב כשהוא אוחז בנשק והירי לעבר המנוח מתוך כוונה להמיתו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כאשר אין חולק כי הכוונה התגבשה בעת היציאה ולא לפני כן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 -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עומדים באופן ברור לחובתו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בשים לב לנתונים שהובאו לעיל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עולה כי הנאשם – ולו עד לשלב האחרון של האירוע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-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לא נהג כמי ש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שש אלי קרב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להשלמת התמונה אפנה לכך כי כתב האישום המתוקן תיאר את ההתרחשות לאחר הירי ובמהלכה זינק אחיו של המנוח על הנאשם וניסה לחלץ ממנו את האקדח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הנאשם היכה את האח בראשו וגרם לו לחבלה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ובהמשך – בעת שהנאשם החל להימלט רגלית מהזירה – דלק אחד מבניו של המנוח אחר הנאשם והאחרון הניף וכיוון לעברו את האקדח ואז המשיך במנוסתו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כאמור לעיל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הערכים החברתיים שנפגעו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כתוצאה מביצוע העבירות הם השמירה על חיי אדם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שלמות הגוף וקדושת החיים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בנסיבות המקרה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ובין היתר בשים לב לכך שהנאשם עשה שימוש באקדח שלא כדין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ולתוצאה הטראגית שנגרמה כתוצאה מביצוע העבירה – מות המנוח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לצד הפגיעה הגופנית במוחמד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מידת הפגיעה בערכים החברתיים גבוהה ביותר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ind w:start="368" w:end="284"/>
        <w:jc w:val="start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אשר למדיניות הענישה הנהוגה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– כפי שצוין לעיל בפרק טענות הצדדים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מאחר והעבירה העיקרית בה הורשע הנאשם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חדשה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ונכנסה לתוקפה במסגרת התיקון ביולי </w:t>
      </w:r>
      <w:r>
        <w:rPr>
          <w:rFonts w:cs="David;Times New Roman" w:ascii="David;Times New Roman" w:hAnsi="David;Times New Roman"/>
          <w:sz w:val="24"/>
          <w:szCs w:val="24"/>
        </w:rPr>
        <w:t>2019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טרם התגבשה מדיניות ענישה של הערכאה הדיונית שניתן ללמוד ממנה באופן מקיף ממצה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וגם המקרים הספורים בהם נתנו גזרי דין מנומקים ושלא במסגרת הסדרים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סגורים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טרם הגיעו לפתחו של בית המשפט העליון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הצדדים הפנו לשני גזרי דין שניתנו בנדון בבתי המשפט המחוזיים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עניין ברהנו ועניין ברוך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וניסו למצוא בהם תימוכין לטענותיהם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לאחר ישיבת הטיעונים לעונש שהתקיימה ביום </w:t>
      </w:r>
      <w:r>
        <w:rPr>
          <w:rFonts w:cs="David;Times New Roman" w:ascii="David;Times New Roman" w:hAnsi="David;Times New Roman"/>
          <w:sz w:val="24"/>
          <w:szCs w:val="24"/>
        </w:rPr>
        <w:t>7.12.20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ניתנו שני גזרי דין נוספים בעבירת הרצח הבסיסית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- </w:t>
      </w:r>
      <w:hyperlink r:id="rId39"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</w:rPr>
          <w:t>612-10-16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עאמר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Cs w:val="24"/>
          <w:rtl w:val="true"/>
        </w:rPr>
        <w:t xml:space="preserve">]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cs="David;Times New Roman" w:ascii="David;Times New Roman" w:hAnsi="David;Times New Roman"/>
          <w:sz w:val="24"/>
          <w:szCs w:val="24"/>
        </w:rPr>
        <w:t>15.12.20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) 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להלן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עניין עאמר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</w:t>
      </w:r>
      <w:hyperlink r:id="rId40"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מחוזי מרכז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</w:rPr>
          <w:t>885-11-18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מסרשה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Cs w:val="24"/>
          <w:rtl w:val="true"/>
        </w:rPr>
        <w:t xml:space="preserve">]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cs="David;Times New Roman" w:ascii="David;Times New Roman" w:hAnsi="David;Times New Roman"/>
          <w:sz w:val="24"/>
          <w:szCs w:val="24"/>
        </w:rPr>
        <w:t>6.1.21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) 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להלן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עניין מסרשה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). </w:t>
      </w:r>
    </w:p>
    <w:p>
      <w:pPr>
        <w:pStyle w:val="ListParagraph"/>
        <w:ind w:start="368" w:end="284"/>
        <w:jc w:val="start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אתייחס בקצרה לגזרי הדין לעיל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תוך הפנייה לכך כי בעניין ברהנו תלוי ועומד ערעור ההגנה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בעניין ברוך הוגש ערעור הגנה אולם ההליך הופסק ביום </w:t>
      </w:r>
      <w:r>
        <w:rPr>
          <w:rFonts w:cs="David;Times New Roman" w:ascii="David;Times New Roman" w:hAnsi="David;Times New Roman"/>
          <w:sz w:val="24"/>
          <w:szCs w:val="24"/>
        </w:rPr>
        <w:t>10.12.20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עם פטירת  המערער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;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ושאר ההליכים אינם חלוטים ולא ברור אם הוגש או יוגש ערעור במי מהם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eastAsia="David;Times New Roman" w:cs="David;Times New Roman"/>
        </w:rPr>
      </w:pPr>
      <w:r>
        <w:rPr>
          <w:rFonts w:eastAsia="David;Times New Roman" w:cs="David;Times New Roman" w:ascii="David;Times New Roman" w:hAnsi="David;Times New Roman"/>
          <w:rtl w:val="true"/>
        </w:rPr>
        <w:t xml:space="preserve">         </w:t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rtl w:val="true"/>
        </w:rPr>
        <w:t xml:space="preserve">בעניין ברהנו </w:t>
      </w:r>
      <w:r>
        <w:rPr>
          <w:rFonts w:cs="David;Times New Roman" w:ascii="David;Times New Roman" w:hAnsi="David;Times New Roman"/>
          <w:rtl w:val="true"/>
        </w:rPr>
        <w:t>(</w:t>
      </w:r>
      <w:hyperlink r:id="rId41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תפ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58246-02-18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ברהנו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10.12.19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 xml:space="preserve">הורשע הנאשם ברצח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בסיסי</w:t>
      </w:r>
      <w:r>
        <w:rPr>
          <w:rFonts w:cs="David;Times New Roman" w:ascii="David;Times New Roman" w:hAnsi="David;Times New Roman"/>
          <w:rtl w:val="true"/>
        </w:rPr>
        <w:t>" (</w:t>
      </w:r>
      <w:r>
        <w:rPr>
          <w:rFonts w:ascii="David;Times New Roman" w:hAnsi="David;Times New Roman"/>
          <w:rtl w:val="true"/>
        </w:rPr>
        <w:t>יסוד נפשי של כוונה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בהסדר טיעון שהושג – כך צוין בגזר הדין –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בשל קשיים ראייתיים מסוימים</w:t>
      </w:r>
      <w:r>
        <w:rPr>
          <w:rFonts w:cs="David;Times New Roman" w:ascii="David;Times New Roman" w:hAnsi="David;Times New Roman"/>
          <w:rtl w:val="true"/>
        </w:rPr>
        <w:t xml:space="preserve">". </w:t>
      </w:r>
      <w:r>
        <w:rPr>
          <w:rFonts w:ascii="David;Times New Roman" w:hAnsi="David;Times New Roman"/>
          <w:rtl w:val="true"/>
        </w:rPr>
        <w:t xml:space="preserve">במסגרת ההסדר הגבילה עצמה המאשימה בטיעון לעונש של </w:t>
      </w:r>
      <w:r>
        <w:rPr>
          <w:rFonts w:cs="David;Times New Roman" w:ascii="David;Times New Roman" w:hAnsi="David;Times New Roman"/>
        </w:rPr>
        <w:t>30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שנות מאסר ואילו ההגנה טענה באופן חופשי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הנאשם והמנוח – קשיש כבן </w:t>
      </w:r>
      <w:r>
        <w:rPr>
          <w:rFonts w:cs="David;Times New Roman" w:ascii="David;Times New Roman" w:hAnsi="David;Times New Roman"/>
        </w:rPr>
        <w:t>80</w:t>
      </w:r>
      <w:r>
        <w:rPr>
          <w:rFonts w:cs="David;Times New Roman" w:ascii="David;Times New Roman" w:hAnsi="David;Times New Roman"/>
          <w:rtl w:val="true"/>
        </w:rPr>
        <w:t xml:space="preserve">,  </w:t>
      </w:r>
      <w:r>
        <w:rPr>
          <w:rFonts w:ascii="David;Times New Roman" w:hAnsi="David;Times New Roman"/>
          <w:rtl w:val="true"/>
        </w:rPr>
        <w:t>היו שכנים אך לא היתה ביניהם היכרות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תואר כי הנאשם נכנס לבית המנוח ומסיבה שאינה ידועה היכה אותו  באגרופים בכוונה לגרום למותו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לאחר שגרם למות המנוח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הנאשם לקח את מפתחות הבית ובמשך מספר ימים הגיע לדירת המנוח כדי לגנוב רכוש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באחד מהימים לאחר הרצח הגיעה למקום בת המנוח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הנאשם פתח את הדלת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תקף אותה באמצעות פטיש ונמלט מהמקום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כמו כן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הנאשם ניסה להסוות את מעשיו בכך שניסה להצית את גופת המנוח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u w:val="single"/>
          <w:rtl w:val="true"/>
        </w:rPr>
        <w:t>בית המשפט לא קבע מתחם ענישה לנוכח הסדר הטיעון</w:t>
      </w:r>
      <w:r>
        <w:rPr>
          <w:rFonts w:ascii="David;Times New Roman" w:hAnsi="David;Times New Roman"/>
          <w:rtl w:val="true"/>
        </w:rPr>
        <w:t xml:space="preserve"> והקשיים הראייתיים שביסודו וכן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לנוכח התקרה העונשית המוסכמת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שאינה משקפת לדעתנו את הרף העליון האפשרי של מתחם העונש בגין עבירת הרצח שבפנינו</w:t>
      </w:r>
      <w:r>
        <w:rPr>
          <w:rFonts w:cs="David;Times New Roman" w:ascii="David;Times New Roman" w:hAnsi="David;Times New Roman"/>
          <w:rtl w:val="true"/>
        </w:rPr>
        <w:t xml:space="preserve">". </w:t>
      </w:r>
      <w:r>
        <w:rPr>
          <w:rFonts w:ascii="David;Times New Roman" w:hAnsi="David;Times New Roman"/>
          <w:rtl w:val="true"/>
        </w:rPr>
        <w:t xml:space="preserve">בשים לב לכלל נתוני האירוע וכן נתוני הנאשם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הודה לאחר פרשת התביעה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בן </w:t>
      </w:r>
      <w:r>
        <w:rPr>
          <w:rFonts w:cs="David;Times New Roman" w:ascii="David;Times New Roman" w:hAnsi="David;Times New Roman"/>
        </w:rPr>
        <w:t>36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ונעדר עבר פלילי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 xml:space="preserve">נגזרו עליו </w:t>
      </w:r>
      <w:r>
        <w:rPr>
          <w:rFonts w:cs="David;Times New Roman" w:ascii="David;Times New Roman" w:hAnsi="David;Times New Roman"/>
          <w:u w:val="single"/>
        </w:rPr>
        <w:t>28</w:t>
      </w:r>
      <w:r>
        <w:rPr>
          <w:rFonts w:cs="David;Times New Roman" w:ascii="David;Times New Roman" w:hAnsi="David;Times New Roman"/>
          <w:u w:val="single"/>
          <w:rtl w:val="true"/>
        </w:rPr>
        <w:t xml:space="preserve"> </w:t>
      </w:r>
      <w:r>
        <w:rPr>
          <w:rFonts w:ascii="David;Times New Roman" w:hAnsi="David;Times New Roman"/>
          <w:u w:val="single"/>
          <w:rtl w:val="true"/>
        </w:rPr>
        <w:t>שנות מאסר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על חומרת העונש הוגש ערעור מטעם הנאשם </w:t>
      </w:r>
      <w:r>
        <w:rPr>
          <w:rFonts w:cs="David;Times New Roman" w:ascii="David;Times New Roman" w:hAnsi="David;Times New Roman"/>
          <w:rtl w:val="true"/>
        </w:rPr>
        <w:t>(</w:t>
      </w:r>
      <w:hyperlink r:id="rId42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616/20</w:t>
        </w:r>
      </w:hyperlink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Times New Roman" w:hAnsi="David;Times New Roman"/>
          <w:rtl w:val="true"/>
        </w:rPr>
        <w:t xml:space="preserve">שנקבע לדיון בחודש </w:t>
      </w:r>
      <w:r>
        <w:rPr>
          <w:rFonts w:cs="David;Times New Roman" w:ascii="David;Times New Roman" w:hAnsi="David;Times New Roman"/>
        </w:rPr>
        <w:t>6/21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rtl w:val="true"/>
        </w:rPr>
        <w:t xml:space="preserve">בעניין ברוך </w:t>
      </w:r>
      <w:r>
        <w:rPr>
          <w:rFonts w:cs="David;Times New Roman" w:ascii="David;Times New Roman" w:hAnsi="David;Times New Roman"/>
          <w:rtl w:val="true"/>
        </w:rPr>
        <w:t>(</w:t>
      </w:r>
      <w:hyperlink r:id="rId43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תפ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26100-07-17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ברוך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24.11.19</w:t>
      </w:r>
      <w:r>
        <w:rPr>
          <w:rFonts w:cs="David;Times New Roman" w:ascii="David;Times New Roman" w:hAnsi="David;Times New Roman"/>
          <w:rtl w:val="true"/>
        </w:rPr>
        <w:t xml:space="preserve">)) </w:t>
      </w:r>
      <w:r>
        <w:rPr>
          <w:rFonts w:ascii="David;Times New Roman" w:hAnsi="David;Times New Roman"/>
          <w:rtl w:val="true"/>
        </w:rPr>
        <w:t>הורשע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לאחר שמיעת ראיות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ברצח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בסיסי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 xml:space="preserve">בכך שגרם בכוונה למות אשתו 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הנאשם חסם את דרכי נשימתה של המנוחה באמצעות הצמדת כרית לפניה וחנק אותה למוות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בית המשפט קבע </w:t>
      </w:r>
      <w:r>
        <w:rPr>
          <w:rFonts w:ascii="David;Times New Roman" w:hAnsi="David;Times New Roman"/>
          <w:u w:val="single"/>
          <w:rtl w:val="true"/>
        </w:rPr>
        <w:t xml:space="preserve">מתחם עונש בין </w:t>
      </w:r>
      <w:r>
        <w:rPr>
          <w:rFonts w:cs="David;Times New Roman" w:ascii="David;Times New Roman" w:hAnsi="David;Times New Roman"/>
          <w:u w:val="single"/>
        </w:rPr>
        <w:t>18</w:t>
      </w:r>
      <w:r>
        <w:rPr>
          <w:rFonts w:cs="David;Times New Roman" w:ascii="David;Times New Roman" w:hAnsi="David;Times New Roman"/>
          <w:u w:val="single"/>
          <w:rtl w:val="true"/>
        </w:rPr>
        <w:t xml:space="preserve"> </w:t>
      </w:r>
      <w:r>
        <w:rPr>
          <w:rFonts w:ascii="David;Times New Roman" w:hAnsi="David;Times New Roman"/>
          <w:u w:val="single"/>
          <w:rtl w:val="true"/>
        </w:rPr>
        <w:t xml:space="preserve">ל </w:t>
      </w:r>
      <w:r>
        <w:rPr>
          <w:rFonts w:cs="David;Times New Roman" w:ascii="David;Times New Roman" w:hAnsi="David;Times New Roman"/>
          <w:u w:val="single"/>
        </w:rPr>
        <w:t>24</w:t>
      </w:r>
      <w:r>
        <w:rPr>
          <w:rFonts w:cs="David;Times New Roman" w:ascii="David;Times New Roman" w:hAnsi="David;Times New Roman"/>
          <w:u w:val="single"/>
          <w:rtl w:val="true"/>
        </w:rPr>
        <w:t xml:space="preserve"> </w:t>
      </w:r>
      <w:r>
        <w:rPr>
          <w:rFonts w:ascii="David;Times New Roman" w:hAnsi="David;Times New Roman"/>
          <w:u w:val="single"/>
          <w:rtl w:val="true"/>
        </w:rPr>
        <w:t>שנות מאסר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בשים לב לנסיבות המקרה שתוארו על ידי בית המשפט כ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נסיבות מורכבות</w:t>
      </w:r>
      <w:r>
        <w:rPr>
          <w:rFonts w:cs="David;Times New Roman" w:ascii="David;Times New Roman" w:hAnsi="David;Times New Roman"/>
          <w:rtl w:val="true"/>
        </w:rPr>
        <w:t xml:space="preserve">" - </w:t>
      </w:r>
      <w:r>
        <w:rPr>
          <w:rFonts w:ascii="David;Times New Roman" w:hAnsi="David;Times New Roman"/>
          <w:rtl w:val="true"/>
        </w:rPr>
        <w:t>המנוחה סבלה מבעיות רפואיות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הנאשם טיפל בה ודאג לה והחליט להמיתה לאחר שקצה נפשו בטיפול בה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לאחר המעשה ניסה לשים קץ לחייו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בית המשפט גזר על הנאשם </w:t>
      </w:r>
      <w:r>
        <w:rPr>
          <w:rFonts w:cs="David;Times New Roman" w:ascii="David;Times New Roman" w:hAnsi="David;Times New Roman"/>
          <w:u w:val="single"/>
        </w:rPr>
        <w:t>20</w:t>
      </w:r>
      <w:r>
        <w:rPr>
          <w:rFonts w:cs="David;Times New Roman" w:ascii="David;Times New Roman" w:hAnsi="David;Times New Roman"/>
          <w:u w:val="single"/>
          <w:rtl w:val="true"/>
        </w:rPr>
        <w:t xml:space="preserve"> </w:t>
      </w:r>
      <w:r>
        <w:rPr>
          <w:rFonts w:ascii="David;Times New Roman" w:hAnsi="David;Times New Roman"/>
          <w:u w:val="single"/>
          <w:rtl w:val="true"/>
        </w:rPr>
        <w:t>שנות מאסר</w:t>
      </w:r>
      <w:r>
        <w:rPr>
          <w:rFonts w:ascii="David;Times New Roman" w:hAnsi="David;Times New Roman"/>
          <w:rtl w:val="true"/>
        </w:rPr>
        <w:t xml:space="preserve"> בפועל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נעדר עבר פלילי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ניהל כאמור את משפטו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/>
          <w:rtl w:val="true"/>
        </w:rPr>
        <w:t xml:space="preserve">ערעור על חומרת העונש נמחק וההליך הופסק נוכח פטירת המערער טרם ההכרעה בערעור </w:t>
      </w:r>
      <w:r>
        <w:rPr>
          <w:rFonts w:cs="David;Times New Roman" w:ascii="David;Times New Roman" w:hAnsi="David;Times New Roman"/>
          <w:rtl w:val="true"/>
        </w:rPr>
        <w:t>(</w:t>
      </w:r>
      <w:hyperlink r:id="rId44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90/20</w:t>
        </w:r>
      </w:hyperlink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;Times New Roman" w:hAnsi="David;Times New Roman"/>
          <w:rtl w:val="true"/>
        </w:rPr>
        <w:t xml:space="preserve">החלטה מיום </w:t>
      </w:r>
      <w:r>
        <w:rPr>
          <w:rFonts w:cs="David;Times New Roman" w:ascii="David;Times New Roman" w:hAnsi="David;Times New Roman"/>
        </w:rPr>
        <w:t>10.12.20</w:t>
      </w:r>
      <w:r>
        <w:rPr>
          <w:rFonts w:cs="David;Times New Roman" w:ascii="David;Times New Roman" w:hAnsi="David;Times New Roman"/>
          <w:rtl w:val="true"/>
        </w:rPr>
        <w:t xml:space="preserve">).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rtl w:val="true"/>
        </w:rPr>
        <w:t xml:space="preserve">בעניין עאמר </w:t>
      </w:r>
      <w:r>
        <w:rPr>
          <w:rFonts w:cs="David;Times New Roman" w:ascii="David;Times New Roman" w:hAnsi="David;Times New Roman"/>
          <w:rtl w:val="true"/>
        </w:rPr>
        <w:t>(</w:t>
      </w:r>
      <w:hyperlink r:id="rId45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תפ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612-10-16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עאמר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15.12.20</w:t>
      </w:r>
      <w:r>
        <w:rPr>
          <w:rFonts w:cs="David;Times New Roman" w:ascii="David;Times New Roman" w:hAnsi="David;Times New Roman"/>
          <w:rtl w:val="true"/>
        </w:rPr>
        <w:t xml:space="preserve">)), </w:t>
      </w:r>
      <w:r>
        <w:rPr>
          <w:rFonts w:ascii="David;Times New Roman" w:hAnsi="David;Times New Roman"/>
          <w:rtl w:val="true"/>
        </w:rPr>
        <w:t>הורשע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לאחר שמיעת ראיות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ברצח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בסיסי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כאשר היסוד הנפשי הוא כוונה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ולאחר שזוכה מעבירת הרצח בכוונה תחילה בנוסחה טרם הרפורמה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שכיהן כראש מועצת ג</w:t>
      </w:r>
      <w:r>
        <w:rPr>
          <w:rFonts w:cs="David;Times New Roman" w:ascii="David;Times New Roman" w:hAnsi="David;Times New Roman"/>
          <w:rtl w:val="true"/>
        </w:rPr>
        <w:t>'</w:t>
      </w:r>
      <w:r>
        <w:rPr>
          <w:rFonts w:ascii="David;Times New Roman" w:hAnsi="David;Times New Roman"/>
          <w:rtl w:val="true"/>
        </w:rPr>
        <w:t>וליס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ישב ברכבו סמוך למועצה כאשר המנוח החל לחבוט באמצעות אלת עץ ברכב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ברקע הדברים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סכסוך קודם בין השניים על רקע טענות של המנוח כלפי הנאשם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בתגובה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הנאשם שלף את אקדחו וירה לעבר המנוח </w:t>
      </w:r>
      <w:r>
        <w:rPr>
          <w:rFonts w:cs="David;Times New Roman" w:ascii="David;Times New Roman" w:hAnsi="David;Times New Roman"/>
        </w:rPr>
        <w:t>7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כדורים שגרמו למותו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בית המשפט דחה את עתירת המאשימה להשית על הנאשם עונש של מאסר עולם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קבע כי </w:t>
      </w:r>
      <w:r>
        <w:rPr>
          <w:rFonts w:ascii="David;Times New Roman" w:hAnsi="David;Times New Roman"/>
          <w:u w:val="single"/>
          <w:rtl w:val="true"/>
        </w:rPr>
        <w:t xml:space="preserve">המתחם נע בין </w:t>
      </w:r>
      <w:r>
        <w:rPr>
          <w:rFonts w:cs="David;Times New Roman" w:ascii="David;Times New Roman" w:hAnsi="David;Times New Roman"/>
          <w:u w:val="single"/>
        </w:rPr>
        <w:t>18</w:t>
      </w:r>
      <w:r>
        <w:rPr>
          <w:rFonts w:cs="David;Times New Roman" w:ascii="David;Times New Roman" w:hAnsi="David;Times New Roman"/>
          <w:u w:val="single"/>
          <w:rtl w:val="true"/>
        </w:rPr>
        <w:t xml:space="preserve"> </w:t>
      </w:r>
      <w:r>
        <w:rPr>
          <w:rFonts w:ascii="David;Times New Roman" w:hAnsi="David;Times New Roman"/>
          <w:u w:val="single"/>
          <w:rtl w:val="true"/>
        </w:rPr>
        <w:t xml:space="preserve">ל </w:t>
      </w:r>
      <w:r>
        <w:rPr>
          <w:rFonts w:cs="David;Times New Roman" w:ascii="David;Times New Roman" w:hAnsi="David;Times New Roman"/>
          <w:u w:val="single"/>
        </w:rPr>
        <w:t>30</w:t>
      </w:r>
      <w:r>
        <w:rPr>
          <w:rFonts w:cs="David;Times New Roman" w:ascii="David;Times New Roman" w:hAnsi="David;Times New Roman"/>
          <w:u w:val="single"/>
          <w:rtl w:val="true"/>
        </w:rPr>
        <w:t xml:space="preserve"> </w:t>
      </w:r>
      <w:r>
        <w:rPr>
          <w:rFonts w:ascii="David;Times New Roman" w:hAnsi="David;Times New Roman"/>
          <w:u w:val="single"/>
          <w:rtl w:val="true"/>
        </w:rPr>
        <w:t>שנות מאסר</w:t>
      </w:r>
      <w:r>
        <w:rPr>
          <w:rFonts w:ascii="David;Times New Roman" w:hAnsi="David;Times New Roman"/>
          <w:rtl w:val="true"/>
        </w:rPr>
        <w:t xml:space="preserve"> ודן את הנאשם </w:t>
      </w:r>
      <w:r>
        <w:rPr>
          <w:rFonts w:ascii="David;Times New Roman" w:hAnsi="David;Times New Roman"/>
          <w:u w:val="single"/>
          <w:rtl w:val="true"/>
        </w:rPr>
        <w:t xml:space="preserve">ל </w:t>
      </w:r>
      <w:r>
        <w:rPr>
          <w:rFonts w:cs="David;Times New Roman" w:ascii="David;Times New Roman" w:hAnsi="David;Times New Roman"/>
          <w:u w:val="single"/>
        </w:rPr>
        <w:t>20</w:t>
      </w:r>
      <w:r>
        <w:rPr>
          <w:rFonts w:cs="David;Times New Roman" w:ascii="David;Times New Roman" w:hAnsi="David;Times New Roman"/>
          <w:u w:val="single"/>
          <w:rtl w:val="true"/>
        </w:rPr>
        <w:t xml:space="preserve"> </w:t>
      </w:r>
      <w:r>
        <w:rPr>
          <w:rFonts w:ascii="David;Times New Roman" w:hAnsi="David;Times New Roman"/>
          <w:u w:val="single"/>
          <w:rtl w:val="true"/>
        </w:rPr>
        <w:t>שנות מאסר</w:t>
      </w:r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ניהל את משפטו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נעדר עבר פלילי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תרם רבות למדינה בהקשר הביטחוני והחברתי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/>
          <w:rtl w:val="true"/>
        </w:rPr>
        <w:t>כמצוין לעיל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גזר דין זה עדיין אינו חלוט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/>
      </w:pPr>
      <w:r>
        <w:rPr>
          <w:rFonts w:ascii="David;Times New Roman" w:hAnsi="David;Times New Roman"/>
          <w:rtl w:val="true"/>
        </w:rPr>
        <w:t xml:space="preserve">בעניין מסרשה </w:t>
      </w:r>
      <w:r>
        <w:rPr>
          <w:rFonts w:cs="David;Times New Roman" w:ascii="David;Times New Roman" w:hAnsi="David;Times New Roman"/>
          <w:rtl w:val="true"/>
        </w:rPr>
        <w:t>(</w:t>
      </w:r>
      <w:hyperlink r:id="rId46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תפ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885-11-18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מסרשה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6.1.21</w:t>
      </w:r>
      <w:r>
        <w:rPr>
          <w:rFonts w:cs="David;Times New Roman" w:ascii="David;Times New Roman" w:hAnsi="David;Times New Roman"/>
          <w:rtl w:val="true"/>
        </w:rPr>
        <w:t xml:space="preserve">)) </w:t>
      </w:r>
      <w:r>
        <w:rPr>
          <w:rFonts w:ascii="David;Times New Roman" w:hAnsi="David;Times New Roman"/>
          <w:rtl w:val="true"/>
        </w:rPr>
        <w:t xml:space="preserve">הורשע הנאשם ברצח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בסיסי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 xml:space="preserve">כאשר היסוד הנפשי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כוונה</w:t>
      </w:r>
      <w:r>
        <w:rPr>
          <w:rFonts w:cs="David;Times New Roman" w:ascii="David;Times New Roman" w:hAnsi="David;Times New Roman"/>
          <w:rtl w:val="true"/>
        </w:rPr>
        <w:t xml:space="preserve">". </w:t>
      </w:r>
      <w:r>
        <w:rPr>
          <w:rFonts w:ascii="David;Times New Roman" w:hAnsi="David;Times New Roman"/>
          <w:rtl w:val="true"/>
        </w:rPr>
        <w:t>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ששירת כשוטר ירה למוות ברעייתו בהמשך לויכוח ביניהם שכלל גם אלימות מצדו כלפיה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היכה אותה בגבה באמצעות מחבת וכן בעט בה</w:t>
      </w:r>
      <w:r>
        <w:rPr>
          <w:rFonts w:cs="David;Times New Roman" w:ascii="David;Times New Roman" w:hAnsi="David;Times New Roman"/>
          <w:rtl w:val="true"/>
        </w:rPr>
        <w:t xml:space="preserve">). </w:t>
      </w:r>
      <w:r>
        <w:rPr>
          <w:rFonts w:ascii="David;Times New Roman" w:hAnsi="David;Times New Roman"/>
          <w:rtl w:val="true"/>
        </w:rPr>
        <w:t>המנוחה ישבה בפינת האוכל בדירה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הנאשם הלך לחדר השינה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הוציא את אקדחו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חזר לכוון המנוחה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דרך את האקדח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כוונו וירה לעבר ראשה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מיד לאחר מכן התקשר לרשויות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נקבע </w:t>
      </w:r>
      <w:r>
        <w:rPr>
          <w:rFonts w:ascii="David;Times New Roman" w:hAnsi="David;Times New Roman"/>
          <w:u w:val="single"/>
          <w:rtl w:val="true"/>
        </w:rPr>
        <w:t xml:space="preserve">מתחם בין </w:t>
      </w:r>
      <w:r>
        <w:rPr>
          <w:rFonts w:cs="David;Times New Roman" w:ascii="David;Times New Roman" w:hAnsi="David;Times New Roman"/>
          <w:u w:val="single"/>
        </w:rPr>
        <w:t>26</w:t>
      </w:r>
      <w:r>
        <w:rPr>
          <w:rFonts w:cs="David;Times New Roman" w:ascii="David;Times New Roman" w:hAnsi="David;Times New Roman"/>
          <w:u w:val="single"/>
          <w:rtl w:val="true"/>
        </w:rPr>
        <w:t xml:space="preserve"> </w:t>
      </w:r>
      <w:r>
        <w:rPr>
          <w:rFonts w:ascii="David;Times New Roman" w:hAnsi="David;Times New Roman"/>
          <w:u w:val="single"/>
          <w:rtl w:val="true"/>
        </w:rPr>
        <w:t>שנות מאסר ועד לעונש של מאסר עולם</w:t>
      </w:r>
      <w:r>
        <w:rPr>
          <w:rFonts w:ascii="David;Times New Roman" w:hAnsi="David;Times New Roman"/>
          <w:rtl w:val="true"/>
        </w:rPr>
        <w:t xml:space="preserve"> והעונש נקבע על </w:t>
      </w:r>
      <w:r>
        <w:rPr>
          <w:rFonts w:cs="David;Times New Roman" w:ascii="David;Times New Roman" w:hAnsi="David;Times New Roman"/>
          <w:u w:val="single"/>
        </w:rPr>
        <w:t>29</w:t>
      </w:r>
      <w:r>
        <w:rPr>
          <w:rFonts w:cs="David;Times New Roman" w:ascii="David;Times New Roman" w:hAnsi="David;Times New Roman"/>
          <w:u w:val="single"/>
          <w:rtl w:val="true"/>
        </w:rPr>
        <w:t xml:space="preserve"> </w:t>
      </w:r>
      <w:r>
        <w:rPr>
          <w:rFonts w:ascii="David;Times New Roman" w:hAnsi="David;Times New Roman"/>
          <w:u w:val="single"/>
          <w:rtl w:val="true"/>
        </w:rPr>
        <w:t>שנות מאסר</w:t>
      </w:r>
      <w:r>
        <w:rPr>
          <w:rFonts w:ascii="David;Times New Roman" w:hAnsi="David;Times New Roman"/>
          <w:rtl w:val="true"/>
        </w:rPr>
        <w:t xml:space="preserve">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ניהל את ההליך בטענה כי לא כוון את האקדח לעבר אשתו וביקש רק להפחידה</w:t>
      </w:r>
      <w:r>
        <w:rPr>
          <w:rFonts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/>
          <w:rtl w:val="true"/>
        </w:rPr>
        <w:t>נעדר עבר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הביע חרטה מיד לאחר המעשה</w:t>
      </w:r>
      <w:r>
        <w:rPr>
          <w:rFonts w:cs="David;Times New Roman" w:ascii="David;Times New Roman" w:hAnsi="David;Times New Roman"/>
          <w:rtl w:val="true"/>
        </w:rPr>
        <w:t>).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אעיר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בא כוח הנאשם הפנה לגזרי דין שנתנו טרם התיקון במקרים בהם הורשעו נאשמים בעבירת הריגה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וטען בהקשר זה כי מדובר במקרים בעלי דמיון לענייננו וכי פסיקה זו לא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נמחקה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חרף התיקון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ואולם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יש לזכור כי היסוד הנפשי שהתקיים באותם נאשמים היה אדישות בעוד בענייננו הוא כוונה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זאת ועוד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אלמלא התיקון היה הנאשם נדון למאסר עולם כעונש חובה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כמתחייב מהסכמת הצדדים ולפיה אלמלא התיקון התקיימו בנאשם כלל יסודות עבירת הרצח טרם התיקון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rtl w:val="true"/>
        </w:rPr>
        <w:t>לאחר שנתתי דעתי לחומרת העבירות ונסיבות ביצוען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rtl w:val="true"/>
        </w:rPr>
        <w:t xml:space="preserve">לערכים החברתיים שנפגעו ומידת הפגיעה בהם ולמדיניות הענישה הנוהגת 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rtl w:val="true"/>
        </w:rPr>
        <w:t>בכפוף להערותיי בהקשר זה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 xml:space="preserve">), 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u w:val="single"/>
          <w:rtl w:val="true"/>
        </w:rPr>
        <w:t xml:space="preserve">סבורני כי מתחם העונש ההולם בענייננו נע בין 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u w:val="single"/>
        </w:rPr>
        <w:t>22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u w:val="single"/>
          <w:rtl w:val="true"/>
        </w:rPr>
        <w:t xml:space="preserve"> 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u w:val="single"/>
          <w:rtl w:val="true"/>
        </w:rPr>
        <w:t xml:space="preserve">ל 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u w:val="single"/>
        </w:rPr>
        <w:t>30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u w:val="single"/>
          <w:rtl w:val="true"/>
        </w:rPr>
        <w:t xml:space="preserve"> 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u w:val="single"/>
          <w:rtl w:val="true"/>
        </w:rPr>
        <w:t>שנות מאסר בפועל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eastAsia="Times New Roman;Times New Roman" w:cs="David;Times New Roman"/>
          <w:sz w:val="24"/>
          <w:sz w:val="24"/>
          <w:szCs w:val="24"/>
          <w:rtl w:val="true"/>
        </w:rPr>
        <w:t>וכך אציע לחבריי</w:t>
      </w:r>
      <w:r>
        <w:rPr>
          <w:rFonts w:eastAsia="Times New Roman;Times New Roman"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לא מצאתי כי יש מקום לסטות ממתחם העונש הראוי – אם לקולה משום שיקולי שיקום ואם לחומרה משום שיקולי הגנה על הציבור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ind w:start="368" w:end="284"/>
        <w:jc w:val="start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u w:val="single"/>
          <w:rtl w:val="true"/>
        </w:rPr>
        <w:t>לעניין העונש שיש להשית על הנאשם בתוך המתחם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יש ליתן כמובן משקל לנתוני הנאשם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מדובר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כפי שהובא לעיל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במי שהוא כבן </w:t>
      </w:r>
      <w:r>
        <w:rPr>
          <w:rFonts w:cs="David;Times New Roman" w:ascii="David;Times New Roman" w:hAnsi="David;Times New Roman"/>
          <w:sz w:val="24"/>
          <w:szCs w:val="24"/>
        </w:rPr>
        <w:t>42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שנים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בעל משפחה שעבד לפרנסתו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ניהל על פני הדברים אורח חיים נורמטיבי וזכה להערכה מאלה שבאו עמו במגע במסגרת העבודה ובקרב בני משפחתו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ind w:start="368" w:end="284"/>
        <w:jc w:val="start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tabs>
          <w:tab w:val="clear" w:pos="720"/>
          <w:tab w:val="left" w:pos="6888" w:leader="none"/>
        </w:tabs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עם זאת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הפניתי להחזקת האקדח ברשותו שלא כדין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מה שמעיב על הצגתו כאדם נורמטיבי לחלוטין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וכן אפנה לעברו הפלילי תוך שנתתי דעתי לכך כי הוא אינו מכביד ואף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ישן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/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עוד בהקשר לנסיבות האישיות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יש לזכור כי במעשיו הביא הנאשם לקטילת חיי אדם ומשום כך נסיבות אלה הן בעלות משקל נמוך באופן יחסי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כמו כן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בעבירה חמורה כמו זו בה הורשע הנאשם על העונש לתת ביטוי גם לשיקולי הרתעת הרבים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אפנה בהקשר זה ל</w:t>
      </w:r>
      <w:hyperlink r:id="rId47"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</w:rPr>
          <w:t>6294/11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Cs w:val="24"/>
          <w:rtl w:val="true"/>
        </w:rPr>
        <w:t xml:space="preserve">]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פסקה </w:t>
      </w:r>
      <w:r>
        <w:rPr>
          <w:rFonts w:cs="David;Times New Roman" w:ascii="David;Times New Roman" w:hAnsi="David;Times New Roman"/>
          <w:sz w:val="24"/>
          <w:szCs w:val="24"/>
        </w:rPr>
        <w:t>174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(</w:t>
      </w:r>
      <w:r>
        <w:rPr>
          <w:rFonts w:cs="David;Times New Roman" w:ascii="David;Times New Roman" w:hAnsi="David;Times New Roman"/>
          <w:sz w:val="24"/>
          <w:szCs w:val="24"/>
        </w:rPr>
        <w:t>20.2.14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שם צוין כי 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"..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כאשר מדובר בענישה בעבירות שעניינן קטילת חיי אדם מתוך כוונה פלילית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פוחת משקלן של הנסיבות האישיות של הנאשם ו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יש לייחס משקל כבד במיוחד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"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 xml:space="preserve">לשיקולים כגון הרתעת הרבים ושאט הנפש של החברה מקיפוח חיי אדם 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: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עניין חדד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בעמ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' </w:t>
      </w:r>
      <w:r>
        <w:rPr>
          <w:rFonts w:cs="David;Times New Roman" w:ascii="David;Times New Roman" w:hAnsi="David;Times New Roman"/>
          <w:b/>
          <w:bCs/>
          <w:sz w:val="24"/>
          <w:szCs w:val="24"/>
        </w:rPr>
        <w:t>614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)".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ולשיקולי ההרתעה הכללית בתוך המתחם 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hyperlink r:id="rId48"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</w:rPr>
          <w:t>2085/16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אזולאי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Cs w:val="24"/>
          <w:rtl w:val="true"/>
        </w:rPr>
        <w:t xml:space="preserve">]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פסקה </w:t>
      </w:r>
      <w:r>
        <w:rPr>
          <w:rFonts w:cs="David;Times New Roman" w:ascii="David;Times New Roman" w:hAnsi="David;Times New Roman"/>
          <w:sz w:val="24"/>
          <w:szCs w:val="24"/>
        </w:rPr>
        <w:t>11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(</w:t>
      </w:r>
      <w:r>
        <w:rPr>
          <w:rFonts w:cs="David;Times New Roman" w:ascii="David;Times New Roman" w:hAnsi="David;Times New Roman"/>
          <w:sz w:val="24"/>
          <w:szCs w:val="24"/>
        </w:rPr>
        <w:t>27.9.16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); </w:t>
      </w:r>
      <w:hyperlink r:id="rId49"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</w:rPr>
          <w:t>2814/18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מנור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Cs w:val="24"/>
          <w:rtl w:val="true"/>
        </w:rPr>
        <w:t xml:space="preserve">]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פסקה </w:t>
      </w:r>
      <w:r>
        <w:rPr>
          <w:rFonts w:cs="David;Times New Roman" w:ascii="David;Times New Roman" w:hAnsi="David;Times New Roman"/>
          <w:sz w:val="24"/>
          <w:szCs w:val="24"/>
        </w:rPr>
        <w:t>25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(</w:t>
      </w:r>
      <w:r>
        <w:rPr>
          <w:rFonts w:cs="David;Times New Roman" w:ascii="David;Times New Roman" w:hAnsi="David;Times New Roman"/>
          <w:sz w:val="24"/>
          <w:szCs w:val="24"/>
        </w:rPr>
        <w:t>27.2.19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עוד יש ליתן משקל להודיית הנאשם בשלב מוקדם ולאחר שהתקיימו שתי ישיבות הוכחות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הנאשם הודה ולקח אחריות על מעשיו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הודיית הנאשם אף חסכה זמן שיפוטי ניכר וצודק בא כוחו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כי בנסיבות העניין ובשים לב למהות העבירה בה הודה ואי הבהירות לגבי רמת הענישה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ההודיה אינה דבר של מה בכך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ציינתי לעיל כי ככלל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למעט החריגים שצוינו לעיל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הנאשם אינו מאופיין בנורמות עברייניות ומעבר לעדי האופי שהעידו בנדון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אפנה לתפקידו בבית המעצר כ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עציר תומך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" –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נתון התומך במסקנה לעיל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עוד נתתי משקל לכך כי מאסרו הממושך של הנאשם יפגע פגיעה ממשית בבני משפחתו וכן כי ביתם הוצת והם נאלצו לעבור ולהתגורר ביישוב אחר על כל הכרוך בכך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/>
      </w:pP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בשקלול הנתונים והשיקולים לעיל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אציע לחבריי לה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שית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רכיבי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rtl w:val="true"/>
        </w:rPr>
        <w:t>הבאים</w:t>
      </w:r>
      <w:r>
        <w:rPr>
          <w:rFonts w:cs="David;Times New Roman"/>
          <w:b/>
          <w:bCs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start="368" w:end="284"/>
        <w:jc w:val="both"/>
        <w:rPr>
          <w:rFonts w:cs="David;Times New Roman"/>
          <w:b/>
          <w:bCs/>
          <w:sz w:val="24"/>
          <w:szCs w:val="24"/>
        </w:rPr>
      </w:pPr>
      <w:r>
        <w:rPr>
          <w:rFonts w:cs="David;Times New Roman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u w:val="single"/>
        </w:rPr>
        <w:t>24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לריצוי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22.5.19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שחרורו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עבירת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אלימות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או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עבירת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נשק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מסוג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פשע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בסכום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כולל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258,000</w:t>
      </w:r>
      <w:r>
        <w:rPr>
          <w:rFonts w:cs="David;Times New Roman"/>
          <w:sz w:val="24"/>
          <w:szCs w:val="24"/>
          <w:u w:val="single"/>
          <w:rtl w:val="true"/>
        </w:rPr>
        <w:t xml:space="preserve"> 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100,000</w:t>
      </w:r>
      <w:r>
        <w:rPr>
          <w:rFonts w:cs="David;Times New Roman"/>
          <w:sz w:val="24"/>
          <w:szCs w:val="24"/>
          <w:rtl w:val="true"/>
        </w:rPr>
        <w:t xml:space="preserve"> ₪ </w:t>
      </w:r>
      <w:r>
        <w:rPr>
          <w:rFonts w:cs="David;Times New Roman"/>
          <w:sz w:val="24"/>
          <w:sz w:val="24"/>
          <w:szCs w:val="24"/>
          <w:rtl w:val="true"/>
        </w:rPr>
        <w:t>יהיו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המנוח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והיתרה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158,000</w:t>
      </w:r>
      <w:r>
        <w:rPr>
          <w:rFonts w:cs="David;Times New Roman"/>
          <w:sz w:val="24"/>
          <w:szCs w:val="24"/>
          <w:rtl w:val="true"/>
        </w:rPr>
        <w:t xml:space="preserve"> ₪) </w:t>
      </w:r>
      <w:r>
        <w:rPr>
          <w:rFonts w:cs="David;Times New Roman"/>
          <w:sz w:val="24"/>
          <w:sz w:val="24"/>
          <w:szCs w:val="24"/>
          <w:rtl w:val="true"/>
        </w:rPr>
        <w:t>תחולק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הקטינים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השופטת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גלית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ציגלר</w:t>
      </w:r>
      <w:r>
        <w:rPr>
          <w:rFonts w:cs="David;Times New Roman"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מסכימה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sz w:val="24"/>
          <w:szCs w:val="24"/>
          <w:u w:val="single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השופט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שמואל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מנדלבום</w:t>
      </w:r>
      <w:r>
        <w:rPr>
          <w:rFonts w:cs="David;Times New Roman"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מסכים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cs="David;Times New Roman"/>
          <w:sz w:val="24"/>
          <w:szCs w:val="24"/>
          <w:u w:val="single"/>
        </w:rPr>
      </w:pPr>
      <w:r>
        <w:rPr>
          <w:rFonts w:cs="David;Times New Roman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b/>
          <w:bCs/>
          <w:sz w:val="24"/>
          <w:szCs w:val="24"/>
          <w:u w:val="single"/>
        </w:rPr>
      </w:pP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הוחלט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פה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אחד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לדון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לעונשים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b/>
          <w:b/>
          <w:bCs/>
          <w:sz w:val="24"/>
          <w:sz w:val="24"/>
          <w:szCs w:val="24"/>
          <w:u w:val="single"/>
          <w:rtl w:val="true"/>
        </w:rPr>
        <w:t>הבאים</w:t>
      </w:r>
      <w:r>
        <w:rPr>
          <w:rFonts w:cs="David;Times New Roman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cs="David;Times New Roman"/>
          <w:b/>
          <w:bCs/>
          <w:sz w:val="24"/>
          <w:szCs w:val="24"/>
          <w:u w:val="single"/>
        </w:rPr>
      </w:pPr>
      <w:r>
        <w:rPr>
          <w:rFonts w:cs="David;Times New Roman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u w:val="single"/>
        </w:rPr>
        <w:t>24</w:t>
      </w:r>
      <w:r>
        <w:rPr>
          <w:rFonts w:cs="David;Times New Roman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שנות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לריצוי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בפועל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מעצרו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22.5.19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12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חודשים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שחרורו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והתנאי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עבירת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אלימות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או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עבירת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נשק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מסוג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פשע</w:t>
      </w:r>
      <w:r>
        <w:rPr>
          <w:rFonts w:cs="David;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8" w:end="284"/>
        <w:contextualSpacing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 w:val="24"/>
          <w:szCs w:val="24"/>
          <w:u w:val="single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בסכום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כולל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;Times New Roman"/>
          <w:sz w:val="24"/>
          <w:szCs w:val="24"/>
          <w:u w:val="single"/>
        </w:rPr>
        <w:t>258,000</w:t>
      </w:r>
      <w:r>
        <w:rPr>
          <w:rFonts w:cs="David;Times New Roman"/>
          <w:sz w:val="24"/>
          <w:szCs w:val="24"/>
          <w:u w:val="single"/>
          <w:rtl w:val="true"/>
        </w:rPr>
        <w:t xml:space="preserve"> 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מסכום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100,000</w:t>
      </w:r>
      <w:r>
        <w:rPr>
          <w:rFonts w:cs="David;Times New Roman"/>
          <w:sz w:val="24"/>
          <w:szCs w:val="24"/>
          <w:rtl w:val="true"/>
        </w:rPr>
        <w:t xml:space="preserve"> ₪ </w:t>
      </w:r>
      <w:r>
        <w:rPr>
          <w:rFonts w:cs="David;Times New Roman"/>
          <w:sz w:val="24"/>
          <w:sz w:val="24"/>
          <w:szCs w:val="24"/>
          <w:rtl w:val="true"/>
        </w:rPr>
        <w:t>יהיו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המנוח</w:t>
      </w:r>
      <w:r>
        <w:rPr>
          <w:rFonts w:cs="David;Times New Roman"/>
          <w:sz w:val="24"/>
          <w:szCs w:val="24"/>
          <w:rtl w:val="true"/>
        </w:rPr>
        <w:t xml:space="preserve">; </w:t>
      </w:r>
      <w:r>
        <w:rPr>
          <w:rFonts w:cs="David;Times New Roman"/>
          <w:sz w:val="24"/>
          <w:sz w:val="24"/>
          <w:szCs w:val="24"/>
          <w:rtl w:val="true"/>
        </w:rPr>
        <w:t>והיתרה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  <w:rtl w:val="true"/>
        </w:rPr>
        <w:t>(</w:t>
      </w:r>
      <w:r>
        <w:rPr>
          <w:rFonts w:cs="David;Times New Roman"/>
          <w:sz w:val="24"/>
          <w:szCs w:val="24"/>
        </w:rPr>
        <w:t>158,000</w:t>
      </w:r>
      <w:r>
        <w:rPr>
          <w:rFonts w:cs="David;Times New Roman"/>
          <w:sz w:val="24"/>
          <w:szCs w:val="24"/>
          <w:rtl w:val="true"/>
        </w:rPr>
        <w:t xml:space="preserve"> ₪) </w:t>
      </w:r>
      <w:r>
        <w:rPr>
          <w:rFonts w:cs="David;Times New Roman"/>
          <w:sz w:val="24"/>
          <w:sz w:val="24"/>
          <w:szCs w:val="24"/>
          <w:rtl w:val="true"/>
        </w:rPr>
        <w:t>תחולק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לארבעה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לפקודת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ארבעת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הקטינים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ישולמו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1.5.21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u w:val="single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מזכירות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אגרות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והוצאות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נאסר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ליצור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קשר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במישרין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בעקיפין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זה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הקטינים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המנוח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כמצוין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יופקדו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בתכניות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חסכון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שייפתחו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הקטינים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ותוכניות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ייסגרו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הגיעם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Cs w:val="24"/>
        </w:rPr>
        <w:t>18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אפוטרופוס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הקטינים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רשאי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לענייני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שחרור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חלקם</w:t>
      </w:r>
      <w:r>
        <w:rPr>
          <w:rFonts w:cs="David;Times New Roman"/>
          <w:sz w:val="24"/>
          <w:szCs w:val="24"/>
          <w:rtl w:val="true"/>
        </w:rPr>
        <w:t xml:space="preserve">. </w:t>
      </w:r>
      <w:r>
        <w:rPr>
          <w:rFonts w:cs="David;Times New Roman"/>
          <w:sz w:val="24"/>
          <w:sz w:val="24"/>
          <w:szCs w:val="24"/>
          <w:rtl w:val="true"/>
        </w:rPr>
        <w:t>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ישולמו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לקטינים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המרכז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לגביית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קנסות</w:t>
      </w:r>
      <w:r>
        <w:rPr>
          <w:rFonts w:cs="David;Times New Roman"/>
          <w:sz w:val="24"/>
          <w:szCs w:val="24"/>
          <w:rtl w:val="true"/>
        </w:rPr>
        <w:t xml:space="preserve">, </w:t>
      </w:r>
      <w:r>
        <w:rPr>
          <w:rFonts w:cs="David;Times New Roman"/>
          <w:sz w:val="24"/>
          <w:sz w:val="24"/>
          <w:szCs w:val="24"/>
          <w:rtl w:val="true"/>
        </w:rPr>
        <w:t>והמרכז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יוודא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העברת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מילוי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התנאים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;Times New Roman"/>
          <w:sz w:val="24"/>
          <w:sz w:val="24"/>
          <w:szCs w:val="24"/>
          <w:rtl w:val="true"/>
        </w:rPr>
        <w:t>לעיל</w:t>
      </w:r>
      <w:r>
        <w:rPr>
          <w:rFonts w:cs="David;Times New Roman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368" w:end="284"/>
        <w:jc w:val="both"/>
        <w:rPr>
          <w:rFonts w:cs="David;Times New Roman"/>
          <w:sz w:val="24"/>
          <w:szCs w:val="24"/>
        </w:rPr>
      </w:pPr>
      <w:r>
        <w:rPr>
          <w:rFonts w:cs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368" w:end="284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;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;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;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;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Fonts w:cs="Times New Roman;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;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;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cs="David;Times New Roman" w:ascii="David;Times New Roman" w:hAnsi="David;Times New Roman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  <w:gridCol w:w="360"/>
        <w:gridCol w:w="2406"/>
        <w:gridCol w:w="346"/>
        <w:gridCol w:w="2576"/>
      </w:tblGrid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ליפשיץ</w:t>
            </w:r>
            <w:r>
              <w:rPr>
                <w:rFonts w:cs="Times New Roman;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;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rtl w:val="true"/>
              </w:rPr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ציגלר</w:t>
            </w:r>
            <w:r>
              <w:rPr>
                <w:rFonts w:cs="Times New Roman;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rtl w:val="true"/>
              </w:rPr>
            </w:r>
          </w:p>
        </w:tc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;Times New Roman"/>
                <w:b/>
                <w:bCs/>
                <w:rtl w:val="true"/>
              </w:rPr>
              <w:t xml:space="preserve">        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.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מנדלבום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;Times New Roman"/>
          <w:b/>
          <w:bCs/>
          <w:sz w:val="28"/>
          <w:szCs w:val="28"/>
        </w:rPr>
      </w:pPr>
      <w:bookmarkStart w:id="12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שבט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2021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;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;Times New Roman"/>
          <w:sz w:val="28"/>
          <w:szCs w:val="28"/>
        </w:rPr>
      </w:pPr>
      <w:r>
        <w:rPr>
          <w:rFonts w:cs="FrankRuehl;Times New Roman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;Times New Roman"/>
          <w:sz w:val="28"/>
          <w:szCs w:val="28"/>
        </w:rPr>
      </w:pPr>
      <w:r>
        <w:rPr>
          <w:rFonts w:cs="FrankRuehl;Times New Roman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</w:rPr>
    </w:pPr>
    <w:r>
      <w:rPr>
        <w:rFonts w:cs="FrankRuehl;Times New Roman" w:ascii="FrankRuehl;Times New Roman" w:hAnsi="FrankRuehl;Times New Roman"/>
        <w:rtl w:val="true"/>
      </w:rPr>
      <w:fldChar w:fldCharType="begin"/>
    </w:r>
    <w:r>
      <w:rPr>
        <w:rtl w:val="true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rFonts w:cs="FrankRuehl;Times New Roman" w:ascii="FrankRuehl;Times New Roman" w:hAnsi="FrankRuehl;Times New Roman"/>
      </w:rPr>
      <w:fldChar w:fldCharType="separate"/>
    </w:r>
    <w:r>
      <w:rPr>
        <w:rtl w:val="true"/>
        <w:rFonts w:cs="FrankRuehl;Times New Roman" w:ascii="FrankRuehl;Times New Roman" w:hAnsi="FrankRuehl;Times New Roman"/>
      </w:rPr>
      <w:t>20</w:t>
    </w:r>
    <w:r>
      <w:rPr>
        <w:rtl w:val="true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</w:rPr>
    </w:pPr>
    <w:r>
      <w:rPr>
        <w:rFonts w:cs="FrankRuehl;Times New Roman" w:ascii="FrankRuehl;Times New Roman" w:hAnsi="FrankRuehl;Times New Roman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תפח 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(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חי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') </w:t>
    </w:r>
    <w:r>
      <w:rPr>
        <w:rFonts w:cs="David;Times New Roman" w:ascii="David;Times New Roman" w:hAnsi="David;Times New Roman"/>
        <w:color w:val="000000"/>
        <w:sz w:val="22"/>
        <w:szCs w:val="22"/>
      </w:rPr>
      <w:t>34802-06-19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אכרם בולבול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;Times New Roman" w:hAnsi="Times New Roman;Times New Roman" w:eastAsia="Times New Roman;Times New Roman" w:cs="David;Times New Roman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Symbol" w:hAnsi="Symbol" w:eastAsia="Calibri" w:cs="David;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;Times New Roman" w:hAnsi="Times New Roman;Times New Roman" w:eastAsia="Times New Roman;Times New Roman" w:cs="David;Times New Roman"/>
      <w:sz w:val="24"/>
      <w:szCs w:val="24"/>
    </w:rPr>
  </w:style>
  <w:style w:type="character" w:styleId="CharChar">
    <w:name w:val=" Char Char"/>
    <w:qFormat/>
    <w:rPr>
      <w:rFonts w:ascii="Times New Roman;Times New Roman" w:hAnsi="Times New Roman;Times New Roman" w:eastAsia="Times New Roman;Times New Roman" w:cs="David;Times New Roman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;Times New Roman" w:hAnsi="Times New Roman;Times New Roman" w:cs="David;Times New Roman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5.a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00.a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/301" TargetMode="External"/><Relationship Id="rId9" Type="http://schemas.openxmlformats.org/officeDocument/2006/relationships/hyperlink" Target="http://www.nevo.co.il/law/70301/301a" TargetMode="External"/><Relationship Id="rId10" Type="http://schemas.openxmlformats.org/officeDocument/2006/relationships/hyperlink" Target="http://www.nevo.co.il/law/70301/301a.a.1" TargetMode="External"/><Relationship Id="rId11" Type="http://schemas.openxmlformats.org/officeDocument/2006/relationships/hyperlink" Target="http://www.nevo.co.il/law/70301/301a.b" TargetMode="External"/><Relationship Id="rId12" Type="http://schemas.openxmlformats.org/officeDocument/2006/relationships/hyperlink" Target="http://www.nevo.co.il/law/70301/311a" TargetMode="External"/><Relationship Id="rId13" Type="http://schemas.openxmlformats.org/officeDocument/2006/relationships/hyperlink" Target="http://www.nevo.co.il/law/70301/380" TargetMode="External"/><Relationship Id="rId14" Type="http://schemas.openxmlformats.org/officeDocument/2006/relationships/hyperlink" Target="http://www.nevo.co.il/law/70301/300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80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case/22824888" TargetMode="External"/><Relationship Id="rId19" Type="http://schemas.openxmlformats.org/officeDocument/2006/relationships/hyperlink" Target="http://www.nevo.co.il/case/23668723" TargetMode="External"/><Relationship Id="rId20" Type="http://schemas.openxmlformats.org/officeDocument/2006/relationships/hyperlink" Target="http://www.nevo.co.il/law/70301/301a" TargetMode="External"/><Relationship Id="rId21" Type="http://schemas.openxmlformats.org/officeDocument/2006/relationships/hyperlink" Target="http://www.nevo.co.il/law/70301/40c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00.a.2" TargetMode="External"/><Relationship Id="rId24" Type="http://schemas.openxmlformats.org/officeDocument/2006/relationships/hyperlink" Target="http://www.nevo.co.il/law/70301/301a" TargetMode="External"/><Relationship Id="rId25" Type="http://schemas.openxmlformats.org/officeDocument/2006/relationships/hyperlink" Target="http://www.nevo.co.il/law/70301/301a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1a.a.1" TargetMode="External"/><Relationship Id="rId28" Type="http://schemas.openxmlformats.org/officeDocument/2006/relationships/hyperlink" Target="http://www.nevo.co.il/law/70301/301" TargetMode="External"/><Relationship Id="rId29" Type="http://schemas.openxmlformats.org/officeDocument/2006/relationships/hyperlink" Target="http://www.nevo.co.il/case/23420882" TargetMode="External"/><Relationship Id="rId30" Type="http://schemas.openxmlformats.org/officeDocument/2006/relationships/hyperlink" Target="http://www.nevo.co.il/law/70301/300.a" TargetMode="External"/><Relationship Id="rId31" Type="http://schemas.openxmlformats.org/officeDocument/2006/relationships/hyperlink" Target="http://www.nevo.co.il/law/70301/311a" TargetMode="External"/><Relationship Id="rId32" Type="http://schemas.openxmlformats.org/officeDocument/2006/relationships/hyperlink" Target="http://www.nevo.co.il/case/5743107" TargetMode="External"/><Relationship Id="rId33" Type="http://schemas.openxmlformats.org/officeDocument/2006/relationships/hyperlink" Target="http://www.nevo.co.il/safrut/bookgroup/2333" TargetMode="External"/><Relationship Id="rId34" Type="http://schemas.openxmlformats.org/officeDocument/2006/relationships/hyperlink" Target="http://www.nevo.co.il/law/70301/35.a" TargetMode="External"/><Relationship Id="rId35" Type="http://schemas.openxmlformats.org/officeDocument/2006/relationships/hyperlink" Target="http://www.nevo.co.il/case/5612802" TargetMode="External"/><Relationship Id="rId36" Type="http://schemas.openxmlformats.org/officeDocument/2006/relationships/hyperlink" Target="http://www.nevo.co.il/case/7791493" TargetMode="External"/><Relationship Id="rId37" Type="http://schemas.openxmlformats.org/officeDocument/2006/relationships/hyperlink" Target="http://www.nevo.co.il/case/5887664" TargetMode="External"/><Relationship Id="rId38" Type="http://schemas.openxmlformats.org/officeDocument/2006/relationships/hyperlink" Target="http://www.nevo.co.il/case/26492590" TargetMode="External"/><Relationship Id="rId39" Type="http://schemas.openxmlformats.org/officeDocument/2006/relationships/hyperlink" Target="http://www.nevo.co.il/case/21480900" TargetMode="External"/><Relationship Id="rId40" Type="http://schemas.openxmlformats.org/officeDocument/2006/relationships/hyperlink" Target="http://www.nevo.co.il/case/25104606" TargetMode="External"/><Relationship Id="rId41" Type="http://schemas.openxmlformats.org/officeDocument/2006/relationships/hyperlink" Target="http://www.nevo.co.il/case/23668723" TargetMode="External"/><Relationship Id="rId42" Type="http://schemas.openxmlformats.org/officeDocument/2006/relationships/hyperlink" Target="http://www.nevo.co.il/case/26386796" TargetMode="External"/><Relationship Id="rId43" Type="http://schemas.openxmlformats.org/officeDocument/2006/relationships/hyperlink" Target="http://www.nevo.co.il/case/22824888" TargetMode="External"/><Relationship Id="rId44" Type="http://schemas.openxmlformats.org/officeDocument/2006/relationships/hyperlink" Target="http://www.nevo.co.il/case/26333848" TargetMode="External"/><Relationship Id="rId45" Type="http://schemas.openxmlformats.org/officeDocument/2006/relationships/hyperlink" Target="http://www.nevo.co.il/case/21480900" TargetMode="External"/><Relationship Id="rId46" Type="http://schemas.openxmlformats.org/officeDocument/2006/relationships/hyperlink" Target="http://www.nevo.co.il/case/25104606" TargetMode="External"/><Relationship Id="rId47" Type="http://schemas.openxmlformats.org/officeDocument/2006/relationships/hyperlink" Target="http://www.nevo.co.il/case/5594098" TargetMode="External"/><Relationship Id="rId48" Type="http://schemas.openxmlformats.org/officeDocument/2006/relationships/hyperlink" Target="http://www.nevo.co.il/case/21477247" TargetMode="External"/><Relationship Id="rId49" Type="http://schemas.openxmlformats.org/officeDocument/2006/relationships/hyperlink" Target="http://www.nevo.co.il/case/23850973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2021-03-04T10:19:00Z</dcterms:created>
  <dc:creator> </dc:creator>
  <dc:description/>
  <cp:keywords/>
  <dc:language>en-IL</dc:language>
  <cp:lastModifiedBy>orly</cp:lastModifiedBy>
  <dcterms:modified xsi:type="dcterms:W3CDTF">2021-03-04T10:19:00Z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אכרם בולבול</vt:lpwstr>
  </property>
  <property fmtid="{D5CDD505-2E9C-101B-9397-08002B2CF9AE}" pid="4" name="CASESLISTTMP1">
    <vt:lpwstr>22824888:2;23668723:2;23420882;5743107;5612802;7791493;5887664;26492590;21480900:2;25104606:2;26386796;26333848;5594098;21477247;23850973</vt:lpwstr>
  </property>
  <property fmtid="{D5CDD505-2E9C-101B-9397-08002B2CF9AE}" pid="5" name="CITY">
    <vt:lpwstr>חי'</vt:lpwstr>
  </property>
  <property fmtid="{D5CDD505-2E9C-101B-9397-08002B2CF9AE}" pid="6" name="DATE">
    <vt:lpwstr>20210121</vt:lpwstr>
  </property>
  <property fmtid="{D5CDD505-2E9C-101B-9397-08002B2CF9AE}" pid="7" name="ISABSTRACT">
    <vt:lpwstr>Y</vt:lpwstr>
  </property>
  <property fmtid="{D5CDD505-2E9C-101B-9397-08002B2CF9AE}" pid="8" name="JUDGE">
    <vt:lpwstr>יחיאל ליפשיץ;גלית ציגלר;שמואל מנדלבום</vt:lpwstr>
  </property>
  <property fmtid="{D5CDD505-2E9C-101B-9397-08002B2CF9AE}" pid="9" name="LAWLISTTMP1">
    <vt:lpwstr>70301/300.a:2;380;144.b;301a:2;040c.a;300.a.2;301a.b;301a.a.1;301;311a;035.a</vt:lpwstr>
  </property>
  <property fmtid="{D5CDD505-2E9C-101B-9397-08002B2CF9AE}" pid="10" name="LAWYER">
    <vt:lpwstr>לילך תמיר;מיכאל כרמל; דן אסלנוב</vt:lpwstr>
  </property>
  <property fmtid="{D5CDD505-2E9C-101B-9397-08002B2CF9AE}" pid="11" name="METAKZER">
    <vt:lpwstr>מיכל</vt:lpwstr>
  </property>
  <property fmtid="{D5CDD505-2E9C-101B-9397-08002B2CF9AE}" pid="12" name="NEWPARTA">
    <vt:lpwstr>34802</vt:lpwstr>
  </property>
  <property fmtid="{D5CDD505-2E9C-101B-9397-08002B2CF9AE}" pid="13" name="NEWPARTB">
    <vt:lpwstr>06</vt:lpwstr>
  </property>
  <property fmtid="{D5CDD505-2E9C-101B-9397-08002B2CF9AE}" pid="14" name="NEWPARTC">
    <vt:lpwstr>19</vt:lpwstr>
  </property>
  <property fmtid="{D5CDD505-2E9C-101B-9397-08002B2CF9AE}" pid="15" name="NEWPROC">
    <vt:lpwstr>תפח</vt:lpwstr>
  </property>
  <property fmtid="{D5CDD505-2E9C-101B-9397-08002B2CF9AE}" pid="16" name="NOBOOKNEVO">
    <vt:lpwstr>2406</vt:lpwstr>
  </property>
  <property fmtid="{D5CDD505-2E9C-101B-9397-08002B2CF9AE}" pid="17" name="NOSE11">
    <vt:lpwstr>עונשין</vt:lpwstr>
  </property>
  <property fmtid="{D5CDD505-2E9C-101B-9397-08002B2CF9AE}" pid="18" name="NOSE110">
    <vt:lpwstr/>
  </property>
  <property fmtid="{D5CDD505-2E9C-101B-9397-08002B2CF9AE}" pid="19" name="NOSE12">
    <vt:lpwstr/>
  </property>
  <property fmtid="{D5CDD505-2E9C-101B-9397-08002B2CF9AE}" pid="20" name="NOSE13">
    <vt:lpwstr/>
  </property>
  <property fmtid="{D5CDD505-2E9C-101B-9397-08002B2CF9AE}" pid="21" name="NOSE14">
    <vt:lpwstr/>
  </property>
  <property fmtid="{D5CDD505-2E9C-101B-9397-08002B2CF9AE}" pid="22" name="NOSE15">
    <vt:lpwstr/>
  </property>
  <property fmtid="{D5CDD505-2E9C-101B-9397-08002B2CF9AE}" pid="23" name="NOSE16">
    <vt:lpwstr/>
  </property>
  <property fmtid="{D5CDD505-2E9C-101B-9397-08002B2CF9AE}" pid="24" name="NOSE17">
    <vt:lpwstr/>
  </property>
  <property fmtid="{D5CDD505-2E9C-101B-9397-08002B2CF9AE}" pid="25" name="NOSE18">
    <vt:lpwstr/>
  </property>
  <property fmtid="{D5CDD505-2E9C-101B-9397-08002B2CF9AE}" pid="26" name="NOSE19">
    <vt:lpwstr/>
  </property>
  <property fmtid="{D5CDD505-2E9C-101B-9397-08002B2CF9AE}" pid="27" name="NOSE1ID">
    <vt:lpwstr>77</vt:lpwstr>
  </property>
  <property fmtid="{D5CDD505-2E9C-101B-9397-08002B2CF9AE}" pid="28" name="NOSE21">
    <vt:lpwstr>ענישה</vt:lpwstr>
  </property>
  <property fmtid="{D5CDD505-2E9C-101B-9397-08002B2CF9AE}" pid="29" name="NOSE210">
    <vt:lpwstr/>
  </property>
  <property fmtid="{D5CDD505-2E9C-101B-9397-08002B2CF9AE}" pid="30" name="NOSE22">
    <vt:lpwstr/>
  </property>
  <property fmtid="{D5CDD505-2E9C-101B-9397-08002B2CF9AE}" pid="31" name="NOSE23">
    <vt:lpwstr/>
  </property>
  <property fmtid="{D5CDD505-2E9C-101B-9397-08002B2CF9AE}" pid="32" name="NOSE24">
    <vt:lpwstr/>
  </property>
  <property fmtid="{D5CDD505-2E9C-101B-9397-08002B2CF9AE}" pid="33" name="NOSE25">
    <vt:lpwstr/>
  </property>
  <property fmtid="{D5CDD505-2E9C-101B-9397-08002B2CF9AE}" pid="34" name="NOSE26">
    <vt:lpwstr/>
  </property>
  <property fmtid="{D5CDD505-2E9C-101B-9397-08002B2CF9AE}" pid="35" name="NOSE27">
    <vt:lpwstr/>
  </property>
  <property fmtid="{D5CDD505-2E9C-101B-9397-08002B2CF9AE}" pid="36" name="NOSE28">
    <vt:lpwstr/>
  </property>
  <property fmtid="{D5CDD505-2E9C-101B-9397-08002B2CF9AE}" pid="37" name="NOSE29">
    <vt:lpwstr/>
  </property>
  <property fmtid="{D5CDD505-2E9C-101B-9397-08002B2CF9AE}" pid="38" name="NOSE2ID">
    <vt:lpwstr>1446</vt:lpwstr>
  </property>
  <property fmtid="{D5CDD505-2E9C-101B-9397-08002B2CF9AE}" pid="39" name="NOSE31">
    <vt:lpwstr>מדיניות ענישה: עבירת רצח</vt:lpwstr>
  </property>
  <property fmtid="{D5CDD505-2E9C-101B-9397-08002B2CF9AE}" pid="40" name="NOSE310">
    <vt:lpwstr/>
  </property>
  <property fmtid="{D5CDD505-2E9C-101B-9397-08002B2CF9AE}" pid="41" name="NOSE32">
    <vt:lpwstr/>
  </property>
  <property fmtid="{D5CDD505-2E9C-101B-9397-08002B2CF9AE}" pid="42" name="NOSE33">
    <vt:lpwstr/>
  </property>
  <property fmtid="{D5CDD505-2E9C-101B-9397-08002B2CF9AE}" pid="43" name="NOSE34">
    <vt:lpwstr/>
  </property>
  <property fmtid="{D5CDD505-2E9C-101B-9397-08002B2CF9AE}" pid="44" name="NOSE35">
    <vt:lpwstr/>
  </property>
  <property fmtid="{D5CDD505-2E9C-101B-9397-08002B2CF9AE}" pid="45" name="NOSE36">
    <vt:lpwstr/>
  </property>
  <property fmtid="{D5CDD505-2E9C-101B-9397-08002B2CF9AE}" pid="46" name="NOSE37">
    <vt:lpwstr/>
  </property>
  <property fmtid="{D5CDD505-2E9C-101B-9397-08002B2CF9AE}" pid="47" name="NOSE38">
    <vt:lpwstr/>
  </property>
  <property fmtid="{D5CDD505-2E9C-101B-9397-08002B2CF9AE}" pid="48" name="NOSE39">
    <vt:lpwstr/>
  </property>
  <property fmtid="{D5CDD505-2E9C-101B-9397-08002B2CF9AE}" pid="49" name="NOSE3ID">
    <vt:lpwstr>14615</vt:lpwstr>
  </property>
  <property fmtid="{D5CDD505-2E9C-101B-9397-08002B2CF9AE}" pid="50" name="PADIDATE">
    <vt:lpwstr>20210304</vt:lpwstr>
  </property>
  <property fmtid="{D5CDD505-2E9C-101B-9397-08002B2CF9AE}" pid="51" name="PADIMAIL">
    <vt:lpwstr>YES</vt:lpwstr>
  </property>
  <property fmtid="{D5CDD505-2E9C-101B-9397-08002B2CF9AE}" pid="52" name="PSAKDIN">
    <vt:lpwstr>גזר-דין</vt:lpwstr>
  </property>
  <property fmtid="{D5CDD505-2E9C-101B-9397-08002B2CF9AE}" pid="53" name="TYPE">
    <vt:lpwstr>2</vt:lpwstr>
  </property>
  <property fmtid="{D5CDD505-2E9C-101B-9397-08002B2CF9AE}" pid="54" name="TYPE_ABS_DATE">
    <vt:lpwstr>390120210121</vt:lpwstr>
  </property>
  <property fmtid="{D5CDD505-2E9C-101B-9397-08002B2CF9AE}" pid="55" name="TYPE_N_DATE">
    <vt:lpwstr>39020210121</vt:lpwstr>
  </property>
  <property fmtid="{D5CDD505-2E9C-101B-9397-08002B2CF9AE}" pid="56" name="WORDNUMPAGES">
    <vt:lpwstr>18</vt:lpwstr>
  </property>
</Properties>
</file>