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4.jpeg" ContentType="image/jpeg"/>
  <Override PartName="/word/media/image2.png" ContentType="image/png"/>
  <Override PartName="/word/media/image3.png" ContentType="image/pn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3219"/>
        <w:gridCol w:w="1811"/>
        <w:gridCol w:w="2552"/>
        <w:gridCol w:w="315"/>
      </w:tblGrid>
      <w:tr>
        <w:trPr>
          <w:trHeight w:val="418" w:hRule="exact"/>
        </w:trPr>
        <w:tc>
          <w:tcPr>
            <w:tcW w:w="8505"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בירושלים</w:t>
            </w:r>
          </w:p>
        </w:tc>
        <w:tc>
          <w:tcPr>
            <w:tcW w:w="315"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953" w:type="dxa"/>
            <w:gridSpan w:val="3"/>
            <w:tcBorders/>
          </w:tcPr>
          <w:p>
            <w:pPr>
              <w:pStyle w:val="Normal"/>
              <w:ind w:end="0"/>
              <w:jc w:val="start"/>
              <w:rPr>
                <w:rFonts w:ascii="David" w:hAnsi="David" w:cs="David"/>
                <w:b/>
                <w:bCs/>
                <w:sz w:val="28"/>
                <w:szCs w:val="28"/>
              </w:rPr>
            </w:pPr>
            <w:r>
              <w:rPr>
                <w:rFonts w:ascii="David" w:hAnsi="David"/>
                <w:b/>
                <w:b/>
                <w:bCs/>
                <w:sz w:val="28"/>
                <w:sz w:val="28"/>
                <w:szCs w:val="28"/>
                <w:rtl w:val="true"/>
              </w:rPr>
              <w:t>תפ</w:t>
            </w:r>
            <w:r>
              <w:rPr>
                <w:rFonts w:cs="David" w:ascii="David" w:hAnsi="David"/>
                <w:b/>
                <w:bCs/>
                <w:sz w:val="28"/>
                <w:szCs w:val="28"/>
                <w:rtl w:val="true"/>
              </w:rPr>
              <w:t>"</w:t>
            </w:r>
            <w:r>
              <w:rPr>
                <w:rFonts w:ascii="David" w:hAnsi="David"/>
                <w:b/>
                <w:b/>
                <w:bCs/>
                <w:sz w:val="28"/>
                <w:sz w:val="28"/>
                <w:szCs w:val="28"/>
                <w:rtl w:val="true"/>
              </w:rPr>
              <w:t xml:space="preserve">ח </w:t>
            </w:r>
            <w:r>
              <w:rPr>
                <w:rFonts w:cs="David" w:ascii="David" w:hAnsi="David"/>
                <w:b/>
                <w:bCs/>
                <w:sz w:val="28"/>
                <w:szCs w:val="28"/>
              </w:rPr>
              <w:t>36202-01-22</w:t>
            </w:r>
            <w:r>
              <w:rPr>
                <w:rFonts w:cs="David" w:ascii="David" w:hAnsi="David"/>
                <w:b/>
                <w:bCs/>
                <w:sz w:val="28"/>
                <w:szCs w:val="28"/>
                <w:rtl w:val="true"/>
              </w:rPr>
              <w:t xml:space="preserve"> </w:t>
            </w:r>
            <w:r>
              <w:rPr>
                <w:rFonts w:ascii="David" w:hAnsi="David"/>
                <w:b/>
                <w:b/>
                <w:bCs/>
                <w:sz w:val="28"/>
                <w:sz w:val="28"/>
                <w:szCs w:val="28"/>
                <w:rtl w:val="true"/>
              </w:rPr>
              <w:t>מדינת ישראל נ</w:t>
            </w:r>
            <w:r>
              <w:rPr>
                <w:rFonts w:cs="David" w:ascii="David" w:hAnsi="David"/>
                <w:b/>
                <w:bCs/>
                <w:sz w:val="28"/>
                <w:szCs w:val="28"/>
                <w:rtl w:val="true"/>
              </w:rPr>
              <w:t xml:space="preserve">' </w:t>
            </w:r>
            <w:r>
              <w:rPr>
                <w:rFonts w:ascii="David" w:hAnsi="David"/>
                <w:b/>
                <w:b/>
                <w:bCs/>
                <w:sz w:val="28"/>
                <w:sz w:val="28"/>
                <w:szCs w:val="28"/>
                <w:rtl w:val="true"/>
              </w:rPr>
              <w:t>עליאן</w:t>
            </w:r>
            <w:r>
              <w:rPr>
                <w:rFonts w:cs="David" w:ascii="David" w:hAnsi="David"/>
                <w:b/>
                <w:bCs/>
                <w:sz w:val="28"/>
                <w:szCs w:val="28"/>
                <w:rtl w:val="true"/>
              </w:rPr>
              <w:t>(</w:t>
            </w:r>
            <w:r>
              <w:rPr>
                <w:rFonts w:ascii="David" w:hAnsi="David"/>
                <w:b/>
                <w:b/>
                <w:bCs/>
                <w:sz w:val="28"/>
                <w:sz w:val="28"/>
                <w:szCs w:val="28"/>
                <w:rtl w:val="true"/>
              </w:rPr>
              <w:t>עציר</w:t>
            </w:r>
            <w:r>
              <w:rPr>
                <w:rFonts w:cs="David" w:ascii="David" w:hAnsi="David"/>
                <w:b/>
                <w:bCs/>
                <w:sz w:val="28"/>
                <w:szCs w:val="28"/>
                <w:rtl w:val="true"/>
              </w:rPr>
              <w:t xml:space="preserve">) </w:t>
            </w:r>
            <w:r>
              <w:rPr>
                <w:rFonts w:ascii="David" w:hAnsi="David"/>
                <w:b/>
                <w:b/>
                <w:bCs/>
                <w:sz w:val="28"/>
                <w:sz w:val="28"/>
                <w:szCs w:val="28"/>
                <w:rtl w:val="true"/>
              </w:rPr>
              <w:t>ואח</w:t>
            </w:r>
            <w:r>
              <w:rPr>
                <w:rFonts w:cs="David" w:ascii="David" w:hAnsi="David"/>
                <w:b/>
                <w:bCs/>
                <w:sz w:val="28"/>
                <w:szCs w:val="28"/>
                <w:rtl w:val="true"/>
              </w:rPr>
              <w:t>'</w:t>
            </w:r>
          </w:p>
          <w:p>
            <w:pPr>
              <w:pStyle w:val="Header"/>
              <w:ind w:end="0"/>
              <w:jc w:val="start"/>
              <w:rPr>
                <w:rFonts w:ascii="David" w:hAnsi="David" w:cs="FrankRuehl"/>
                <w:b/>
                <w:bCs/>
                <w:sz w:val="28"/>
                <w:szCs w:val="28"/>
              </w:rPr>
            </w:pPr>
            <w:r>
              <w:rPr>
                <w:rFonts w:cs="FrankRuehl" w:ascii="David" w:hAnsi="David"/>
                <w:b/>
                <w:bCs/>
                <w:sz w:val="28"/>
                <w:szCs w:val="28"/>
                <w:rtl w:val="true"/>
              </w:rPr>
            </w:r>
          </w:p>
        </w:tc>
        <w:tc>
          <w:tcPr>
            <w:tcW w:w="2552" w:type="dxa"/>
            <w:tcBorders/>
          </w:tcPr>
          <w:p>
            <w:pPr>
              <w:pStyle w:val="Header"/>
              <w:snapToGrid w:val="false"/>
              <w:ind w:end="0"/>
              <w:jc w:val="end"/>
              <w:rPr>
                <w:rFonts w:cs="FrankRuehl"/>
                <w:sz w:val="28"/>
                <w:szCs w:val="28"/>
              </w:rPr>
            </w:pPr>
            <w:r>
              <w:rPr>
                <w:rFonts w:cs="FrankRuehl"/>
                <w:sz w:val="28"/>
                <w:szCs w:val="28"/>
                <w:rtl w:val="true"/>
              </w:rPr>
            </w:r>
          </w:p>
        </w:tc>
        <w:tc>
          <w:tcPr>
            <w:tcW w:w="315"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 xml:space="preserve">בפני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w:t>
            </w:r>
            <w:r>
              <w:rPr>
                <w:rFonts w:ascii="David" w:hAnsi="David"/>
                <w:b/>
                <w:b/>
                <w:bCs/>
                <w:sz w:val="26"/>
                <w:sz w:val="26"/>
                <w:szCs w:val="26"/>
                <w:rtl w:val="true"/>
              </w:rPr>
              <w:t xml:space="preserve">ים </w:t>
            </w:r>
            <w:r>
              <w:rPr>
                <w:rFonts w:ascii="David" w:hAnsi="David"/>
                <w:sz w:val="26"/>
                <w:sz w:val="26"/>
                <w:szCs w:val="26"/>
                <w:rtl w:val="true"/>
              </w:rPr>
              <w:t>ח</w:t>
            </w:r>
            <w:r>
              <w:rPr>
                <w:rFonts w:cs="David" w:ascii="David" w:hAnsi="David"/>
                <w:sz w:val="26"/>
                <w:szCs w:val="26"/>
                <w:rtl w:val="true"/>
              </w:rPr>
              <w:t>'</w:t>
            </w:r>
            <w:r>
              <w:rPr>
                <w:rFonts w:cs="David" w:ascii="David" w:hAnsi="David"/>
                <w:b/>
                <w:bCs/>
                <w:sz w:val="26"/>
                <w:szCs w:val="26"/>
                <w:rtl w:val="true"/>
              </w:rPr>
              <w:t xml:space="preserve"> </w:t>
            </w:r>
            <w:r>
              <w:rPr>
                <w:rFonts w:ascii="David" w:hAnsi="David"/>
                <w:b/>
                <w:b/>
                <w:bCs/>
                <w:sz w:val="26"/>
                <w:sz w:val="26"/>
                <w:szCs w:val="26"/>
                <w:rtl w:val="true"/>
              </w:rPr>
              <w:t>מאק</w:t>
            </w:r>
            <w:r>
              <w:rPr>
                <w:rFonts w:cs="David" w:ascii="David" w:hAnsi="David"/>
                <w:b/>
                <w:bCs/>
                <w:sz w:val="26"/>
                <w:szCs w:val="26"/>
                <w:rtl w:val="true"/>
              </w:rPr>
              <w:t>-</w:t>
            </w:r>
            <w:r>
              <w:rPr>
                <w:rFonts w:ascii="David" w:hAnsi="David"/>
                <w:b/>
                <w:b/>
                <w:bCs/>
                <w:sz w:val="26"/>
                <w:sz w:val="26"/>
                <w:szCs w:val="26"/>
                <w:rtl w:val="true"/>
              </w:rPr>
              <w:t>קלמנוביץ</w:t>
            </w:r>
            <w:r>
              <w:rPr>
                <w:rFonts w:cs="David" w:ascii="David" w:hAnsi="David"/>
                <w:b/>
                <w:bCs/>
                <w:sz w:val="26"/>
                <w:szCs w:val="26"/>
                <w:rtl w:val="true"/>
              </w:rPr>
              <w:t xml:space="preserve">, </w:t>
            </w:r>
            <w:r>
              <w:rPr>
                <w:rFonts w:ascii="David" w:hAnsi="David"/>
                <w:b/>
                <w:b/>
                <w:bCs/>
                <w:sz w:val="26"/>
                <w:sz w:val="26"/>
                <w:szCs w:val="26"/>
                <w:rtl w:val="true"/>
              </w:rPr>
              <w:t>מ</w:t>
            </w:r>
            <w:r>
              <w:rPr>
                <w:rFonts w:cs="David" w:ascii="David" w:hAnsi="David"/>
                <w:b/>
                <w:bCs/>
                <w:sz w:val="26"/>
                <w:szCs w:val="26"/>
                <w:rtl w:val="true"/>
              </w:rPr>
              <w:t xml:space="preserve">' </w:t>
            </w:r>
            <w:r>
              <w:rPr>
                <w:rFonts w:ascii="David" w:hAnsi="David"/>
                <w:b/>
                <w:b/>
                <w:bCs/>
                <w:sz w:val="26"/>
                <w:sz w:val="26"/>
                <w:szCs w:val="26"/>
                <w:rtl w:val="true"/>
              </w:rPr>
              <w:t>ליפשיץ</w:t>
            </w:r>
            <w:r>
              <w:rPr>
                <w:rFonts w:cs="David" w:ascii="David" w:hAnsi="David"/>
                <w:b/>
                <w:bCs/>
                <w:sz w:val="26"/>
                <w:szCs w:val="26"/>
                <w:rtl w:val="true"/>
              </w:rPr>
              <w:t>-</w:t>
            </w:r>
            <w:r>
              <w:rPr>
                <w:rFonts w:ascii="David" w:hAnsi="David"/>
                <w:b/>
                <w:b/>
                <w:bCs/>
                <w:sz w:val="26"/>
                <w:sz w:val="26"/>
                <w:szCs w:val="26"/>
                <w:rtl w:val="true"/>
              </w:rPr>
              <w:t>פריבס</w:t>
            </w:r>
            <w:r>
              <w:rPr>
                <w:rFonts w:cs="David" w:ascii="David" w:hAnsi="David"/>
                <w:b/>
                <w:bCs/>
                <w:sz w:val="26"/>
                <w:szCs w:val="26"/>
                <w:rtl w:val="true"/>
              </w:rPr>
              <w:t xml:space="preserve">, </w:t>
            </w:r>
            <w:r>
              <w:rPr>
                <w:rFonts w:ascii="David" w:hAnsi="David"/>
                <w:b/>
                <w:b/>
                <w:bCs/>
                <w:sz w:val="26"/>
                <w:sz w:val="26"/>
                <w:szCs w:val="26"/>
                <w:rtl w:val="true"/>
              </w:rPr>
              <w:t>מ</w:t>
            </w:r>
            <w:r>
              <w:rPr>
                <w:rFonts w:cs="David" w:ascii="David" w:hAnsi="David"/>
                <w:b/>
                <w:bCs/>
                <w:sz w:val="26"/>
                <w:szCs w:val="26"/>
                <w:rtl w:val="true"/>
              </w:rPr>
              <w:t xml:space="preserve">' </w:t>
            </w:r>
            <w:r>
              <w:rPr>
                <w:rFonts w:ascii="David" w:hAnsi="David"/>
                <w:b/>
                <w:b/>
                <w:bCs/>
                <w:sz w:val="26"/>
                <w:sz w:val="26"/>
                <w:szCs w:val="26"/>
                <w:rtl w:val="true"/>
              </w:rPr>
              <w:t>כדורי</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start"/>
              <w:rPr>
                <w:rFonts w:ascii="David" w:hAnsi="David" w:cs="David"/>
                <w:sz w:val="26"/>
                <w:szCs w:val="26"/>
              </w:rPr>
            </w:pPr>
            <w:r>
              <w:rPr>
                <w:rFonts w:cs="David" w:ascii="David" w:hAnsi="David"/>
                <w:sz w:val="26"/>
                <w:szCs w:val="26"/>
                <w:rtl w:val="true"/>
              </w:rPr>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Lawyer"/>
            <w:bookmarkStart w:id="2" w:name="FirstAppellant"/>
            <w:bookmarkEnd w:id="1"/>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gridSpan w:val="3"/>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suppressLineNumbers/>
              <w:ind w:end="0"/>
              <w:jc w:val="start"/>
              <w:rPr>
                <w:b/>
                <w:bCs/>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w:t>
            </w:r>
            <w:r>
              <w:rPr>
                <w:rFonts w:cs="Arial" w:ascii="Arial" w:hAnsi="Arial"/>
                <w:b/>
                <w:bCs/>
                <w:sz w:val="26"/>
                <w:szCs w:val="26"/>
                <w:rtl w:val="true"/>
              </w:rPr>
              <w:t>"</w:t>
            </w:r>
            <w:r>
              <w:rPr>
                <w:rFonts w:ascii="Arial" w:hAnsi="Arial" w:cs="Arial"/>
                <w:b/>
                <w:b/>
                <w:bCs/>
                <w:sz w:val="26"/>
                <w:sz w:val="26"/>
                <w:szCs w:val="26"/>
                <w:rtl w:val="true"/>
              </w:rPr>
              <w:t>ד</w:t>
            </w:r>
            <w:r>
              <w:rPr>
                <w:rFonts w:cs="Times New Roman"/>
                <w:rtl w:val="true"/>
              </w:rPr>
              <w:t xml:space="preserve"> </w:t>
            </w:r>
            <w:r>
              <w:rPr>
                <w:b/>
                <w:b/>
                <w:bCs/>
                <w:rtl w:val="true"/>
              </w:rPr>
              <w:t>רוית</w:t>
            </w:r>
            <w:r>
              <w:rPr>
                <w:rFonts w:cs="Times New Roman"/>
                <w:b/>
                <w:b/>
                <w:bCs/>
                <w:rtl w:val="true"/>
              </w:rPr>
              <w:t xml:space="preserve"> </w:t>
            </w:r>
            <w:r>
              <w:rPr>
                <w:b/>
                <w:b/>
                <w:bCs/>
                <w:rtl w:val="true"/>
              </w:rPr>
              <w:t>קודינסקי</w:t>
            </w:r>
          </w:p>
          <w:p>
            <w:pPr>
              <w:pStyle w:val="Normal"/>
              <w:suppressLineNumbers/>
              <w:ind w:end="0"/>
              <w:jc w:val="start"/>
              <w:rPr>
                <w:b/>
                <w:bCs/>
              </w:rPr>
            </w:pPr>
            <w:r>
              <w:rPr>
                <w:b/>
                <w:b/>
                <w:bCs/>
                <w:rtl w:val="true"/>
              </w:rPr>
              <w:t>מפרקליטות</w:t>
            </w:r>
            <w:r>
              <w:rPr>
                <w:rFonts w:cs="Times New Roman"/>
                <w:b/>
                <w:b/>
                <w:bCs/>
                <w:rtl w:val="true"/>
              </w:rPr>
              <w:t xml:space="preserve"> </w:t>
            </w:r>
            <w:r>
              <w:rPr>
                <w:b/>
                <w:b/>
                <w:bCs/>
                <w:rtl w:val="true"/>
              </w:rPr>
              <w:t>מחוז</w:t>
            </w:r>
            <w:r>
              <w:rPr>
                <w:rFonts w:cs="Times New Roman"/>
                <w:b/>
                <w:b/>
                <w:bCs/>
                <w:rtl w:val="true"/>
              </w:rPr>
              <w:t xml:space="preserve"> </w:t>
            </w:r>
            <w:r>
              <w:rPr>
                <w:b/>
                <w:b/>
                <w:bCs/>
                <w:rtl w:val="true"/>
              </w:rPr>
              <w:t>ירושלים</w:t>
            </w:r>
            <w:r>
              <w:rPr>
                <w:rFonts w:cs="Times New Roman"/>
                <w:b/>
                <w:b/>
                <w:bCs/>
                <w:rtl w:val="true"/>
              </w:rPr>
              <w:t xml:space="preserve"> </w:t>
            </w:r>
            <w:r>
              <w:rPr>
                <w:b/>
                <w:bCs/>
                <w:rtl w:val="true"/>
              </w:rPr>
              <w:t xml:space="preserve">- </w:t>
            </w:r>
            <w:r>
              <w:rPr>
                <w:b/>
                <w:b/>
                <w:bCs/>
                <w:rtl w:val="true"/>
              </w:rPr>
              <w:t>פלילי</w:t>
            </w:r>
          </w:p>
          <w:p>
            <w:pPr>
              <w:pStyle w:val="Normal"/>
              <w:ind w:end="0"/>
              <w:jc w:val="start"/>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4"/>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הנאשמים</w:t>
            </w:r>
          </w:p>
        </w:tc>
        <w:tc>
          <w:tcPr>
            <w:tcW w:w="4678" w:type="dxa"/>
            <w:gridSpan w:val="3"/>
            <w:tcBorders/>
            <w:vAlign w:val="center"/>
          </w:tcPr>
          <w:p>
            <w:pPr>
              <w:pStyle w:val="Normal"/>
              <w:suppressLineNumbers/>
              <w:ind w:end="0"/>
              <w:jc w:val="start"/>
              <w:rPr>
                <w:rFonts w:ascii="Arial" w:hAnsi="Arial" w:cs="Arial"/>
                <w:b/>
                <w:bCs/>
                <w:sz w:val="26"/>
                <w:szCs w:val="26"/>
              </w:rPr>
            </w:pPr>
            <w:r>
              <w:rPr>
                <w:rFonts w:cs="Arial" w:ascii="Arial" w:hAnsi="Arial"/>
                <w:b/>
                <w:bCs/>
                <w:sz w:val="26"/>
                <w:szCs w:val="26"/>
              </w:rPr>
              <w:t>1</w:t>
            </w:r>
            <w:r>
              <w:rPr>
                <w:rFonts w:cs="Arial" w:ascii="Arial" w:hAnsi="Arial"/>
                <w:b/>
                <w:bCs/>
                <w:sz w:val="26"/>
                <w:szCs w:val="26"/>
                <w:rtl w:val="true"/>
              </w:rPr>
              <w:t xml:space="preserve">. </w:t>
            </w:r>
            <w:r>
              <w:rPr>
                <w:rFonts w:ascii="Arial" w:hAnsi="Arial" w:cs="Arial"/>
                <w:b/>
                <w:b/>
                <w:bCs/>
                <w:sz w:val="26"/>
                <w:sz w:val="26"/>
                <w:szCs w:val="26"/>
                <w:rtl w:val="true"/>
              </w:rPr>
              <w:t xml:space="preserve">קוצי עליאן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p>
          <w:p>
            <w:pPr>
              <w:pStyle w:val="Normal"/>
              <w:suppressLineNumbers/>
              <w:ind w:end="0"/>
              <w:jc w:val="start"/>
              <w:rPr>
                <w:b/>
                <w:bCs/>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w:t>
            </w:r>
            <w:r>
              <w:rPr>
                <w:rFonts w:cs="Arial" w:ascii="Arial" w:hAnsi="Arial"/>
                <w:b/>
                <w:bCs/>
                <w:sz w:val="26"/>
                <w:szCs w:val="26"/>
                <w:rtl w:val="true"/>
              </w:rPr>
              <w:t>"</w:t>
            </w:r>
            <w:r>
              <w:rPr>
                <w:rFonts w:ascii="Arial" w:hAnsi="Arial" w:cs="Arial"/>
                <w:b/>
                <w:b/>
                <w:bCs/>
                <w:sz w:val="26"/>
                <w:sz w:val="26"/>
                <w:szCs w:val="26"/>
                <w:rtl w:val="true"/>
              </w:rPr>
              <w:t>ד</w:t>
            </w:r>
            <w:r>
              <w:rPr>
                <w:rFonts w:cs="Times New Roman"/>
                <w:rtl w:val="true"/>
              </w:rPr>
              <w:t xml:space="preserve"> </w:t>
            </w:r>
            <w:r>
              <w:rPr>
                <w:b/>
                <w:b/>
                <w:bCs/>
                <w:rtl w:val="true"/>
              </w:rPr>
              <w:t>אוסמה</w:t>
            </w:r>
            <w:r>
              <w:rPr>
                <w:rFonts w:cs="Times New Roman"/>
                <w:b/>
                <w:b/>
                <w:bCs/>
                <w:rtl w:val="true"/>
              </w:rPr>
              <w:t xml:space="preserve"> </w:t>
            </w:r>
            <w:r>
              <w:rPr>
                <w:b/>
                <w:b/>
                <w:bCs/>
                <w:rtl w:val="true"/>
              </w:rPr>
              <w:t>חלבי</w:t>
            </w:r>
          </w:p>
          <w:p>
            <w:pPr>
              <w:pStyle w:val="Normal"/>
              <w:suppressLineNumbers/>
              <w:ind w:end="0"/>
              <w:jc w:val="start"/>
              <w:rPr>
                <w:b/>
                <w:bCs/>
              </w:rPr>
            </w:pPr>
            <w:r>
              <w:rPr>
                <w:b/>
                <w:bCs/>
                <w:rtl w:val="true"/>
              </w:rPr>
            </w:r>
          </w:p>
          <w:p>
            <w:pPr>
              <w:pStyle w:val="Normal"/>
              <w:suppressLineNumbers/>
              <w:ind w:end="0"/>
              <w:jc w:val="start"/>
              <w:rPr/>
            </w:pPr>
            <w:r>
              <w:rPr>
                <w:rFonts w:cs="Arial" w:ascii="Arial" w:hAnsi="Arial"/>
                <w:b/>
                <w:bCs/>
                <w:sz w:val="26"/>
                <w:szCs w:val="26"/>
              </w:rPr>
              <w:t>2</w:t>
            </w:r>
            <w:r>
              <w:rPr>
                <w:rFonts w:cs="Arial" w:ascii="Arial" w:hAnsi="Arial"/>
                <w:b/>
                <w:bCs/>
                <w:sz w:val="26"/>
                <w:szCs w:val="26"/>
                <w:rtl w:val="true"/>
              </w:rPr>
              <w:t xml:space="preserve">. </w:t>
            </w:r>
            <w:r>
              <w:rPr>
                <w:rFonts w:ascii="Arial" w:hAnsi="Arial" w:cs="Arial"/>
                <w:b/>
                <w:b/>
                <w:bCs/>
                <w:sz w:val="26"/>
                <w:sz w:val="26"/>
                <w:szCs w:val="26"/>
                <w:rtl w:val="true"/>
              </w:rPr>
              <w:t xml:space="preserve">אחמד דרוויש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r>
              <w:rPr>
                <w:rFonts w:cs="Arial" w:ascii="Arial" w:hAnsi="Arial"/>
                <w:b/>
                <w:bCs/>
                <w:sz w:val="26"/>
                <w:szCs w:val="26"/>
                <w:rtl w:val="true"/>
              </w:rPr>
              <w:t>–</w:t>
            </w:r>
            <w:r>
              <w:rPr>
                <w:rFonts w:cs="Arial" w:ascii="Arial" w:hAnsi="Arial"/>
                <w:b/>
                <w:bCs/>
                <w:sz w:val="26"/>
                <w:szCs w:val="26"/>
                <w:rtl w:val="true"/>
              </w:rPr>
              <w:t xml:space="preserve"> </w:t>
            </w:r>
            <w:r>
              <w:rPr>
                <w:rFonts w:ascii="Arial" w:hAnsi="Arial" w:cs="Arial"/>
                <w:b/>
                <w:b/>
                <w:bCs/>
                <w:sz w:val="26"/>
                <w:sz w:val="26"/>
                <w:szCs w:val="26"/>
                <w:rtl w:val="true"/>
              </w:rPr>
              <w:t>עניינו הסתיים</w:t>
            </w:r>
          </w:p>
        </w:tc>
      </w:tr>
    </w:tbl>
    <w:p>
      <w:pPr>
        <w:pStyle w:val="Normal"/>
        <w:ind w:end="0"/>
        <w:jc w:val="start"/>
        <w:rPr>
          <w:sz w:val="26"/>
          <w:szCs w:val="26"/>
        </w:rPr>
      </w:pPr>
      <w:r>
        <w:rPr>
          <w:sz w:val="26"/>
          <w:szCs w:val="26"/>
          <w:rtl w:val="true"/>
        </w:rPr>
      </w:r>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6"/>
          <w:szCs w:val="26"/>
        </w:rPr>
      </w:pPr>
      <w:r>
        <w:rPr>
          <w:rFonts w:cs="FrankRuehl" w:ascii="FrankRuehl" w:hAnsi="FrankRuehl"/>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152</w:t>
        </w:r>
      </w:hyperlink>
      <w:r>
        <w:rPr>
          <w:rFonts w:cs="FrankRuehl" w:ascii="FrankRuehl" w:hAnsi="FrankRuehl"/>
          <w:rtl w:val="true"/>
        </w:rPr>
        <w:t xml:space="preserve">, </w:t>
      </w:r>
      <w:hyperlink r:id="rId6">
        <w:r>
          <w:rPr>
            <w:rStyle w:val="Hyperlink"/>
            <w:rFonts w:cs="FrankRuehl" w:ascii="FrankRuehl" w:hAnsi="FrankRuehl"/>
            <w:color w:val="0000FF"/>
          </w:rPr>
          <w:t>305</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329</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8">
        <w:r>
          <w:rPr>
            <w:rStyle w:val="Hyperlink"/>
            <w:rFonts w:ascii="FrankRuehl" w:hAnsi="FrankRuehl" w:cs="FrankRuehl"/>
            <w:color w:val="0000FF"/>
            <w:rtl w:val="true"/>
          </w:rPr>
          <w:t>חוק המאבק בטרור</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תשע</w:t>
        </w:r>
        <w:r>
          <w:rPr>
            <w:rStyle w:val="Hyperlink"/>
            <w:rFonts w:cs="FrankRuehl" w:ascii="FrankRuehl" w:hAnsi="FrankRuehl"/>
            <w:color w:val="0000FF"/>
            <w:rtl w:val="true"/>
          </w:rPr>
          <w:t>"</w:t>
        </w:r>
        <w:r>
          <w:rPr>
            <w:rStyle w:val="Hyperlink"/>
            <w:rFonts w:ascii="FrankRuehl" w:hAnsi="FrankRuehl" w:cs="FrankRuehl"/>
            <w:color w:val="0000FF"/>
            <w:rtl w:val="true"/>
          </w:rPr>
          <w:t>ו</w:t>
        </w:r>
        <w:r>
          <w:rPr>
            <w:rStyle w:val="Hyperlink"/>
            <w:rFonts w:cs="FrankRuehl" w:ascii="FrankRuehl" w:hAnsi="FrankRuehl"/>
            <w:color w:val="0000FF"/>
            <w:rtl w:val="true"/>
          </w:rPr>
          <w:t>-</w:t>
        </w:r>
        <w:r>
          <w:rPr>
            <w:rStyle w:val="Hyperlink"/>
            <w:rFonts w:cs="FrankRuehl" w:ascii="FrankRuehl" w:hAnsi="FrankRuehl"/>
            <w:color w:val="0000FF"/>
          </w:rPr>
          <w:t>2016</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9">
        <w:r>
          <w:rPr>
            <w:rStyle w:val="Hyperlink"/>
            <w:rFonts w:cs="FrankRuehl" w:ascii="FrankRuehl" w:hAnsi="FrankRuehl"/>
            <w:color w:val="0000FF"/>
          </w:rPr>
          <w:t>30</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37</w:t>
        </w:r>
      </w:hyperlink>
      <w:r>
        <w:rPr>
          <w:rFonts w:cs="FrankRuehl" w:ascii="FrankRuehl" w:hAnsi="FrankRuehl"/>
          <w:rtl w:val="true"/>
        </w:rPr>
        <w:t xml:space="preserve">, </w:t>
      </w:r>
      <w:hyperlink r:id="rId11">
        <w:r>
          <w:rPr>
            <w:rStyle w:val="Hyperlink"/>
            <w:rFonts w:cs="FrankRuehl" w:ascii="FrankRuehl" w:hAnsi="FrankRuehl"/>
            <w:color w:val="0000FF"/>
          </w:rPr>
          <w:t>37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p>
    <w:p>
      <w:pPr>
        <w:pStyle w:val="Normal"/>
        <w:ind w:end="0"/>
        <w:jc w:val="start"/>
        <w:rPr>
          <w:rFonts w:ascii="FrankRuehl" w:hAnsi="FrankRuehl" w:cs="FrankRuehl"/>
          <w:sz w:val="26"/>
          <w:szCs w:val="26"/>
        </w:rPr>
      </w:pPr>
      <w:r>
        <w:rPr>
          <w:rFonts w:cs="FrankRuehl" w:ascii="FrankRuehl" w:hAnsi="FrankRuehl"/>
          <w:sz w:val="26"/>
          <w:szCs w:val="26"/>
          <w:rtl w:val="true"/>
        </w:rPr>
      </w:r>
      <w:bookmarkStart w:id="5" w:name="LawTable_End"/>
      <w:bookmarkStart w:id="6" w:name="LawTable_End"/>
      <w:bookmarkEnd w:id="6"/>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 xml:space="preserve">גזר דין לנאשם </w:t>
            </w:r>
            <w:r>
              <w:rPr>
                <w:rFonts w:cs="David" w:ascii="David" w:hAnsi="David"/>
                <w:b/>
                <w:bCs/>
                <w:sz w:val="32"/>
                <w:szCs w:val="32"/>
                <w:u w:val="single"/>
              </w:rPr>
              <w:t>1</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spacing w:lineRule="auto" w:line="360" w:before="0" w:after="240"/>
        <w:ind w:end="0"/>
        <w:jc w:val="both"/>
        <w:rPr>
          <w:rFonts w:ascii="Arial" w:hAnsi="Arial" w:cs="Arial"/>
          <w:b/>
          <w:bCs/>
          <w:sz w:val="8"/>
          <w:szCs w:val="8"/>
          <w:u w:val="single"/>
        </w:rPr>
      </w:pPr>
      <w:r>
        <w:rPr>
          <w:rFonts w:cs="Arial" w:ascii="Arial" w:hAnsi="Arial"/>
          <w:b/>
          <w:bCs/>
          <w:sz w:val="8"/>
          <w:szCs w:val="8"/>
          <w:u w:val="single"/>
          <w:rtl w:val="true"/>
        </w:rPr>
      </w:r>
    </w:p>
    <w:p>
      <w:pPr>
        <w:pStyle w:val="Normal"/>
        <w:spacing w:lineRule="auto" w:line="360" w:before="0" w:after="240"/>
        <w:ind w:end="0"/>
        <w:jc w:val="both"/>
        <w:rPr>
          <w:rFonts w:ascii="Arial" w:hAnsi="Arial" w:cs="Arial"/>
          <w:b/>
          <w:bCs/>
          <w:sz w:val="26"/>
          <w:szCs w:val="26"/>
          <w:u w:val="single"/>
        </w:rPr>
      </w:pPr>
      <w:r>
        <w:rPr>
          <w:rFonts w:ascii="Arial" w:hAnsi="Arial" w:cs="Arial"/>
          <w:b/>
          <w:b/>
          <w:bCs/>
          <w:sz w:val="26"/>
          <w:sz w:val="26"/>
          <w:szCs w:val="26"/>
          <w:u w:val="single"/>
          <w:rtl w:val="true"/>
        </w:rPr>
        <w:t>השופטת מ</w:t>
      </w:r>
      <w:r>
        <w:rPr>
          <w:rFonts w:cs="Arial" w:ascii="Arial" w:hAnsi="Arial"/>
          <w:b/>
          <w:bCs/>
          <w:sz w:val="26"/>
          <w:szCs w:val="26"/>
          <w:u w:val="single"/>
          <w:rtl w:val="true"/>
        </w:rPr>
        <w:t xml:space="preserve">' </w:t>
      </w:r>
      <w:r>
        <w:rPr>
          <w:rFonts w:ascii="Arial" w:hAnsi="Arial" w:cs="Arial"/>
          <w:b/>
          <w:b/>
          <w:bCs/>
          <w:sz w:val="26"/>
          <w:sz w:val="26"/>
          <w:szCs w:val="26"/>
          <w:u w:val="single"/>
          <w:rtl w:val="true"/>
        </w:rPr>
        <w:t>ליפשיץ</w:t>
      </w:r>
      <w:r>
        <w:rPr>
          <w:rFonts w:cs="Arial" w:ascii="Arial" w:hAnsi="Arial"/>
          <w:b/>
          <w:bCs/>
          <w:sz w:val="26"/>
          <w:szCs w:val="26"/>
          <w:u w:val="single"/>
          <w:rtl w:val="true"/>
        </w:rPr>
        <w:t>-</w:t>
      </w:r>
      <w:r>
        <w:rPr>
          <w:rFonts w:ascii="Arial" w:hAnsi="Arial" w:cs="Arial"/>
          <w:b/>
          <w:b/>
          <w:bCs/>
          <w:sz w:val="26"/>
          <w:sz w:val="26"/>
          <w:szCs w:val="26"/>
          <w:u w:val="single"/>
          <w:rtl w:val="true"/>
        </w:rPr>
        <w:t>פריבס</w:t>
      </w:r>
      <w:r>
        <w:rPr>
          <w:rFonts w:cs="Arial" w:ascii="Arial" w:hAnsi="Arial"/>
          <w:b/>
          <w:bCs/>
          <w:sz w:val="26"/>
          <w:szCs w:val="26"/>
          <w:u w:val="single"/>
          <w:rtl w:val="true"/>
        </w:rPr>
        <w:t>:</w:t>
      </w:r>
    </w:p>
    <w:p>
      <w:pPr>
        <w:pStyle w:val="Normal"/>
        <w:numPr>
          <w:ilvl w:val="0"/>
          <w:numId w:val="1"/>
        </w:numPr>
        <w:spacing w:lineRule="auto" w:line="360" w:before="0" w:after="240"/>
        <w:ind w:hanging="357" w:start="714" w:end="0"/>
        <w:contextualSpacing/>
        <w:jc w:val="both"/>
        <w:rPr>
          <w:rFonts w:ascii="David" w:hAnsi="David" w:eastAsia="Calibri" w:cs="David"/>
        </w:rPr>
      </w:pPr>
      <w:r>
        <w:rPr>
          <w:rFonts w:ascii="David" w:hAnsi="David" w:eastAsia="Calibri"/>
          <w:rtl w:val="true"/>
        </w:rPr>
        <w:t xml:space="preserve">בהכרעת דין מיום </w:t>
      </w:r>
      <w:r>
        <w:rPr>
          <w:rFonts w:eastAsia="Calibri" w:cs="David" w:ascii="David" w:hAnsi="David"/>
        </w:rPr>
        <w:t>21.3.23</w:t>
      </w:r>
      <w:r>
        <w:rPr>
          <w:rFonts w:eastAsia="Calibri" w:cs="David" w:ascii="David" w:hAnsi="David"/>
          <w:rtl w:val="true"/>
        </w:rPr>
        <w:t xml:space="preserve"> </w:t>
      </w:r>
      <w:r>
        <w:rPr>
          <w:rFonts w:ascii="David" w:hAnsi="David" w:eastAsia="Calibri"/>
          <w:rtl w:val="true"/>
        </w:rPr>
        <w:t xml:space="preserve">הורשע הנאשם </w:t>
      </w:r>
      <w:r>
        <w:rPr>
          <w:rFonts w:eastAsia="Calibri" w:cs="David" w:ascii="David" w:hAnsi="David"/>
        </w:rPr>
        <w:t>1</w:t>
      </w:r>
      <w:r>
        <w:rPr>
          <w:rFonts w:eastAsia="Calibri" w:cs="David" w:ascii="David" w:hAnsi="David"/>
          <w:rtl w:val="true"/>
        </w:rPr>
        <w:t xml:space="preserve"> </w:t>
      </w:r>
      <w:r>
        <w:rPr>
          <w:rFonts w:ascii="David" w:hAnsi="David" w:eastAsia="Calibri"/>
          <w:rtl w:val="true"/>
        </w:rPr>
        <w:t xml:space="preserve">על פי הודאתו שניתנה במסגרת הסדר טיעון בעבירות שיוחסו לו באישומים </w:t>
      </w:r>
      <w:r>
        <w:rPr>
          <w:rFonts w:eastAsia="Calibri" w:cs="David" w:ascii="David" w:hAnsi="David"/>
        </w:rPr>
        <w:t>2</w:t>
      </w:r>
      <w:r>
        <w:rPr>
          <w:rFonts w:eastAsia="Calibri" w:cs="David" w:ascii="David" w:hAnsi="David"/>
          <w:rtl w:val="true"/>
        </w:rPr>
        <w:t xml:space="preserve">, </w:t>
      </w:r>
      <w:r>
        <w:rPr>
          <w:rFonts w:eastAsia="Calibri" w:cs="David" w:ascii="David" w:hAnsi="David"/>
        </w:rPr>
        <w:t>3</w:t>
      </w:r>
      <w:r>
        <w:rPr>
          <w:rFonts w:eastAsia="Calibri" w:cs="David" w:ascii="David" w:hAnsi="David"/>
          <w:rtl w:val="true"/>
        </w:rPr>
        <w:t xml:space="preserve"> </w:t>
      </w:r>
      <w:r>
        <w:rPr>
          <w:rFonts w:ascii="David" w:hAnsi="David" w:eastAsia="Calibri"/>
          <w:rtl w:val="true"/>
        </w:rPr>
        <w:t>ו</w:t>
      </w:r>
      <w:r>
        <w:rPr>
          <w:rFonts w:eastAsia="Calibri" w:cs="David" w:ascii="David" w:hAnsi="David"/>
          <w:rtl w:val="true"/>
        </w:rPr>
        <w:t>-</w:t>
      </w:r>
      <w:r>
        <w:rPr>
          <w:rFonts w:eastAsia="Calibri" w:cs="David" w:ascii="David" w:hAnsi="David"/>
        </w:rPr>
        <w:t>4</w:t>
      </w:r>
      <w:r>
        <w:rPr>
          <w:rFonts w:eastAsia="Calibri" w:cs="David" w:ascii="David" w:hAnsi="David"/>
          <w:rtl w:val="true"/>
        </w:rPr>
        <w:t xml:space="preserve"> </w:t>
      </w:r>
      <w:r>
        <w:rPr>
          <w:rFonts w:ascii="David" w:hAnsi="David" w:eastAsia="Calibri"/>
          <w:rtl w:val="true"/>
        </w:rPr>
        <w:t>בכתב האישום שתוקן בשנית</w:t>
      </w:r>
      <w:r>
        <w:rPr>
          <w:rFonts w:eastAsia="Calibri" w:cs="David" w:ascii="David" w:hAnsi="David"/>
          <w:rtl w:val="true"/>
        </w:rPr>
        <w:t xml:space="preserve">. </w:t>
      </w:r>
    </w:p>
    <w:p>
      <w:pPr>
        <w:pStyle w:val="Normal"/>
        <w:spacing w:lineRule="auto" w:line="360" w:before="0" w:after="240"/>
        <w:ind w:start="714"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240"/>
        <w:ind w:hanging="357" w:start="714" w:end="0"/>
        <w:contextualSpacing/>
        <w:jc w:val="both"/>
        <w:rPr>
          <w:rFonts w:ascii="David" w:hAnsi="David" w:eastAsia="Calibri" w:cs="David"/>
        </w:rPr>
      </w:pPr>
      <w:bookmarkStart w:id="8" w:name="ABSTRACT_START"/>
      <w:bookmarkEnd w:id="8"/>
      <w:r>
        <w:rPr>
          <w:rFonts w:ascii="David" w:hAnsi="David" w:eastAsia="Calibri"/>
          <w:rtl w:val="true"/>
        </w:rPr>
        <w:t xml:space="preserve">העבירות באישום השני הן של נשיאה והובלת נשק ואביזר נשק עבירה לפי </w:t>
      </w:r>
      <w:hyperlink r:id="rId12">
        <w:r>
          <w:rPr>
            <w:rStyle w:val="Hyperlink"/>
            <w:rFonts w:ascii="David" w:hAnsi="David" w:eastAsia="Calibri"/>
            <w:rtl w:val="true"/>
          </w:rPr>
          <w:t xml:space="preserve">סעיף </w:t>
        </w:r>
        <w:r>
          <w:rPr>
            <w:rStyle w:val="Hyperlink"/>
            <w:rFonts w:eastAsia="Calibri" w:cs="David" w:ascii="David" w:hAnsi="David"/>
          </w:rPr>
          <w:t>144</w:t>
        </w:r>
        <w:r>
          <w:rPr>
            <w:rStyle w:val="Hyperlink"/>
            <w:rFonts w:eastAsia="Calibri" w:cs="David" w:ascii="David" w:hAnsi="David"/>
            <w:rtl w:val="true"/>
          </w:rPr>
          <w:t>(</w:t>
        </w:r>
        <w:r>
          <w:rPr>
            <w:rStyle w:val="Hyperlink"/>
            <w:rFonts w:ascii="David" w:hAnsi="David" w:eastAsia="Calibri"/>
            <w:rtl w:val="true"/>
          </w:rPr>
          <w:t>ב</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רישא וסיפא ל</w:t>
      </w:r>
      <w:hyperlink r:id="rId13">
        <w:r>
          <w:rPr>
            <w:rStyle w:val="Hyperlink"/>
            <w:rFonts w:ascii="David" w:hAnsi="David" w:eastAsia="Calibri"/>
            <w:color w:val="0000FF"/>
            <w:u w:val="single"/>
            <w:rtl w:val="true"/>
          </w:rPr>
          <w:t>חוק העונשין</w:t>
        </w:r>
      </w:hyperlink>
      <w:r>
        <w:rPr>
          <w:rFonts w:eastAsia="Calibri" w:cs="David" w:ascii="David" w:hAnsi="David"/>
          <w:rtl w:val="true"/>
        </w:rPr>
        <w:t xml:space="preserve">, </w:t>
      </w:r>
      <w:r>
        <w:rPr>
          <w:rFonts w:ascii="David" w:hAnsi="David" w:eastAsia="Calibri"/>
          <w:rtl w:val="true"/>
        </w:rPr>
        <w:t>התשל</w:t>
      </w:r>
      <w:r>
        <w:rPr>
          <w:rFonts w:eastAsia="Calibri" w:cs="David" w:ascii="David" w:hAnsi="David"/>
          <w:rtl w:val="true"/>
        </w:rPr>
        <w:t>"</w:t>
      </w:r>
      <w:r>
        <w:rPr>
          <w:rFonts w:ascii="David" w:hAnsi="David" w:eastAsia="Calibri"/>
          <w:rtl w:val="true"/>
        </w:rPr>
        <w:t>ז</w:t>
      </w:r>
      <w:r>
        <w:rPr>
          <w:rFonts w:eastAsia="Calibri" w:cs="David" w:ascii="David" w:hAnsi="David"/>
          <w:rtl w:val="true"/>
        </w:rPr>
        <w:t>-</w:t>
      </w:r>
      <w:r>
        <w:rPr>
          <w:rFonts w:eastAsia="Calibri" w:cs="David" w:ascii="David" w:hAnsi="David"/>
        </w:rPr>
        <w:t>1977</w:t>
      </w:r>
      <w:r>
        <w:rPr>
          <w:rFonts w:eastAsia="Calibri" w:cs="David" w:ascii="David" w:hAnsi="David"/>
          <w:rtl w:val="true"/>
        </w:rPr>
        <w:t xml:space="preserve">; </w:t>
      </w:r>
      <w:r>
        <w:rPr>
          <w:rFonts w:ascii="David" w:hAnsi="David" w:eastAsia="Calibri"/>
          <w:rtl w:val="true"/>
        </w:rPr>
        <w:t>והחזקת נשק</w:t>
      </w:r>
      <w:r>
        <w:rPr>
          <w:rFonts w:eastAsia="Calibri" w:cs="David" w:ascii="David" w:hAnsi="David"/>
          <w:rtl w:val="true"/>
        </w:rPr>
        <w:t xml:space="preserve">, </w:t>
      </w:r>
      <w:r>
        <w:rPr>
          <w:rFonts w:ascii="David" w:hAnsi="David" w:eastAsia="Calibri"/>
          <w:rtl w:val="true"/>
        </w:rPr>
        <w:t xml:space="preserve">לפי </w:t>
      </w:r>
      <w:hyperlink r:id="rId14">
        <w:r>
          <w:rPr>
            <w:rStyle w:val="Hyperlink"/>
            <w:rFonts w:ascii="David" w:hAnsi="David" w:eastAsia="Calibri"/>
            <w:rtl w:val="true"/>
          </w:rPr>
          <w:t xml:space="preserve">סעיף </w:t>
        </w:r>
        <w:r>
          <w:rPr>
            <w:rStyle w:val="Hyperlink"/>
            <w:rFonts w:eastAsia="Calibri" w:cs="David" w:ascii="David" w:hAnsi="David"/>
          </w:rPr>
          <w:t>144</w:t>
        </w:r>
        <w:r>
          <w:rPr>
            <w:rStyle w:val="Hyperlink"/>
            <w:rFonts w:eastAsia="Calibri" w:cs="David" w:ascii="David" w:hAnsi="David"/>
            <w:rtl w:val="true"/>
          </w:rPr>
          <w:t>(</w:t>
        </w:r>
        <w:r>
          <w:rPr>
            <w:rStyle w:val="Hyperlink"/>
            <w:rFonts w:ascii="David" w:hAnsi="David" w:eastAsia="Calibri"/>
            <w:rtl w:val="true"/>
          </w:rPr>
          <w:t>א</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רישא וסיפא לחוק האמור</w:t>
      </w:r>
      <w:r>
        <w:rPr>
          <w:rFonts w:eastAsia="Calibri" w:cs="David" w:ascii="David" w:hAnsi="David"/>
          <w:rtl w:val="true"/>
        </w:rPr>
        <w:t xml:space="preserve">; </w:t>
      </w:r>
      <w:r>
        <w:rPr>
          <w:rFonts w:ascii="David" w:hAnsi="David" w:eastAsia="Calibri"/>
          <w:rtl w:val="true"/>
        </w:rPr>
        <w:t xml:space="preserve">באישום השלישי מעשה טרור של חבלה בכוונה מחמירה עבירה לפי סעיף </w:t>
      </w:r>
      <w:hyperlink r:id="rId15">
        <w:r>
          <w:rPr>
            <w:rStyle w:val="Hyperlink"/>
            <w:rFonts w:eastAsia="Calibri" w:cs="David" w:ascii="David" w:hAnsi="David"/>
          </w:rPr>
          <w:t>329</w:t>
        </w:r>
        <w:r>
          <w:rPr>
            <w:rStyle w:val="Hyperlink"/>
            <w:rFonts w:eastAsia="Calibri" w:cs="David" w:ascii="David" w:hAnsi="David"/>
            <w:rtl w:val="true"/>
          </w:rPr>
          <w:t xml:space="preserve"> (</w:t>
        </w:r>
        <w:r>
          <w:rPr>
            <w:rStyle w:val="Hyperlink"/>
            <w:rFonts w:ascii="David" w:hAnsi="David" w:eastAsia="Calibri"/>
            <w:rtl w:val="true"/>
          </w:rPr>
          <w:t>א</w:t>
        </w:r>
        <w:r>
          <w:rPr>
            <w:rStyle w:val="Hyperlink"/>
            <w:rFonts w:eastAsia="Calibri" w:cs="David" w:ascii="David" w:hAnsi="David"/>
            <w:rtl w:val="true"/>
          </w:rPr>
          <w:t>)(</w:t>
        </w:r>
        <w:r>
          <w:rPr>
            <w:rStyle w:val="Hyperlink"/>
            <w:rFonts w:eastAsia="Calibri" w:cs="David" w:ascii="David" w:hAnsi="David"/>
          </w:rPr>
          <w:t>2</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לחוק הנ</w:t>
      </w:r>
      <w:r>
        <w:rPr>
          <w:rFonts w:eastAsia="Calibri" w:cs="David" w:ascii="David" w:hAnsi="David"/>
          <w:rtl w:val="true"/>
        </w:rPr>
        <w:t>"</w:t>
      </w:r>
      <w:r>
        <w:rPr>
          <w:rFonts w:ascii="David" w:hAnsi="David" w:eastAsia="Calibri"/>
          <w:rtl w:val="true"/>
        </w:rPr>
        <w:t xml:space="preserve">ל בצירוף סעיף </w:t>
      </w:r>
      <w:hyperlink r:id="rId16">
        <w:r>
          <w:rPr>
            <w:rStyle w:val="Hyperlink"/>
            <w:rFonts w:eastAsia="Calibri" w:cs="David" w:ascii="David" w:hAnsi="David"/>
          </w:rPr>
          <w:t>37</w:t>
        </w:r>
      </w:hyperlink>
      <w:r>
        <w:rPr>
          <w:rFonts w:eastAsia="Calibri" w:cs="David" w:ascii="David" w:hAnsi="David"/>
          <w:rtl w:val="true"/>
        </w:rPr>
        <w:t xml:space="preserve"> </w:t>
      </w:r>
      <w:r>
        <w:rPr>
          <w:rFonts w:ascii="David" w:hAnsi="David" w:eastAsia="Calibri"/>
          <w:rtl w:val="true"/>
        </w:rPr>
        <w:t>ל</w:t>
      </w:r>
      <w:hyperlink r:id="rId17">
        <w:r>
          <w:rPr>
            <w:rStyle w:val="Hyperlink"/>
            <w:rFonts w:ascii="David" w:hAnsi="David" w:eastAsia="Calibri"/>
            <w:color w:val="0000FF"/>
            <w:u w:val="single"/>
            <w:rtl w:val="true"/>
          </w:rPr>
          <w:t>חוק המאבק בטרור</w:t>
        </w:r>
        <w:r>
          <w:rPr>
            <w:rStyle w:val="Hyperlink"/>
            <w:rFonts w:eastAsia="Calibri" w:cs="David" w:ascii="David" w:hAnsi="David"/>
            <w:color w:val="0000FF"/>
            <w:u w:val="single"/>
            <w:rtl w:val="true"/>
          </w:rPr>
          <w:t xml:space="preserve">, </w:t>
        </w:r>
        <w:r>
          <w:rPr>
            <w:rStyle w:val="Hyperlink"/>
            <w:rFonts w:ascii="David" w:hAnsi="David" w:eastAsia="Calibri"/>
            <w:color w:val="0000FF"/>
            <w:u w:val="single"/>
            <w:rtl w:val="true"/>
          </w:rPr>
          <w:t>תשע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ו – </w:t>
        </w:r>
        <w:r>
          <w:rPr>
            <w:rStyle w:val="Hyperlink"/>
            <w:rFonts w:eastAsia="Calibri" w:cs="David" w:ascii="David" w:hAnsi="David"/>
            <w:color w:val="0000FF"/>
            <w:u w:val="single"/>
          </w:rPr>
          <w:t>2016</w:t>
        </w:r>
      </w:hyperlink>
      <w:r>
        <w:rPr>
          <w:rFonts w:eastAsia="Calibri" w:cs="David" w:ascii="David" w:hAnsi="David"/>
          <w:rtl w:val="true"/>
        </w:rPr>
        <w:t xml:space="preserve">; </w:t>
      </w:r>
      <w:r>
        <w:rPr>
          <w:rFonts w:ascii="David" w:hAnsi="David" w:eastAsia="Calibri"/>
          <w:rtl w:val="true"/>
        </w:rPr>
        <w:t>ובאישום הרביעי</w:t>
      </w:r>
      <w:r>
        <w:rPr>
          <w:rFonts w:eastAsia="Calibri" w:cs="David" w:ascii="David" w:hAnsi="David"/>
          <w:rtl w:val="true"/>
        </w:rPr>
        <w:t xml:space="preserve">, </w:t>
      </w:r>
      <w:r>
        <w:rPr>
          <w:rFonts w:ascii="David" w:hAnsi="David" w:eastAsia="Calibri"/>
          <w:rtl w:val="true"/>
        </w:rPr>
        <w:t xml:space="preserve">מעשה טרור של ניסיון רצח – עבירה לפי </w:t>
      </w:r>
      <w:hyperlink r:id="rId18">
        <w:r>
          <w:rPr>
            <w:rStyle w:val="Hyperlink"/>
            <w:rFonts w:ascii="David" w:hAnsi="David" w:eastAsia="Calibri"/>
            <w:rtl w:val="true"/>
          </w:rPr>
          <w:t xml:space="preserve">סעיף </w:t>
        </w:r>
        <w:r>
          <w:rPr>
            <w:rStyle w:val="Hyperlink"/>
            <w:rFonts w:eastAsia="Calibri" w:cs="David" w:ascii="David" w:hAnsi="David"/>
          </w:rPr>
          <w:t>305</w:t>
        </w:r>
        <w:r>
          <w:rPr>
            <w:rStyle w:val="Hyperlink"/>
            <w:rFonts w:eastAsia="Calibri" w:cs="David" w:ascii="David" w:hAnsi="David"/>
            <w:rtl w:val="true"/>
          </w:rPr>
          <w:t>(</w:t>
        </w:r>
        <w:r>
          <w:rPr>
            <w:rStyle w:val="Hyperlink"/>
            <w:rFonts w:eastAsia="Calibri" w:cs="David" w:ascii="David" w:hAnsi="David"/>
          </w:rPr>
          <w:t>1</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 xml:space="preserve">לחוק העונשין בצירוף </w:t>
      </w:r>
      <w:hyperlink r:id="rId19">
        <w:r>
          <w:rPr>
            <w:rStyle w:val="Hyperlink"/>
            <w:rFonts w:ascii="David" w:hAnsi="David" w:eastAsia="Calibri"/>
            <w:rtl w:val="true"/>
          </w:rPr>
          <w:t xml:space="preserve">סעיף </w:t>
        </w:r>
        <w:r>
          <w:rPr>
            <w:rStyle w:val="Hyperlink"/>
            <w:rFonts w:eastAsia="Calibri" w:cs="David" w:ascii="David" w:hAnsi="David"/>
          </w:rPr>
          <w:t>37</w:t>
        </w:r>
      </w:hyperlink>
      <w:r>
        <w:rPr>
          <w:rFonts w:eastAsia="Calibri" w:cs="David" w:ascii="David" w:hAnsi="David"/>
          <w:rtl w:val="true"/>
        </w:rPr>
        <w:t xml:space="preserve"> </w:t>
      </w:r>
      <w:r>
        <w:rPr>
          <w:rFonts w:ascii="David" w:hAnsi="David" w:eastAsia="Calibri"/>
          <w:rtl w:val="true"/>
        </w:rPr>
        <w:t>לחוק המאבק בטרור</w:t>
      </w:r>
      <w:r>
        <w:rPr>
          <w:rFonts w:eastAsia="Calibri" w:cs="David" w:ascii="David" w:hAnsi="David"/>
          <w:rtl w:val="true"/>
        </w:rPr>
        <w:t xml:space="preserve">; </w:t>
      </w:r>
      <w:r>
        <w:rPr>
          <w:rFonts w:ascii="David" w:hAnsi="David" w:eastAsia="Calibri"/>
          <w:rtl w:val="true"/>
        </w:rPr>
        <w:t>פעולה או עסקה בנשק</w:t>
      </w:r>
      <w:r>
        <w:rPr>
          <w:rFonts w:eastAsia="Calibri" w:cs="David" w:ascii="David" w:hAnsi="David"/>
          <w:rtl w:val="true"/>
        </w:rPr>
        <w:t xml:space="preserve">, </w:t>
      </w:r>
      <w:r>
        <w:rPr>
          <w:rFonts w:ascii="David" w:hAnsi="David" w:eastAsia="Calibri"/>
          <w:rtl w:val="true"/>
        </w:rPr>
        <w:t xml:space="preserve">לפי </w:t>
      </w:r>
      <w:hyperlink r:id="rId20">
        <w:r>
          <w:rPr>
            <w:rStyle w:val="Hyperlink"/>
            <w:rFonts w:ascii="David" w:hAnsi="David" w:eastAsia="Calibri"/>
            <w:rtl w:val="true"/>
          </w:rPr>
          <w:t xml:space="preserve">סעיף </w:t>
        </w:r>
        <w:r>
          <w:rPr>
            <w:rStyle w:val="Hyperlink"/>
            <w:rFonts w:eastAsia="Calibri" w:cs="David" w:ascii="David" w:hAnsi="David"/>
          </w:rPr>
          <w:t>30</w:t>
        </w:r>
        <w:r>
          <w:rPr>
            <w:rStyle w:val="Hyperlink"/>
            <w:rFonts w:eastAsia="Calibri" w:cs="David" w:ascii="David" w:hAnsi="David"/>
            <w:rtl w:val="true"/>
          </w:rPr>
          <w:t>(</w:t>
        </w:r>
        <w:r>
          <w:rPr>
            <w:rStyle w:val="Hyperlink"/>
            <w:rFonts w:ascii="David" w:hAnsi="David" w:eastAsia="Calibri"/>
            <w:rtl w:val="true"/>
          </w:rPr>
          <w:t>א</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לחוק המאבק בטרור</w:t>
      </w:r>
      <w:r>
        <w:rPr>
          <w:rFonts w:eastAsia="Calibri" w:cs="David" w:ascii="David" w:hAnsi="David"/>
          <w:rtl w:val="true"/>
        </w:rPr>
        <w:t xml:space="preserve">; </w:t>
      </w:r>
      <w:r>
        <w:rPr>
          <w:rFonts w:ascii="David" w:hAnsi="David" w:eastAsia="Calibri"/>
          <w:rtl w:val="true"/>
        </w:rPr>
        <w:t>ובהתפרעות</w:t>
      </w:r>
      <w:r>
        <w:rPr>
          <w:rFonts w:eastAsia="Calibri" w:cs="David" w:ascii="David" w:hAnsi="David"/>
          <w:rtl w:val="true"/>
        </w:rPr>
        <w:t xml:space="preserve">, </w:t>
      </w:r>
      <w:r>
        <w:rPr>
          <w:rFonts w:ascii="David" w:hAnsi="David" w:eastAsia="Calibri"/>
          <w:rtl w:val="true"/>
        </w:rPr>
        <w:t xml:space="preserve">עבירה לפי </w:t>
      </w:r>
      <w:hyperlink r:id="rId21">
        <w:r>
          <w:rPr>
            <w:rStyle w:val="Hyperlink"/>
            <w:rFonts w:ascii="David" w:hAnsi="David" w:eastAsia="Calibri"/>
            <w:rtl w:val="true"/>
          </w:rPr>
          <w:t xml:space="preserve">סעיף </w:t>
        </w:r>
        <w:r>
          <w:rPr>
            <w:rStyle w:val="Hyperlink"/>
            <w:rFonts w:eastAsia="Calibri" w:cs="David" w:ascii="David" w:hAnsi="David"/>
          </w:rPr>
          <w:t>152</w:t>
        </w:r>
      </w:hyperlink>
      <w:r>
        <w:rPr>
          <w:rFonts w:eastAsia="Calibri" w:cs="David" w:ascii="David" w:hAnsi="David"/>
          <w:rtl w:val="true"/>
        </w:rPr>
        <w:t xml:space="preserve"> </w:t>
      </w:r>
      <w:r>
        <w:rPr>
          <w:rFonts w:ascii="David" w:hAnsi="David" w:eastAsia="Calibri"/>
          <w:rtl w:val="true"/>
        </w:rPr>
        <w:t>לחוק העונשין</w:t>
      </w:r>
      <w:bookmarkStart w:id="9" w:name="ABSTRACT_END"/>
      <w:bookmarkEnd w:id="9"/>
      <w:r>
        <w:rPr>
          <w:rFonts w:eastAsia="Calibri" w:cs="David" w:ascii="David" w:hAnsi="David"/>
          <w:rtl w:val="true"/>
        </w:rPr>
        <w:t xml:space="preserve">. </w:t>
      </w:r>
    </w:p>
    <w:p>
      <w:pPr>
        <w:pStyle w:val="Normal"/>
        <w:spacing w:lineRule="auto" w:line="360" w:before="0" w:after="24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240"/>
        <w:ind w:hanging="360" w:start="720" w:end="0"/>
        <w:contextualSpacing/>
        <w:jc w:val="both"/>
        <w:rPr>
          <w:rFonts w:ascii="David" w:hAnsi="David" w:eastAsia="Calibri" w:cs="David"/>
        </w:rPr>
      </w:pPr>
      <w:r>
        <w:rPr>
          <w:rFonts w:ascii="David" w:hAnsi="David" w:eastAsia="Calibri"/>
          <w:rtl w:val="true"/>
        </w:rPr>
        <w:t xml:space="preserve">במסגרת הסדר הטיעון הוסכם כי המאשימה תגביל עצמה בטיעוניה לעונש מאסר לתקופה של </w:t>
      </w:r>
      <w:r>
        <w:rPr>
          <w:rFonts w:eastAsia="Calibri" w:cs="David" w:ascii="David" w:hAnsi="David"/>
        </w:rPr>
        <w:t>16</w:t>
      </w:r>
      <w:r>
        <w:rPr>
          <w:rFonts w:eastAsia="Calibri" w:cs="David" w:ascii="David" w:hAnsi="David"/>
          <w:rtl w:val="true"/>
        </w:rPr>
        <w:t xml:space="preserve"> </w:t>
      </w:r>
      <w:r>
        <w:rPr>
          <w:rFonts w:ascii="David" w:hAnsi="David" w:eastAsia="Calibri"/>
          <w:rtl w:val="true"/>
        </w:rPr>
        <w:t>שנים ועונשים נלווים והנאשם יהא חופשי בטיעוניו לעונש</w:t>
      </w:r>
      <w:r>
        <w:rPr>
          <w:rFonts w:eastAsia="Calibri" w:cs="David" w:ascii="David" w:hAnsi="David"/>
          <w:rtl w:val="true"/>
        </w:rPr>
        <w:t xml:space="preserve">. </w:t>
      </w:r>
      <w:r>
        <w:rPr>
          <w:rFonts w:ascii="David" w:hAnsi="David" w:eastAsia="Calibri"/>
          <w:rtl w:val="true"/>
        </w:rPr>
        <w:t xml:space="preserve">בגזר הדין שניתן ביום </w:t>
      </w:r>
      <w:r>
        <w:rPr>
          <w:rFonts w:eastAsia="Calibri" w:cs="David" w:ascii="David" w:hAnsi="David"/>
        </w:rPr>
        <w:t>8.6.23</w:t>
      </w:r>
      <w:r>
        <w:rPr>
          <w:rFonts w:eastAsia="Calibri" w:cs="David" w:ascii="David" w:hAnsi="David"/>
          <w:rtl w:val="true"/>
        </w:rPr>
        <w:t xml:space="preserve"> </w:t>
      </w:r>
      <w:r>
        <w:rPr>
          <w:rFonts w:ascii="David" w:hAnsi="David" w:eastAsia="Calibri"/>
          <w:rtl w:val="true"/>
        </w:rPr>
        <w:t xml:space="preserve">בעניינו של המעורב האחר </w:t>
      </w:r>
      <w:r>
        <w:rPr>
          <w:rFonts w:eastAsia="Calibri" w:cs="David" w:ascii="David" w:hAnsi="David"/>
          <w:rtl w:val="true"/>
        </w:rPr>
        <w:t xml:space="preserve">- </w:t>
      </w:r>
      <w:r>
        <w:rPr>
          <w:rFonts w:ascii="David" w:hAnsi="David" w:eastAsia="Calibri"/>
          <w:rtl w:val="true"/>
        </w:rPr>
        <w:t xml:space="preserve">הנאשם </w:t>
      </w:r>
      <w:r>
        <w:rPr>
          <w:rFonts w:eastAsia="Calibri" w:cs="David" w:ascii="David" w:hAnsi="David"/>
        </w:rPr>
        <w:t>2</w:t>
      </w:r>
      <w:r>
        <w:rPr>
          <w:rFonts w:eastAsia="Calibri" w:cs="David" w:ascii="David" w:hAnsi="David"/>
          <w:rtl w:val="true"/>
        </w:rPr>
        <w:t xml:space="preserve"> </w:t>
      </w:r>
      <w:r>
        <w:rPr>
          <w:rFonts w:ascii="David" w:hAnsi="David" w:eastAsia="Calibri"/>
          <w:rtl w:val="true"/>
        </w:rPr>
        <w:t xml:space="preserve">הוטל עליו  עונש מאסר למשך </w:t>
      </w:r>
      <w:r>
        <w:rPr>
          <w:rFonts w:eastAsia="Calibri" w:cs="David" w:ascii="David" w:hAnsi="David"/>
        </w:rPr>
        <w:t>9</w:t>
      </w:r>
      <w:r>
        <w:rPr>
          <w:rFonts w:eastAsia="Calibri" w:cs="David" w:ascii="David" w:hAnsi="David"/>
          <w:rtl w:val="true"/>
        </w:rPr>
        <w:t xml:space="preserve"> </w:t>
      </w:r>
      <w:r>
        <w:rPr>
          <w:rFonts w:ascii="David" w:hAnsi="David" w:eastAsia="Calibri"/>
          <w:rtl w:val="true"/>
        </w:rPr>
        <w:t>שנים כהסכמת הצדדים במסגרת הסדר טיעון</w:t>
      </w:r>
      <w:r>
        <w:rPr>
          <w:rFonts w:eastAsia="Calibri" w:cs="David" w:ascii="David" w:hAnsi="David"/>
          <w:rtl w:val="true"/>
        </w:rPr>
        <w:t xml:space="preserve">. </w:t>
      </w:r>
      <w:r>
        <w:rPr>
          <w:rFonts w:ascii="David" w:hAnsi="David" w:eastAsia="Calibri"/>
          <w:rtl w:val="true"/>
        </w:rPr>
        <w:t>בעניינו של אותו נאשם טענה המאשימה בין היתר כי התחשבה בעונשים שנגזרו על מעורבים אחרים בחלק מהאירועים נשוא כתב האישום שבפנינו</w:t>
      </w:r>
      <w:r>
        <w:rPr>
          <w:rFonts w:eastAsia="Calibri" w:cs="David" w:ascii="David" w:hAnsi="David"/>
          <w:rtl w:val="true"/>
        </w:rPr>
        <w:t xml:space="preserve">.  </w:t>
      </w:r>
    </w:p>
    <w:p>
      <w:pPr>
        <w:pStyle w:val="Normal"/>
        <w:spacing w:lineRule="auto" w:line="360" w:before="0" w:after="240"/>
        <w:ind w:start="360" w:end="0"/>
        <w:jc w:val="both"/>
        <w:rPr>
          <w:rFonts w:ascii="David" w:hAnsi="David" w:eastAsia="Calibri" w:cs="David"/>
          <w:b/>
          <w:bCs/>
          <w:sz w:val="26"/>
          <w:szCs w:val="26"/>
        </w:rPr>
      </w:pPr>
      <w:r>
        <w:rPr>
          <w:rFonts w:ascii="David" w:hAnsi="David" w:eastAsia="Calibri"/>
          <w:b/>
          <w:b/>
          <w:bCs/>
          <w:sz w:val="26"/>
          <w:sz w:val="26"/>
          <w:szCs w:val="26"/>
          <w:rtl w:val="true"/>
        </w:rPr>
        <w:t>רקע</w:t>
      </w:r>
      <w:r>
        <w:rPr>
          <w:rFonts w:eastAsia="Calibri" w:cs="David" w:ascii="David" w:hAnsi="David"/>
          <w:b/>
          <w:bCs/>
          <w:sz w:val="26"/>
          <w:szCs w:val="26"/>
          <w:rtl w:val="true"/>
        </w:rPr>
        <w:t>:</w:t>
      </w:r>
    </w:p>
    <w:p>
      <w:pPr>
        <w:pStyle w:val="Normal"/>
        <w:numPr>
          <w:ilvl w:val="0"/>
          <w:numId w:val="1"/>
        </w:numPr>
        <w:spacing w:lineRule="auto" w:line="360" w:before="0" w:after="240"/>
        <w:ind w:hanging="360" w:start="720" w:end="0"/>
        <w:contextualSpacing/>
        <w:jc w:val="both"/>
        <w:rPr>
          <w:rFonts w:ascii="David" w:hAnsi="David" w:eastAsia="Calibri" w:cs="David"/>
        </w:rPr>
      </w:pPr>
      <w:r>
        <w:rPr>
          <w:rFonts w:ascii="David" w:hAnsi="David" w:eastAsia="Calibri"/>
          <w:rtl w:val="true"/>
        </w:rPr>
        <w:t>על פי עובדות כתב האישום המתוקן</w:t>
      </w:r>
      <w:r>
        <w:rPr>
          <w:rFonts w:eastAsia="Calibri" w:cs="David" w:ascii="David" w:hAnsi="David"/>
          <w:rtl w:val="true"/>
        </w:rPr>
        <w:t xml:space="preserve">, </w:t>
      </w:r>
      <w:r>
        <w:rPr>
          <w:rFonts w:ascii="David" w:hAnsi="David" w:eastAsia="Calibri"/>
          <w:rtl w:val="true"/>
        </w:rPr>
        <w:t xml:space="preserve">בעיצומן של התפרעויות אלימות והפרות סדר בשכונת עיסאוויה במהלך חודש ספטמבר </w:t>
      </w:r>
      <w:r>
        <w:rPr>
          <w:rFonts w:eastAsia="Calibri" w:cs="David" w:ascii="David" w:hAnsi="David"/>
        </w:rPr>
        <w:t>2021</w:t>
      </w:r>
      <w:r>
        <w:rPr>
          <w:rFonts w:eastAsia="Calibri" w:cs="David" w:ascii="David" w:hAnsi="David"/>
          <w:rtl w:val="true"/>
        </w:rPr>
        <w:t xml:space="preserve"> </w:t>
      </w:r>
      <w:r>
        <w:rPr>
          <w:rFonts w:ascii="David" w:hAnsi="David" w:eastAsia="Calibri"/>
          <w:rtl w:val="true"/>
        </w:rPr>
        <w:t>ביצע הנאשם שני פיגועי ירי לעבר כוחות הביטחון ממניע לאומני אידיאולוגי באמצעות נשק מסוג קרלו וכדורים שהיו ברשותו באופן שסיכן את כוחות הביטחון</w:t>
      </w:r>
      <w:r>
        <w:rPr>
          <w:rFonts w:eastAsia="Calibri" w:cs="David" w:ascii="David" w:hAnsi="David"/>
          <w:rtl w:val="true"/>
        </w:rPr>
        <w:t xml:space="preserve">. </w:t>
      </w:r>
      <w:r>
        <w:rPr>
          <w:rFonts w:ascii="David" w:hAnsi="David" w:eastAsia="Calibri"/>
          <w:rtl w:val="true"/>
        </w:rPr>
        <w:t>הנאשם קיבל לידיו מאחר נשק וכדורים</w:t>
      </w:r>
      <w:r>
        <w:rPr>
          <w:rFonts w:eastAsia="Calibri" w:cs="David" w:ascii="David" w:hAnsi="David"/>
          <w:rtl w:val="true"/>
        </w:rPr>
        <w:t xml:space="preserve">, </w:t>
      </w:r>
      <w:r>
        <w:rPr>
          <w:rFonts w:ascii="David" w:hAnsi="David" w:eastAsia="Calibri"/>
          <w:rtl w:val="true"/>
        </w:rPr>
        <w:t>הטמין אותם במקום מסתור במרחק של כ</w:t>
      </w:r>
      <w:r>
        <w:rPr>
          <w:rFonts w:eastAsia="Calibri" w:cs="David" w:ascii="David" w:hAnsi="David"/>
          <w:rtl w:val="true"/>
        </w:rPr>
        <w:t>-</w:t>
      </w:r>
      <w:r>
        <w:rPr>
          <w:rFonts w:eastAsia="Calibri" w:cs="David" w:ascii="David" w:hAnsi="David"/>
        </w:rPr>
        <w:t>200</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 xml:space="preserve">' </w:t>
      </w:r>
      <w:r>
        <w:rPr>
          <w:rFonts w:ascii="David" w:hAnsi="David" w:eastAsia="Calibri"/>
          <w:rtl w:val="true"/>
        </w:rPr>
        <w:t>מביתו וכן הטמין בגדים שיקשו על זיהויו</w:t>
      </w:r>
      <w:r>
        <w:rPr>
          <w:rFonts w:eastAsia="Calibri" w:cs="David" w:ascii="David" w:hAnsi="David"/>
          <w:rtl w:val="true"/>
        </w:rPr>
        <w:t xml:space="preserve">. </w:t>
      </w:r>
      <w:r>
        <w:rPr>
          <w:rFonts w:ascii="David" w:hAnsi="David" w:eastAsia="Calibri"/>
          <w:rtl w:val="true"/>
        </w:rPr>
        <w:t xml:space="preserve">מצפייה במרשתת הנאשם לימד עצמו כיצד לירות לצורך ביצוע פיגועי ירי לעבר כוחות הביטחון </w:t>
      </w:r>
      <w:r>
        <w:rPr>
          <w:rFonts w:eastAsia="Calibri" w:cs="David" w:ascii="David" w:hAnsi="David"/>
          <w:rtl w:val="true"/>
        </w:rPr>
        <w:t>(</w:t>
      </w:r>
      <w:r>
        <w:rPr>
          <w:rFonts w:ascii="David" w:hAnsi="David" w:eastAsia="Calibri"/>
          <w:rtl w:val="true"/>
        </w:rPr>
        <w:t>אישום שני</w:t>
      </w:r>
      <w:r>
        <w:rPr>
          <w:rFonts w:eastAsia="Calibri" w:cs="David" w:ascii="David" w:hAnsi="David"/>
          <w:rtl w:val="true"/>
        </w:rPr>
        <w:t xml:space="preserve">).  </w:t>
      </w:r>
    </w:p>
    <w:p>
      <w:pPr>
        <w:pStyle w:val="Normal"/>
        <w:spacing w:lineRule="auto" w:line="360" w:before="0" w:after="24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0"/>
        <w:ind w:hanging="360" w:start="720" w:end="0"/>
        <w:contextualSpacing/>
        <w:jc w:val="both"/>
        <w:rPr>
          <w:rFonts w:ascii="David" w:hAnsi="David" w:eastAsia="Calibri" w:cs="David"/>
        </w:rPr>
      </w:pPr>
      <w:r>
        <w:rPr>
          <w:rFonts w:ascii="David" w:hAnsi="David" w:eastAsia="Calibri"/>
          <w:rtl w:val="true"/>
        </w:rPr>
        <w:t>במפגש אקראי של הנאשמים</w:t>
      </w:r>
      <w:r>
        <w:rPr>
          <w:rFonts w:eastAsia="Calibri" w:cs="David" w:ascii="David" w:hAnsi="David"/>
          <w:rtl w:val="true"/>
        </w:rPr>
        <w:t xml:space="preserve">, </w:t>
      </w:r>
      <w:r>
        <w:rPr>
          <w:rFonts w:ascii="David" w:hAnsi="David" w:eastAsia="Calibri"/>
          <w:rtl w:val="true"/>
        </w:rPr>
        <w:t xml:space="preserve">סיפר הנאשם לנאשם </w:t>
      </w:r>
      <w:r>
        <w:rPr>
          <w:rFonts w:eastAsia="Calibri" w:cs="David" w:ascii="David" w:hAnsi="David"/>
        </w:rPr>
        <w:t>2</w:t>
      </w:r>
      <w:r>
        <w:rPr>
          <w:rFonts w:eastAsia="Calibri" w:cs="David" w:ascii="David" w:hAnsi="David"/>
          <w:rtl w:val="true"/>
        </w:rPr>
        <w:t xml:space="preserve"> </w:t>
      </w:r>
      <w:r>
        <w:rPr>
          <w:rFonts w:ascii="David" w:hAnsi="David" w:eastAsia="Calibri"/>
          <w:rtl w:val="true"/>
        </w:rPr>
        <w:t>על הנשק המצוי בידו ושניהם</w:t>
      </w:r>
      <w:r>
        <w:rPr>
          <w:rFonts w:eastAsia="Calibri" w:cs="David" w:ascii="David" w:hAnsi="David"/>
          <w:rtl w:val="true"/>
        </w:rPr>
        <w:t xml:space="preserve">, </w:t>
      </w:r>
      <w:r>
        <w:rPr>
          <w:rFonts w:ascii="David" w:hAnsi="David" w:eastAsia="Calibri"/>
          <w:rtl w:val="true"/>
        </w:rPr>
        <w:t>קשרו קשר לבצע ירי במהלך התפרעות בשכונה</w:t>
      </w:r>
      <w:r>
        <w:rPr>
          <w:rFonts w:eastAsia="Calibri" w:cs="David" w:ascii="David" w:hAnsi="David"/>
          <w:rtl w:val="true"/>
        </w:rPr>
        <w:t xml:space="preserve">. </w:t>
      </w:r>
      <w:r>
        <w:rPr>
          <w:rFonts w:ascii="David" w:hAnsi="David" w:eastAsia="Calibri"/>
          <w:rtl w:val="true"/>
        </w:rPr>
        <w:t>בעת התפרעות של רעולי פנים במהלכה היה גם יידוי של בקבוקי תבערה</w:t>
      </w:r>
      <w:r>
        <w:rPr>
          <w:rFonts w:eastAsia="Calibri" w:cs="David" w:ascii="David" w:hAnsi="David"/>
          <w:rtl w:val="true"/>
        </w:rPr>
        <w:t xml:space="preserve">, </w:t>
      </w:r>
      <w:r>
        <w:rPr>
          <w:rFonts w:ascii="David" w:hAnsi="David" w:eastAsia="Calibri"/>
          <w:rtl w:val="true"/>
        </w:rPr>
        <w:t>אבנים וזיקוקים ולאחר תיאום בין הנאשמים</w:t>
      </w:r>
      <w:r>
        <w:rPr>
          <w:rFonts w:eastAsia="Calibri" w:cs="David" w:ascii="David" w:hAnsi="David"/>
          <w:rtl w:val="true"/>
        </w:rPr>
        <w:t xml:space="preserve">, </w:t>
      </w:r>
      <w:r>
        <w:rPr>
          <w:rFonts w:ascii="David" w:hAnsi="David" w:eastAsia="Calibri"/>
          <w:rtl w:val="true"/>
        </w:rPr>
        <w:t>הנאשם החליף את בגדיו</w:t>
      </w:r>
      <w:r>
        <w:rPr>
          <w:rFonts w:eastAsia="Calibri" w:cs="David" w:ascii="David" w:hAnsi="David"/>
          <w:rtl w:val="true"/>
        </w:rPr>
        <w:t xml:space="preserve">, </w:t>
      </w:r>
      <w:r>
        <w:rPr>
          <w:rFonts w:ascii="David" w:hAnsi="David" w:eastAsia="Calibri"/>
          <w:rtl w:val="true"/>
        </w:rPr>
        <w:t>לקח עמו רעלת פנים למנוע את זיהויו וכן נטל את הנשק ממקום המסתור</w:t>
      </w:r>
      <w:r>
        <w:rPr>
          <w:rFonts w:eastAsia="Calibri" w:cs="David" w:ascii="David" w:hAnsi="David"/>
          <w:rtl w:val="true"/>
        </w:rPr>
        <w:t xml:space="preserve">. </w:t>
      </w:r>
      <w:r>
        <w:rPr>
          <w:rFonts w:ascii="David" w:hAnsi="David" w:eastAsia="Calibri"/>
          <w:rtl w:val="true"/>
        </w:rPr>
        <w:t>הנאשמים ירו בנשק</w:t>
      </w:r>
      <w:r>
        <w:rPr>
          <w:rFonts w:eastAsia="Calibri" w:cs="David" w:ascii="David" w:hAnsi="David"/>
          <w:rtl w:val="true"/>
        </w:rPr>
        <w:t xml:space="preserve">, </w:t>
      </w:r>
      <w:r>
        <w:rPr>
          <w:rFonts w:ascii="David" w:hAnsi="David" w:eastAsia="Calibri"/>
          <w:rtl w:val="true"/>
        </w:rPr>
        <w:t xml:space="preserve">זה אחר זה ממרחק של </w:t>
      </w:r>
      <w:r>
        <w:rPr>
          <w:rFonts w:eastAsia="Calibri" w:cs="David" w:ascii="David" w:hAnsi="David"/>
        </w:rPr>
        <w:t>150</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 xml:space="preserve">' </w:t>
      </w:r>
      <w:r>
        <w:rPr>
          <w:rFonts w:ascii="David" w:hAnsi="David" w:eastAsia="Calibri"/>
          <w:rtl w:val="true"/>
        </w:rPr>
        <w:t>מכוחות הביטחון אליהם כוון הירי בסמוך לבית החולים הדסה הר הצופים</w:t>
      </w:r>
      <w:r>
        <w:rPr>
          <w:rFonts w:eastAsia="Calibri" w:cs="David" w:ascii="David" w:hAnsi="David"/>
          <w:rtl w:val="true"/>
        </w:rPr>
        <w:t xml:space="preserve">. </w:t>
      </w:r>
      <w:r>
        <w:rPr>
          <w:rFonts w:ascii="David" w:hAnsi="David" w:eastAsia="Calibri"/>
          <w:rtl w:val="true"/>
        </w:rPr>
        <w:t>משם עברו הנאשמים לשכונת עליאן וירו שוב</w:t>
      </w:r>
      <w:r>
        <w:rPr>
          <w:rFonts w:eastAsia="Calibri" w:cs="David" w:ascii="David" w:hAnsi="David"/>
          <w:rtl w:val="true"/>
        </w:rPr>
        <w:t xml:space="preserve">, </w:t>
      </w:r>
      <w:r>
        <w:rPr>
          <w:rFonts w:ascii="David" w:hAnsi="David" w:eastAsia="Calibri"/>
          <w:rtl w:val="true"/>
        </w:rPr>
        <w:t xml:space="preserve">ממרחק של </w:t>
      </w:r>
      <w:r>
        <w:rPr>
          <w:rFonts w:eastAsia="Calibri" w:cs="David" w:ascii="David" w:hAnsi="David"/>
        </w:rPr>
        <w:t>150</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 xml:space="preserve">', </w:t>
      </w:r>
      <w:r>
        <w:rPr>
          <w:rFonts w:ascii="David" w:hAnsi="David" w:eastAsia="Calibri"/>
          <w:rtl w:val="true"/>
        </w:rPr>
        <w:t xml:space="preserve">לעבר כוחות הביטחון </w:t>
      </w:r>
      <w:r>
        <w:rPr>
          <w:rFonts w:eastAsia="Calibri" w:cs="David" w:ascii="David" w:hAnsi="David"/>
          <w:rtl w:val="true"/>
        </w:rPr>
        <w:t>(</w:t>
      </w:r>
      <w:r>
        <w:rPr>
          <w:rFonts w:ascii="David" w:hAnsi="David" w:eastAsia="Calibri"/>
          <w:rtl w:val="true"/>
        </w:rPr>
        <w:t xml:space="preserve">אישום </w:t>
      </w:r>
      <w:r>
        <w:rPr>
          <w:rFonts w:eastAsia="Calibri" w:cs="David" w:ascii="David" w:hAnsi="David"/>
        </w:rPr>
        <w:t>3</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0"/>
        <w:ind w:hanging="360" w:start="720" w:end="0"/>
        <w:contextualSpacing/>
        <w:jc w:val="both"/>
        <w:rPr>
          <w:rFonts w:ascii="David" w:hAnsi="David" w:eastAsia="Calibri" w:cs="David"/>
        </w:rPr>
      </w:pPr>
      <w:r>
        <w:rPr>
          <w:rFonts w:ascii="David" w:hAnsi="David" w:eastAsia="Calibri"/>
          <w:rtl w:val="true"/>
        </w:rPr>
        <w:t xml:space="preserve">הנאשם ביצע ירי נוסף </w:t>
      </w:r>
      <w:r>
        <w:rPr>
          <w:rFonts w:eastAsia="Calibri" w:cs="David" w:ascii="David" w:hAnsi="David"/>
          <w:rtl w:val="true"/>
        </w:rPr>
        <w:t>(</w:t>
      </w:r>
      <w:r>
        <w:rPr>
          <w:rFonts w:ascii="David" w:hAnsi="David" w:eastAsia="Calibri"/>
          <w:rtl w:val="true"/>
        </w:rPr>
        <w:t>בעצמו</w:t>
      </w:r>
      <w:r>
        <w:rPr>
          <w:rFonts w:eastAsia="Calibri" w:cs="David" w:ascii="David" w:hAnsi="David"/>
          <w:rtl w:val="true"/>
        </w:rPr>
        <w:t xml:space="preserve">) </w:t>
      </w:r>
      <w:r>
        <w:rPr>
          <w:rFonts w:ascii="David" w:hAnsi="David" w:eastAsia="Calibri"/>
          <w:rtl w:val="true"/>
        </w:rPr>
        <w:t xml:space="preserve">זו הפעם ממרחק של </w:t>
      </w:r>
      <w:r>
        <w:rPr>
          <w:rFonts w:eastAsia="Calibri" w:cs="David" w:ascii="David" w:hAnsi="David"/>
        </w:rPr>
        <w:t>40</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 xml:space="preserve">' </w:t>
      </w:r>
      <w:r>
        <w:rPr>
          <w:rFonts w:ascii="David" w:hAnsi="David" w:eastAsia="Calibri"/>
          <w:rtl w:val="true"/>
        </w:rPr>
        <w:t>לעבר כוחות הביטחון בעת שהיתה במקום התפרעות אלימה שכללה יידוי אבנים</w:t>
      </w:r>
      <w:r>
        <w:rPr>
          <w:rFonts w:eastAsia="Calibri" w:cs="David" w:ascii="David" w:hAnsi="David"/>
          <w:rtl w:val="true"/>
        </w:rPr>
        <w:t xml:space="preserve">, </w:t>
      </w:r>
      <w:r>
        <w:rPr>
          <w:rFonts w:ascii="David" w:hAnsi="David" w:eastAsia="Calibri"/>
          <w:rtl w:val="true"/>
        </w:rPr>
        <w:t>בקת</w:t>
      </w:r>
      <w:r>
        <w:rPr>
          <w:rFonts w:eastAsia="Calibri" w:cs="David" w:ascii="David" w:hAnsi="David"/>
          <w:rtl w:val="true"/>
        </w:rPr>
        <w:t>"</w:t>
      </w:r>
      <w:r>
        <w:rPr>
          <w:rFonts w:ascii="David" w:hAnsi="David" w:eastAsia="Calibri"/>
          <w:rtl w:val="true"/>
        </w:rPr>
        <w:t>בים וזיקוקים</w:t>
      </w:r>
      <w:r>
        <w:rPr>
          <w:rFonts w:eastAsia="Calibri" w:cs="David" w:ascii="David" w:hAnsi="David"/>
          <w:rtl w:val="true"/>
        </w:rPr>
        <w:t xml:space="preserve">. </w:t>
      </w:r>
      <w:r>
        <w:rPr>
          <w:rFonts w:ascii="David" w:hAnsi="David" w:eastAsia="Calibri"/>
          <w:rtl w:val="true"/>
        </w:rPr>
        <w:t xml:space="preserve">הירי נעשה  באמצעות הנשק שהוצא ממקום המסתור בהיותו לבוש בבגדים שחורים ורעלה שכסתה את פניו של הנאשם </w:t>
      </w:r>
      <w:r>
        <w:rPr>
          <w:rFonts w:eastAsia="Calibri" w:cs="David" w:ascii="David" w:hAnsi="David"/>
          <w:rtl w:val="true"/>
        </w:rPr>
        <w:t>(</w:t>
      </w:r>
      <w:r>
        <w:rPr>
          <w:rFonts w:ascii="David" w:hAnsi="David" w:eastAsia="Calibri"/>
          <w:rtl w:val="true"/>
        </w:rPr>
        <w:t xml:space="preserve">אישום </w:t>
      </w:r>
      <w:r>
        <w:rPr>
          <w:rFonts w:eastAsia="Calibri" w:cs="David" w:ascii="David" w:hAnsi="David"/>
        </w:rPr>
        <w:t>4</w:t>
      </w:r>
      <w:r>
        <w:rPr>
          <w:rFonts w:eastAsia="Calibri" w:cs="David" w:ascii="David" w:hAnsi="David"/>
          <w:rtl w:val="true"/>
        </w:rPr>
        <w:t xml:space="preserve">).   </w:t>
      </w:r>
    </w:p>
    <w:p>
      <w:pPr>
        <w:pStyle w:val="Normal"/>
        <w:spacing w:lineRule="auto" w:line="360" w:before="0" w:after="24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240"/>
        <w:ind w:start="360" w:end="0"/>
        <w:jc w:val="both"/>
        <w:rPr>
          <w:rFonts w:ascii="David" w:hAnsi="David" w:eastAsia="Calibri" w:cs="David"/>
          <w:b/>
          <w:bCs/>
          <w:sz w:val="26"/>
          <w:szCs w:val="26"/>
        </w:rPr>
      </w:pPr>
      <w:r>
        <w:rPr>
          <w:rFonts w:ascii="David" w:hAnsi="David" w:eastAsia="Calibri"/>
          <w:b/>
          <w:b/>
          <w:bCs/>
          <w:sz w:val="26"/>
          <w:sz w:val="26"/>
          <w:szCs w:val="26"/>
          <w:rtl w:val="true"/>
        </w:rPr>
        <w:t>טיעוני הצדדים</w:t>
      </w:r>
      <w:r>
        <w:rPr>
          <w:rFonts w:eastAsia="Calibri" w:cs="David" w:ascii="David" w:hAnsi="David"/>
          <w:b/>
          <w:bCs/>
          <w:sz w:val="26"/>
          <w:szCs w:val="26"/>
          <w:rtl w:val="true"/>
        </w:rPr>
        <w:t xml:space="preserve">: </w:t>
      </w:r>
    </w:p>
    <w:p>
      <w:pPr>
        <w:pStyle w:val="Normal"/>
        <w:numPr>
          <w:ilvl w:val="0"/>
          <w:numId w:val="1"/>
        </w:numPr>
        <w:spacing w:lineRule="auto" w:line="360" w:before="0" w:after="0"/>
        <w:ind w:hanging="360" w:start="720" w:end="0"/>
        <w:contextualSpacing/>
        <w:jc w:val="both"/>
        <w:rPr>
          <w:rFonts w:ascii="David" w:hAnsi="David" w:eastAsia="Calibri" w:cs="David"/>
        </w:rPr>
      </w:pPr>
      <w:r>
        <w:rPr>
          <w:rFonts w:ascii="David" w:hAnsi="David" w:eastAsia="Calibri"/>
          <w:rtl w:val="true"/>
        </w:rPr>
        <w:t>בטיעוניה לעונש התייחסה באת כוח המאשימה לערכים המוגנים של קדושת החיים ושמירה על שלמות גופו של אדם בעבירות של ניסיון רצח ובעבירה של חבלה בכוונה מחמירה בצירוף הרכיב הנסיבתי המחמיר של מעשה טרור בפגיעה בביטחון המדינה</w:t>
      </w:r>
      <w:r>
        <w:rPr>
          <w:rFonts w:eastAsia="Calibri" w:cs="David" w:ascii="David" w:hAnsi="David"/>
          <w:rtl w:val="true"/>
        </w:rPr>
        <w:t xml:space="preserve">, </w:t>
      </w:r>
      <w:r>
        <w:rPr>
          <w:rFonts w:ascii="David" w:hAnsi="David" w:eastAsia="Calibri"/>
          <w:rtl w:val="true"/>
        </w:rPr>
        <w:t>שלום הציבור ובכוחות הביטחון</w:t>
      </w:r>
      <w:r>
        <w:rPr>
          <w:rFonts w:eastAsia="Calibri" w:cs="David" w:ascii="David" w:hAnsi="David"/>
          <w:rtl w:val="true"/>
        </w:rPr>
        <w:t xml:space="preserve">. </w:t>
      </w:r>
      <w:r>
        <w:rPr>
          <w:rFonts w:ascii="David" w:hAnsi="David" w:eastAsia="Calibri"/>
          <w:rtl w:val="true"/>
        </w:rPr>
        <w:t>נטען למתחמים שונים בנוגע לכל אחד מהאישומים תוך כיבוד של הסדר הטיעון ובאפשרות לחפיפה של חלק מהעונשים</w:t>
      </w:r>
      <w:r>
        <w:rPr>
          <w:rFonts w:eastAsia="Calibri" w:cs="David" w:ascii="David" w:hAnsi="David"/>
          <w:rtl w:val="true"/>
        </w:rPr>
        <w:t>.</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0"/>
        <w:ind w:hanging="360" w:start="720" w:end="0"/>
        <w:contextualSpacing/>
        <w:jc w:val="both"/>
        <w:rPr>
          <w:rFonts w:ascii="David" w:hAnsi="David" w:eastAsia="Calibri" w:cs="David"/>
        </w:rPr>
      </w:pPr>
      <w:r>
        <w:rPr>
          <w:rFonts w:ascii="David" w:hAnsi="David" w:eastAsia="Calibri"/>
          <w:rtl w:val="true"/>
        </w:rPr>
        <w:t>תחילה נטען בנוגע לאישום הרביעי</w:t>
      </w:r>
      <w:r>
        <w:rPr>
          <w:rFonts w:eastAsia="Calibri" w:cs="David" w:ascii="David" w:hAnsi="David"/>
          <w:rtl w:val="true"/>
        </w:rPr>
        <w:t xml:space="preserve">, </w:t>
      </w:r>
      <w:r>
        <w:rPr>
          <w:rFonts w:ascii="David" w:hAnsi="David" w:eastAsia="Calibri"/>
          <w:rtl w:val="true"/>
        </w:rPr>
        <w:t>החמור מבין האישומים</w:t>
      </w:r>
      <w:r>
        <w:rPr>
          <w:rFonts w:eastAsia="Calibri" w:cs="David" w:ascii="David" w:hAnsi="David"/>
          <w:rtl w:val="true"/>
        </w:rPr>
        <w:t xml:space="preserve">, </w:t>
      </w:r>
      <w:r>
        <w:rPr>
          <w:rFonts w:ascii="David" w:hAnsi="David" w:eastAsia="Calibri"/>
          <w:rtl w:val="true"/>
        </w:rPr>
        <w:t>של מעשה טרור של ניסיון רצח בירי לעבר כוחות הביטחון בכינון ישיר ממרחק של כ</w:t>
      </w:r>
      <w:r>
        <w:rPr>
          <w:rFonts w:eastAsia="Calibri" w:cs="David" w:ascii="David" w:hAnsi="David"/>
          <w:rtl w:val="true"/>
        </w:rPr>
        <w:t>-</w:t>
      </w:r>
      <w:r>
        <w:rPr>
          <w:rFonts w:eastAsia="Calibri" w:cs="David" w:ascii="David" w:hAnsi="David"/>
        </w:rPr>
        <w:t>40</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 xml:space="preserve">'. </w:t>
      </w:r>
      <w:r>
        <w:rPr>
          <w:rFonts w:ascii="David" w:hAnsi="David" w:eastAsia="Calibri"/>
          <w:rtl w:val="true"/>
        </w:rPr>
        <w:t xml:space="preserve">המאשימה ביקשה כי ייקבע מתחם שנע בין </w:t>
      </w:r>
      <w:r>
        <w:rPr>
          <w:rFonts w:eastAsia="Calibri" w:cs="David" w:ascii="David" w:hAnsi="David"/>
        </w:rPr>
        <w:t>14</w:t>
      </w:r>
      <w:r>
        <w:rPr>
          <w:rFonts w:eastAsia="Calibri" w:cs="David" w:ascii="David" w:hAnsi="David"/>
          <w:rtl w:val="true"/>
        </w:rPr>
        <w:t xml:space="preserve"> </w:t>
      </w:r>
      <w:r>
        <w:rPr>
          <w:rFonts w:ascii="David" w:hAnsi="David" w:eastAsia="Calibri"/>
          <w:rtl w:val="true"/>
        </w:rPr>
        <w:t xml:space="preserve">שנות מאסר לבין </w:t>
      </w:r>
      <w:r>
        <w:rPr>
          <w:rFonts w:eastAsia="Calibri" w:cs="David" w:ascii="David" w:hAnsi="David"/>
        </w:rPr>
        <w:t>20</w:t>
      </w:r>
      <w:r>
        <w:rPr>
          <w:rFonts w:eastAsia="Calibri" w:cs="David" w:ascii="David" w:hAnsi="David"/>
          <w:rtl w:val="true"/>
        </w:rPr>
        <w:t xml:space="preserve"> </w:t>
      </w:r>
      <w:r>
        <w:rPr>
          <w:rFonts w:ascii="David" w:hAnsi="David" w:eastAsia="Calibri"/>
          <w:rtl w:val="true"/>
        </w:rPr>
        <w:t>שנות מאסר בהפניה למדיניות ענישה באירועים דומים לזה שבפנינו</w:t>
      </w:r>
      <w:r>
        <w:rPr>
          <w:rFonts w:eastAsia="Calibri" w:cs="David" w:ascii="David" w:hAnsi="David"/>
          <w:rtl w:val="true"/>
        </w:rPr>
        <w:t xml:space="preserve">. </w:t>
      </w:r>
      <w:r>
        <w:rPr>
          <w:rFonts w:ascii="David" w:hAnsi="David" w:eastAsia="Calibri"/>
          <w:rtl w:val="true"/>
        </w:rPr>
        <w:t>כדוגמת</w:t>
      </w:r>
      <w:r>
        <w:rPr>
          <w:rFonts w:eastAsia="Calibri" w:cs="David" w:ascii="David" w:hAnsi="David"/>
          <w:rtl w:val="true"/>
        </w:rPr>
        <w:t xml:space="preserve">, </w:t>
      </w:r>
      <w:r>
        <w:rPr>
          <w:rFonts w:eastAsia="Calibri" w:cs="David" w:ascii="David" w:hAnsi="David"/>
        </w:rPr>
        <w:t>16</w:t>
      </w:r>
      <w:r>
        <w:rPr>
          <w:rFonts w:eastAsia="Calibri" w:cs="David" w:ascii="David" w:hAnsi="David"/>
          <w:rtl w:val="true"/>
        </w:rPr>
        <w:t xml:space="preserve"> </w:t>
      </w:r>
      <w:r>
        <w:rPr>
          <w:rFonts w:ascii="David" w:hAnsi="David" w:eastAsia="Calibri"/>
          <w:rtl w:val="true"/>
        </w:rPr>
        <w:t>שנות מאסר בפועל ב</w:t>
      </w:r>
      <w:hyperlink r:id="rId22">
        <w:r>
          <w:rPr>
            <w:rStyle w:val="Hyperlink"/>
            <w:rFonts w:ascii="David" w:hAnsi="David" w:eastAsia="Calibri"/>
            <w:color w:val="0000FF"/>
            <w:u w:val="single"/>
            <w:rtl w:val="true"/>
          </w:rPr>
          <w:t>תפ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ח </w:t>
        </w:r>
        <w:r>
          <w:rPr>
            <w:rStyle w:val="Hyperlink"/>
            <w:rFonts w:eastAsia="Calibri" w:cs="David" w:ascii="David" w:hAnsi="David"/>
            <w:color w:val="0000FF"/>
            <w:u w:val="single"/>
          </w:rPr>
          <w:t>12970/11/15</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באהה עוויסאת</w:t>
      </w:r>
      <w:r>
        <w:rPr>
          <w:rFonts w:ascii="David" w:hAnsi="David" w:eastAsia="Calibri"/>
          <w:rtl w:val="true"/>
        </w:rPr>
        <w:t xml:space="preserve"> </w:t>
      </w:r>
      <w:r>
        <w:rPr>
          <w:rFonts w:eastAsia="Calibri" w:cs="David" w:ascii="David" w:hAnsi="David"/>
          <w:rtl w:val="true"/>
        </w:rPr>
        <w:t>(</w:t>
      </w:r>
      <w:r>
        <w:rPr>
          <w:rFonts w:eastAsia="Calibri" w:cs="David" w:ascii="David" w:hAnsi="David"/>
        </w:rPr>
        <w:t>23.10.217</w:t>
      </w:r>
      <w:r>
        <w:rPr>
          <w:rFonts w:eastAsia="Calibri" w:cs="David" w:ascii="David" w:hAnsi="David"/>
          <w:rtl w:val="true"/>
        </w:rPr>
        <w:t xml:space="preserve">) </w:t>
      </w:r>
      <w:r>
        <w:rPr>
          <w:rFonts w:ascii="David" w:hAnsi="David" w:eastAsia="Calibri"/>
          <w:rtl w:val="true"/>
        </w:rPr>
        <w:t>שעניינו בעבירות של ניסיון רצח והחזקת סכין</w:t>
      </w:r>
      <w:r>
        <w:rPr>
          <w:rFonts w:eastAsia="Calibri" w:cs="David" w:ascii="David" w:hAnsi="David"/>
          <w:rtl w:val="true"/>
        </w:rPr>
        <w:t xml:space="preserve">; </w:t>
      </w:r>
      <w:r>
        <w:rPr>
          <w:rFonts w:eastAsia="Calibri" w:cs="David" w:ascii="David" w:hAnsi="David"/>
        </w:rPr>
        <w:t>15</w:t>
      </w:r>
      <w:r>
        <w:rPr>
          <w:rFonts w:eastAsia="Calibri" w:cs="David" w:ascii="David" w:hAnsi="David"/>
          <w:rtl w:val="true"/>
        </w:rPr>
        <w:t xml:space="preserve"> </w:t>
      </w:r>
      <w:r>
        <w:rPr>
          <w:rFonts w:ascii="David" w:hAnsi="David" w:eastAsia="Calibri"/>
          <w:rtl w:val="true"/>
        </w:rPr>
        <w:t>שנות מאסר בגין ניסיון לדקור חייל ב</w:t>
      </w:r>
      <w:hyperlink r:id="rId23">
        <w:r>
          <w:rPr>
            <w:rStyle w:val="Hyperlink"/>
            <w:rFonts w:ascii="David" w:hAnsi="David" w:eastAsia="Calibri"/>
            <w:color w:val="0000FF"/>
            <w:u w:val="single"/>
            <w:rtl w:val="true"/>
          </w:rPr>
          <w:t>תפ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ח </w:t>
        </w:r>
        <w:r>
          <w:rPr>
            <w:rStyle w:val="Hyperlink"/>
            <w:rFonts w:eastAsia="Calibri" w:cs="David" w:ascii="David" w:hAnsi="David"/>
            <w:color w:val="0000FF"/>
            <w:u w:val="single"/>
          </w:rPr>
          <w:t>703/01/17</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עיישה אפגאני</w:t>
      </w:r>
      <w:r>
        <w:rPr>
          <w:rFonts w:ascii="David" w:hAnsi="David" w:eastAsia="Calibri"/>
          <w:rtl w:val="true"/>
        </w:rPr>
        <w:t xml:space="preserve"> </w:t>
      </w:r>
      <w:r>
        <w:rPr>
          <w:rFonts w:eastAsia="Calibri" w:cs="David" w:ascii="David" w:hAnsi="David"/>
          <w:rtl w:val="true"/>
        </w:rPr>
        <w:t>(</w:t>
      </w:r>
      <w:r>
        <w:rPr>
          <w:rFonts w:eastAsia="Calibri" w:cs="David" w:ascii="David" w:hAnsi="David"/>
        </w:rPr>
        <w:t>18.2.2017</w:t>
      </w:r>
      <w:r>
        <w:rPr>
          <w:rFonts w:eastAsia="Calibri" w:cs="David" w:ascii="David" w:hAnsi="David"/>
          <w:rtl w:val="true"/>
        </w:rPr>
        <w:t xml:space="preserve">) </w:t>
      </w:r>
      <w:r>
        <w:rPr>
          <w:rFonts w:ascii="David" w:hAnsi="David" w:eastAsia="Calibri"/>
          <w:rtl w:val="true"/>
        </w:rPr>
        <w:t xml:space="preserve">ובערעור על גזר הדין </w:t>
      </w:r>
      <w:r>
        <w:rPr>
          <w:rFonts w:eastAsia="Calibri" w:cs="David" w:ascii="David" w:hAnsi="David"/>
          <w:rtl w:val="true"/>
        </w:rPr>
        <w:t>(</w:t>
      </w:r>
      <w:hyperlink r:id="rId24">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2377/19</w:t>
        </w:r>
      </w:hyperlink>
      <w:r>
        <w:rPr>
          <w:rFonts w:eastAsia="Calibri" w:cs="David" w:ascii="David" w:hAnsi="David"/>
          <w:rtl w:val="true"/>
        </w:rPr>
        <w:t>) (</w:t>
      </w:r>
      <w:r>
        <w:rPr>
          <w:rFonts w:ascii="David" w:hAnsi="David" w:eastAsia="Calibri"/>
          <w:rtl w:val="true"/>
        </w:rPr>
        <w:t>להלן</w:t>
      </w:r>
      <w:r>
        <w:rPr>
          <w:rFonts w:eastAsia="Calibri" w:cs="David" w:ascii="David" w:hAnsi="David"/>
          <w:rtl w:val="true"/>
        </w:rPr>
        <w:t>-"</w:t>
      </w:r>
      <w:r>
        <w:rPr>
          <w:rFonts w:ascii="David" w:hAnsi="David" w:eastAsia="Calibri"/>
          <w:b/>
          <w:b/>
          <w:bCs/>
          <w:rtl w:val="true"/>
        </w:rPr>
        <w:t>עניין אפגאני</w:t>
      </w:r>
      <w:r>
        <w:rPr>
          <w:rFonts w:eastAsia="Calibri" w:cs="David" w:ascii="David" w:hAnsi="David"/>
          <w:rtl w:val="true"/>
        </w:rPr>
        <w:t xml:space="preserve">") </w:t>
      </w:r>
      <w:r>
        <w:rPr>
          <w:rFonts w:ascii="David" w:hAnsi="David" w:eastAsia="Calibri"/>
          <w:rtl w:val="true"/>
        </w:rPr>
        <w:t>הופחת עונש המאסר ל</w:t>
      </w:r>
      <w:r>
        <w:rPr>
          <w:rFonts w:eastAsia="Calibri" w:cs="David" w:ascii="David" w:hAnsi="David"/>
          <w:rtl w:val="true"/>
        </w:rPr>
        <w:t>-</w:t>
      </w:r>
      <w:r>
        <w:rPr>
          <w:rFonts w:eastAsia="Calibri" w:cs="David" w:ascii="David" w:hAnsi="David"/>
        </w:rPr>
        <w:t>14</w:t>
      </w:r>
      <w:r>
        <w:rPr>
          <w:rFonts w:eastAsia="Calibri" w:cs="David" w:ascii="David" w:hAnsi="David"/>
          <w:rtl w:val="true"/>
        </w:rPr>
        <w:t xml:space="preserve"> </w:t>
      </w:r>
      <w:r>
        <w:rPr>
          <w:rFonts w:ascii="David" w:hAnsi="David" w:eastAsia="Calibri"/>
          <w:rtl w:val="true"/>
        </w:rPr>
        <w:t>שנים</w:t>
      </w:r>
      <w:r>
        <w:rPr>
          <w:rFonts w:eastAsia="Calibri" w:cs="David" w:ascii="David" w:hAnsi="David"/>
          <w:rtl w:val="true"/>
        </w:rPr>
        <w:t xml:space="preserve">; </w:t>
      </w:r>
      <w:hyperlink r:id="rId25">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9917/02</w:t>
        </w:r>
      </w:hyperlink>
      <w:r>
        <w:rPr>
          <w:rFonts w:eastAsia="Calibri" w:cs="David" w:ascii="David" w:hAnsi="David"/>
          <w:rtl w:val="true"/>
        </w:rPr>
        <w:t xml:space="preserve"> </w:t>
      </w:r>
      <w:r>
        <w:rPr>
          <w:rFonts w:ascii="David" w:hAnsi="David" w:eastAsia="Calibri"/>
          <w:b/>
          <w:b/>
          <w:bCs/>
          <w:rtl w:val="true"/>
        </w:rPr>
        <w:t>אכראם זהרה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w:t>
      </w:r>
      <w:r>
        <w:rPr>
          <w:rFonts w:eastAsia="Calibri" w:cs="David" w:ascii="David" w:hAnsi="David"/>
          <w:rtl w:val="true"/>
        </w:rPr>
        <w:t>(</w:t>
      </w:r>
      <w:r>
        <w:rPr>
          <w:rFonts w:eastAsia="Calibri" w:cs="David" w:ascii="David" w:hAnsi="David"/>
        </w:rPr>
        <w:t>15.7.2007</w:t>
      </w:r>
      <w:r>
        <w:rPr>
          <w:rFonts w:eastAsia="Calibri" w:cs="David" w:ascii="David" w:hAnsi="David"/>
          <w:rtl w:val="true"/>
        </w:rPr>
        <w:t xml:space="preserve">) </w:t>
      </w:r>
      <w:r>
        <w:rPr>
          <w:rFonts w:ascii="David" w:hAnsi="David" w:eastAsia="Calibri"/>
          <w:rtl w:val="true"/>
        </w:rPr>
        <w:t>שעניינו בתכנון ע</w:t>
      </w:r>
      <w:r>
        <w:rPr>
          <w:rFonts w:eastAsia="Calibri" w:cs="David" w:ascii="David" w:hAnsi="David"/>
          <w:rtl w:val="true"/>
        </w:rPr>
        <w:t>"</w:t>
      </w:r>
      <w:r>
        <w:rPr>
          <w:rFonts w:ascii="David" w:hAnsi="David" w:eastAsia="Calibri"/>
          <w:rtl w:val="true"/>
        </w:rPr>
        <w:t xml:space="preserve">י חבורה לבצוע של מספר פיגועים נגד כוחות הביטחון והוטלו על המעורבים עונשי מאסר בפועל של </w:t>
      </w:r>
      <w:r>
        <w:rPr>
          <w:rFonts w:eastAsia="Calibri" w:cs="David" w:ascii="David" w:hAnsi="David"/>
        </w:rPr>
        <w:t>14</w:t>
      </w:r>
      <w:r>
        <w:rPr>
          <w:rFonts w:eastAsia="Calibri" w:cs="David" w:ascii="David" w:hAnsi="David"/>
          <w:rtl w:val="true"/>
        </w:rPr>
        <w:t xml:space="preserve">, </w:t>
      </w:r>
      <w:r>
        <w:rPr>
          <w:rFonts w:eastAsia="Calibri" w:cs="David" w:ascii="David" w:hAnsi="David"/>
        </w:rPr>
        <w:t>18</w:t>
      </w:r>
      <w:r>
        <w:rPr>
          <w:rFonts w:eastAsia="Calibri" w:cs="David" w:ascii="David" w:hAnsi="David"/>
          <w:rtl w:val="true"/>
        </w:rPr>
        <w:t xml:space="preserve"> </w:t>
      </w:r>
      <w:r>
        <w:rPr>
          <w:rFonts w:ascii="David" w:hAnsi="David" w:eastAsia="Calibri"/>
          <w:rtl w:val="true"/>
        </w:rPr>
        <w:t>ו</w:t>
      </w:r>
      <w:r>
        <w:rPr>
          <w:rFonts w:eastAsia="Calibri" w:cs="David" w:ascii="David" w:hAnsi="David"/>
          <w:rtl w:val="true"/>
        </w:rPr>
        <w:t>-</w:t>
      </w:r>
      <w:r>
        <w:rPr>
          <w:rFonts w:eastAsia="Calibri" w:cs="David" w:ascii="David" w:hAnsi="David"/>
        </w:rPr>
        <w:t>19</w:t>
      </w:r>
      <w:r>
        <w:rPr>
          <w:rFonts w:ascii="David" w:hAnsi="David" w:eastAsia="Calibri"/>
          <w:rtl w:val="true"/>
        </w:rPr>
        <w:t>שנים</w:t>
      </w:r>
      <w:r>
        <w:rPr>
          <w:rFonts w:eastAsia="Calibri" w:cs="David" w:ascii="David" w:hAnsi="David"/>
          <w:rtl w:val="true"/>
        </w:rPr>
        <w:t xml:space="preserve">. </w:t>
      </w:r>
    </w:p>
    <w:p>
      <w:pPr>
        <w:pStyle w:val="Normal"/>
        <w:spacing w:lineRule="auto" w:line="360" w:before="0" w:after="24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240"/>
        <w:ind w:hanging="360" w:start="720" w:end="0"/>
        <w:contextualSpacing/>
        <w:jc w:val="both"/>
        <w:rPr>
          <w:rFonts w:ascii="David" w:hAnsi="David" w:eastAsia="Calibri" w:cs="David"/>
        </w:rPr>
      </w:pPr>
      <w:r>
        <w:rPr>
          <w:rFonts w:ascii="David" w:hAnsi="David" w:eastAsia="Calibri"/>
          <w:rtl w:val="true"/>
        </w:rPr>
        <w:t>המאשימה הוסיפה וטענה לנסיבות ביצוע העבירות בירי בנשק מאולתר שהסיכון בו עצום הן  לאזרחים תושבי השכונה</w:t>
      </w:r>
      <w:r>
        <w:rPr>
          <w:rFonts w:eastAsia="Calibri" w:cs="David" w:ascii="David" w:hAnsi="David"/>
          <w:rtl w:val="true"/>
        </w:rPr>
        <w:t xml:space="preserve">, </w:t>
      </w:r>
      <w:r>
        <w:rPr>
          <w:rFonts w:ascii="David" w:hAnsi="David" w:eastAsia="Calibri"/>
          <w:rtl w:val="true"/>
        </w:rPr>
        <w:t>והן לכוחות הביטחון הכל מתוך מניע אידיאולוגי לביצוע מעשה טרור שיש בו משום חומרה נוספת</w:t>
      </w:r>
      <w:r>
        <w:rPr>
          <w:rFonts w:eastAsia="Calibri" w:cs="David" w:ascii="David" w:hAnsi="David"/>
          <w:rtl w:val="true"/>
        </w:rPr>
        <w:t>.</w:t>
      </w:r>
    </w:p>
    <w:p>
      <w:pPr>
        <w:pStyle w:val="Normal"/>
        <w:spacing w:lineRule="auto" w:line="360" w:before="0" w:after="24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240"/>
        <w:ind w:hanging="360" w:start="720" w:end="0"/>
        <w:contextualSpacing/>
        <w:jc w:val="both"/>
        <w:rPr>
          <w:rFonts w:ascii="David" w:hAnsi="David" w:eastAsia="Calibri" w:cs="David"/>
        </w:rPr>
      </w:pPr>
      <w:r>
        <w:rPr>
          <w:rFonts w:ascii="David" w:hAnsi="David" w:eastAsia="Calibri"/>
          <w:rtl w:val="true"/>
        </w:rPr>
        <w:t xml:space="preserve">לאישום השלישי בו הורשע הנאשם בעבירה של מעשה טרור של חבלה חמורה טענה המאשימה כי מתחם העונש ההולם נע בין </w:t>
      </w:r>
      <w:r>
        <w:rPr>
          <w:rFonts w:eastAsia="Calibri" w:cs="David" w:ascii="David" w:hAnsi="David"/>
        </w:rPr>
        <w:t>7-10</w:t>
      </w:r>
      <w:r>
        <w:rPr>
          <w:rFonts w:eastAsia="Calibri" w:cs="David" w:ascii="David" w:hAnsi="David"/>
          <w:rtl w:val="true"/>
        </w:rPr>
        <w:t xml:space="preserve"> </w:t>
      </w:r>
      <w:r>
        <w:rPr>
          <w:rFonts w:ascii="David" w:hAnsi="David" w:eastAsia="Calibri"/>
          <w:rtl w:val="true"/>
        </w:rPr>
        <w:t>שנות מאסר בפועל</w:t>
      </w:r>
      <w:r>
        <w:rPr>
          <w:rFonts w:eastAsia="Calibri" w:cs="David" w:ascii="David" w:hAnsi="David"/>
          <w:rtl w:val="true"/>
        </w:rPr>
        <w:t xml:space="preserve">. </w:t>
      </w:r>
      <w:r>
        <w:rPr>
          <w:rFonts w:ascii="David" w:hAnsi="David" w:eastAsia="Calibri"/>
          <w:rtl w:val="true"/>
        </w:rPr>
        <w:t xml:space="preserve">הירי נעשה במרחק של </w:t>
      </w:r>
      <w:r>
        <w:rPr>
          <w:rFonts w:eastAsia="Calibri" w:cs="David" w:ascii="David" w:hAnsi="David"/>
        </w:rPr>
        <w:t>150</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 xml:space="preserve">' </w:t>
      </w:r>
      <w:r>
        <w:rPr>
          <w:rFonts w:ascii="David" w:hAnsi="David" w:eastAsia="Calibri"/>
          <w:rtl w:val="true"/>
        </w:rPr>
        <w:t>מכוחות הביטחון ולפיכך לא יוחסה לנאשם עבירה של מעשה טרור בניסיון רצח כי אם חבלה חמורה על הסיכון הרב הכרוך בה</w:t>
      </w:r>
      <w:r>
        <w:rPr>
          <w:rFonts w:eastAsia="Calibri" w:cs="David" w:ascii="David" w:hAnsi="David"/>
          <w:rtl w:val="true"/>
        </w:rPr>
        <w:t xml:space="preserve">. </w:t>
      </w:r>
      <w:r>
        <w:rPr>
          <w:rFonts w:ascii="David" w:hAnsi="David" w:eastAsia="Calibri"/>
          <w:rtl w:val="true"/>
        </w:rPr>
        <w:t>ב</w:t>
      </w:r>
      <w:r>
        <w:rPr>
          <w:rFonts w:eastAsia="Calibri" w:cs="David" w:ascii="David" w:hAnsi="David"/>
          <w:rtl w:val="true"/>
        </w:rPr>
        <w:t>"</w:t>
      </w:r>
      <w:r>
        <w:rPr>
          <w:rFonts w:ascii="David" w:hAnsi="David" w:eastAsia="Calibri"/>
          <w:rtl w:val="true"/>
        </w:rPr>
        <w:t>כ המאשימה עמדה בטיעוניה על חומרה מיוחדת של המעשה שבא על רקע עימותים קשים עם כוחות הביטחון והיה בו משום פוטנציאל להסלמה של המצב באזור</w:t>
      </w:r>
      <w:r>
        <w:rPr>
          <w:rFonts w:eastAsia="Calibri" w:cs="David" w:ascii="David" w:hAnsi="David"/>
          <w:rtl w:val="true"/>
        </w:rPr>
        <w:t xml:space="preserve">. </w:t>
      </w:r>
      <w:r>
        <w:rPr>
          <w:rFonts w:ascii="David" w:hAnsi="David" w:eastAsia="Calibri"/>
          <w:rtl w:val="true"/>
        </w:rPr>
        <w:t>באה הפניה למתחמים שנקבעו בפסיקה לעבירות מסוג זה</w:t>
      </w:r>
      <w:r>
        <w:rPr>
          <w:rFonts w:eastAsia="Calibri" w:cs="David" w:ascii="David" w:hAnsi="David"/>
          <w:rtl w:val="true"/>
        </w:rPr>
        <w:t xml:space="preserve">: </w:t>
      </w:r>
      <w:r>
        <w:rPr>
          <w:rFonts w:ascii="David" w:hAnsi="David" w:eastAsia="Calibri"/>
          <w:rtl w:val="true"/>
        </w:rPr>
        <w:t xml:space="preserve">מתחם של </w:t>
      </w:r>
      <w:r>
        <w:rPr>
          <w:rFonts w:eastAsia="Calibri" w:cs="David" w:ascii="David" w:hAnsi="David"/>
        </w:rPr>
        <w:t>7-10</w:t>
      </w:r>
      <w:r>
        <w:rPr>
          <w:rFonts w:eastAsia="Calibri" w:cs="David" w:ascii="David" w:hAnsi="David"/>
          <w:rtl w:val="true"/>
        </w:rPr>
        <w:t xml:space="preserve"> </w:t>
      </w:r>
      <w:r>
        <w:rPr>
          <w:rFonts w:ascii="David" w:hAnsi="David" w:eastAsia="Calibri"/>
          <w:rtl w:val="true"/>
        </w:rPr>
        <w:t xml:space="preserve">שנות מאסר בפועל בירי ממרחק של </w:t>
      </w:r>
      <w:r>
        <w:rPr>
          <w:rFonts w:eastAsia="Calibri" w:cs="David" w:ascii="David" w:hAnsi="David"/>
        </w:rPr>
        <w:t>250</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 (</w:t>
      </w:r>
      <w:hyperlink r:id="rId26">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2397/18</w:t>
        </w:r>
      </w:hyperlink>
      <w:r>
        <w:rPr>
          <w:rFonts w:eastAsia="Calibri" w:cs="David" w:ascii="David" w:hAnsi="David"/>
          <w:rtl w:val="true"/>
        </w:rPr>
        <w:t xml:space="preserve">  </w:t>
      </w:r>
      <w:r>
        <w:rPr>
          <w:rFonts w:ascii="David" w:hAnsi="David" w:eastAsia="Calibri"/>
          <w:b/>
          <w:b/>
          <w:bCs/>
          <w:rtl w:val="true"/>
        </w:rPr>
        <w:t>אבו עיישה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w:t>
      </w:r>
      <w:r>
        <w:rPr>
          <w:rFonts w:eastAsia="Calibri" w:cs="David" w:ascii="David" w:hAnsi="David"/>
          <w:rtl w:val="true"/>
        </w:rPr>
        <w:t>(</w:t>
      </w:r>
      <w:r>
        <w:rPr>
          <w:rFonts w:eastAsia="Calibri" w:cs="David" w:ascii="David" w:hAnsi="David"/>
        </w:rPr>
        <w:t>12.3.2019</w:t>
      </w:r>
      <w:r>
        <w:rPr>
          <w:rFonts w:eastAsia="Calibri" w:cs="David" w:ascii="David" w:hAnsi="David"/>
          <w:rtl w:val="true"/>
        </w:rPr>
        <w:t>) (</w:t>
      </w:r>
      <w:r>
        <w:rPr>
          <w:rFonts w:ascii="David" w:hAnsi="David" w:eastAsia="Calibri"/>
          <w:rtl w:val="true"/>
        </w:rPr>
        <w:t>להלן</w:t>
      </w:r>
      <w:r>
        <w:rPr>
          <w:rFonts w:eastAsia="Calibri" w:cs="David" w:ascii="David" w:hAnsi="David"/>
          <w:rtl w:val="true"/>
        </w:rPr>
        <w:t>- "</w:t>
      </w:r>
      <w:r>
        <w:rPr>
          <w:rFonts w:ascii="David" w:hAnsi="David" w:eastAsia="Calibri"/>
          <w:b/>
          <w:b/>
          <w:bCs/>
          <w:rtl w:val="true"/>
        </w:rPr>
        <w:t>עניין אבו עיישה</w:t>
      </w:r>
      <w:r>
        <w:rPr>
          <w:rFonts w:eastAsia="Calibri" w:cs="David" w:ascii="David" w:hAnsi="David"/>
          <w:rtl w:val="true"/>
        </w:rPr>
        <w:t xml:space="preserve">"); </w:t>
      </w:r>
      <w:hyperlink r:id="rId27">
        <w:r>
          <w:rPr>
            <w:rStyle w:val="Hyperlink"/>
            <w:rFonts w:ascii="David" w:hAnsi="David" w:eastAsia="Calibri"/>
            <w:color w:val="0000FF"/>
            <w:u w:val="single"/>
            <w:rtl w:val="true"/>
          </w:rPr>
          <w:t>תפ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ח </w:t>
        </w:r>
        <w:r>
          <w:rPr>
            <w:rStyle w:val="Hyperlink"/>
            <w:rFonts w:eastAsia="Calibri" w:cs="David" w:ascii="David" w:hAnsi="David"/>
            <w:color w:val="0000FF"/>
            <w:u w:val="single"/>
          </w:rPr>
          <w:t>25853/06/21</w:t>
        </w:r>
      </w:hyperlink>
      <w:r>
        <w:rPr>
          <w:rFonts w:eastAsia="Calibri" w:cs="David" w:ascii="David" w:hAnsi="David"/>
          <w:rtl w:val="true"/>
        </w:rPr>
        <w:t xml:space="preserve"> </w:t>
      </w:r>
      <w:r>
        <w:rPr>
          <w:rFonts w:ascii="David" w:hAnsi="David" w:eastAsia="Calibri"/>
          <w:b/>
          <w:b/>
          <w:bCs/>
          <w:rtl w:val="true"/>
        </w:rPr>
        <w:t>אגבאריה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w:t>
      </w:r>
      <w:r>
        <w:rPr>
          <w:rFonts w:eastAsia="Calibri" w:cs="David" w:ascii="David" w:hAnsi="David"/>
          <w:rtl w:val="true"/>
        </w:rPr>
        <w:t>(</w:t>
      </w:r>
      <w:r>
        <w:rPr>
          <w:rFonts w:eastAsia="Calibri" w:cs="David" w:ascii="David" w:hAnsi="David"/>
        </w:rPr>
        <w:t>8.12.2022</w:t>
      </w:r>
      <w:r>
        <w:rPr>
          <w:rFonts w:eastAsia="Calibri" w:cs="David" w:ascii="David" w:hAnsi="David"/>
          <w:rtl w:val="true"/>
        </w:rPr>
        <w:t xml:space="preserve">) </w:t>
      </w:r>
      <w:r>
        <w:rPr>
          <w:rFonts w:ascii="David" w:hAnsi="David" w:eastAsia="Calibri"/>
          <w:rtl w:val="true"/>
        </w:rPr>
        <w:t xml:space="preserve">שם נקבע מתחם של </w:t>
      </w:r>
      <w:r>
        <w:rPr>
          <w:rFonts w:eastAsia="Calibri" w:cs="David" w:ascii="David" w:hAnsi="David"/>
        </w:rPr>
        <w:t>5-8</w:t>
      </w:r>
      <w:r>
        <w:rPr>
          <w:rFonts w:eastAsia="Calibri" w:cs="David" w:ascii="David" w:hAnsi="David"/>
          <w:rtl w:val="true"/>
        </w:rPr>
        <w:t xml:space="preserve"> </w:t>
      </w:r>
      <w:r>
        <w:rPr>
          <w:rFonts w:ascii="David" w:hAnsi="David" w:eastAsia="Calibri"/>
          <w:rtl w:val="true"/>
        </w:rPr>
        <w:t xml:space="preserve">שנות מאסר בפועל בירי ממרחק של </w:t>
      </w:r>
      <w:r>
        <w:rPr>
          <w:rFonts w:eastAsia="Calibri" w:cs="David" w:ascii="David" w:hAnsi="David"/>
        </w:rPr>
        <w:t>100</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 xml:space="preserve">'.  </w:t>
      </w:r>
    </w:p>
    <w:p>
      <w:pPr>
        <w:pStyle w:val="Normal"/>
        <w:spacing w:lineRule="auto" w:line="360" w:before="0" w:after="24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240"/>
        <w:ind w:hanging="360" w:start="720" w:end="0"/>
        <w:contextualSpacing/>
        <w:jc w:val="both"/>
        <w:rPr>
          <w:rFonts w:ascii="David" w:hAnsi="David" w:eastAsia="Calibri" w:cs="David"/>
        </w:rPr>
      </w:pPr>
      <w:r>
        <w:rPr>
          <w:rFonts w:ascii="David" w:hAnsi="David" w:eastAsia="Calibri"/>
          <w:rtl w:val="true"/>
        </w:rPr>
        <w:t xml:space="preserve">בנוגע לאישום השני בעבירות של נשיאה והובלה וכן החזקה של נשק ואביזר נשק ביקשה המאשימה כי ייקבע מתחם ענישה שנע בין </w:t>
      </w:r>
      <w:r>
        <w:rPr>
          <w:rFonts w:eastAsia="Calibri" w:cs="David" w:ascii="David" w:hAnsi="David"/>
        </w:rPr>
        <w:t>18</w:t>
      </w:r>
      <w:r>
        <w:rPr>
          <w:rFonts w:eastAsia="Calibri" w:cs="David" w:ascii="David" w:hAnsi="David"/>
          <w:rtl w:val="true"/>
        </w:rPr>
        <w:t xml:space="preserve"> </w:t>
      </w:r>
      <w:r>
        <w:rPr>
          <w:rFonts w:ascii="David" w:hAnsi="David" w:eastAsia="Calibri"/>
          <w:rtl w:val="true"/>
        </w:rPr>
        <w:t>חודשי מאסר ל</w:t>
      </w:r>
      <w:r>
        <w:rPr>
          <w:rFonts w:eastAsia="Calibri" w:cs="David" w:ascii="David" w:hAnsi="David"/>
          <w:rtl w:val="true"/>
        </w:rPr>
        <w:t xml:space="preserve">- </w:t>
      </w:r>
      <w:r>
        <w:rPr>
          <w:rFonts w:eastAsia="Calibri" w:cs="David" w:ascii="David" w:hAnsi="David"/>
        </w:rPr>
        <w:t>36</w:t>
      </w:r>
      <w:r>
        <w:rPr>
          <w:rFonts w:eastAsia="Calibri" w:cs="David" w:ascii="David" w:hAnsi="David"/>
          <w:rtl w:val="true"/>
        </w:rPr>
        <w:t xml:space="preserve"> </w:t>
      </w:r>
      <w:r>
        <w:rPr>
          <w:rFonts w:ascii="David" w:hAnsi="David" w:eastAsia="Calibri"/>
          <w:rtl w:val="true"/>
        </w:rPr>
        <w:t>חודשי מאסר בהתחשב בהתרחבות של מעגל האלימות ונוכח הזמינות של כלי נשק</w:t>
      </w:r>
      <w:r>
        <w:rPr>
          <w:rFonts w:eastAsia="Calibri" w:cs="David" w:ascii="David" w:hAnsi="David"/>
          <w:rtl w:val="true"/>
        </w:rPr>
        <w:t xml:space="preserve">. </w:t>
      </w:r>
    </w:p>
    <w:p>
      <w:pPr>
        <w:pStyle w:val="Normal"/>
        <w:spacing w:lineRule="auto" w:line="360" w:before="0" w:after="24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240"/>
        <w:ind w:hanging="360" w:start="720" w:end="0"/>
        <w:contextualSpacing/>
        <w:jc w:val="both"/>
        <w:rPr>
          <w:rFonts w:ascii="David" w:hAnsi="David" w:eastAsia="Calibri" w:cs="David"/>
        </w:rPr>
      </w:pPr>
      <w:r>
        <w:rPr>
          <w:rFonts w:ascii="David" w:hAnsi="David" w:eastAsia="Calibri"/>
          <w:rtl w:val="true"/>
        </w:rPr>
        <w:t>לעמדת ב</w:t>
      </w:r>
      <w:r>
        <w:rPr>
          <w:rFonts w:eastAsia="Calibri" w:cs="David" w:ascii="David" w:hAnsi="David"/>
          <w:rtl w:val="true"/>
        </w:rPr>
        <w:t>"</w:t>
      </w:r>
      <w:r>
        <w:rPr>
          <w:rFonts w:ascii="David" w:hAnsi="David" w:eastAsia="Calibri"/>
          <w:rtl w:val="true"/>
        </w:rPr>
        <w:t>כ המאשימה</w:t>
      </w:r>
      <w:r>
        <w:rPr>
          <w:rFonts w:eastAsia="Calibri" w:cs="David" w:ascii="David" w:hAnsi="David"/>
          <w:rtl w:val="true"/>
        </w:rPr>
        <w:t xml:space="preserve">, </w:t>
      </w:r>
      <w:r>
        <w:rPr>
          <w:rFonts w:ascii="David" w:hAnsi="David" w:eastAsia="Calibri"/>
          <w:rtl w:val="true"/>
        </w:rPr>
        <w:t>בהסדר הטיעון נלקחו בחשבון ההודאה של הנאשם במיוחס לו וכן תרומתו להתפתחות החקירה כבר בשלביה הראשונים ולפיענוח של הפרשייה</w:t>
      </w:r>
      <w:r>
        <w:rPr>
          <w:rFonts w:eastAsia="Calibri" w:cs="David" w:ascii="David" w:hAnsi="David"/>
          <w:rtl w:val="true"/>
        </w:rPr>
        <w:t xml:space="preserve">. </w:t>
      </w:r>
      <w:r>
        <w:rPr>
          <w:rFonts w:ascii="David" w:hAnsi="David" w:eastAsia="Calibri"/>
          <w:rtl w:val="true"/>
        </w:rPr>
        <w:t>בנוסף התחשבה המאשימה במצבו הרפואי המורכב של הנאשם</w:t>
      </w:r>
      <w:r>
        <w:rPr>
          <w:rFonts w:eastAsia="Calibri" w:cs="David" w:ascii="David" w:hAnsi="David"/>
          <w:rtl w:val="true"/>
        </w:rPr>
        <w:t xml:space="preserve">. </w:t>
      </w:r>
      <w:r>
        <w:rPr>
          <w:rFonts w:ascii="David" w:hAnsi="David" w:eastAsia="Calibri"/>
          <w:rtl w:val="true"/>
        </w:rPr>
        <w:t xml:space="preserve">בסופם של דברים בחפיפה בין המתחמים בקשה המאשימה כי יוטל על הנאשם עונש מאסר למשך </w:t>
      </w:r>
      <w:r>
        <w:rPr>
          <w:rFonts w:eastAsia="Calibri" w:cs="David" w:ascii="David" w:hAnsi="David"/>
        </w:rPr>
        <w:t>16</w:t>
      </w:r>
      <w:r>
        <w:rPr>
          <w:rFonts w:eastAsia="Calibri" w:cs="David" w:ascii="David" w:hAnsi="David"/>
          <w:rtl w:val="true"/>
        </w:rPr>
        <w:t xml:space="preserve"> </w:t>
      </w:r>
      <w:r>
        <w:rPr>
          <w:rFonts w:ascii="David" w:hAnsi="David" w:eastAsia="Calibri"/>
          <w:rtl w:val="true"/>
        </w:rPr>
        <w:t>שנים</w:t>
      </w:r>
      <w:r>
        <w:rPr>
          <w:rFonts w:eastAsia="Calibri" w:cs="David" w:ascii="David" w:hAnsi="David"/>
          <w:rtl w:val="true"/>
        </w:rPr>
        <w:t xml:space="preserve">. </w:t>
      </w:r>
    </w:p>
    <w:p>
      <w:pPr>
        <w:pStyle w:val="Normal"/>
        <w:spacing w:lineRule="auto" w:line="360" w:before="0" w:after="24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240"/>
        <w:ind w:hanging="360" w:start="720" w:end="0"/>
        <w:contextualSpacing/>
        <w:jc w:val="both"/>
        <w:rPr>
          <w:rFonts w:ascii="David" w:hAnsi="David" w:eastAsia="Calibri" w:cs="David"/>
        </w:rPr>
      </w:pPr>
      <w:r>
        <w:rPr>
          <w:rFonts w:ascii="David" w:hAnsi="David" w:eastAsia="Calibri"/>
          <w:rtl w:val="true"/>
        </w:rPr>
        <w:t xml:space="preserve">בפתח דבריו טען הסניגור להסכמה של המאשימה במסגרת הסדר הטיעון להגביל עצמה בטיעוניה לעונש למאסר בפועל של עד </w:t>
      </w:r>
      <w:r>
        <w:rPr>
          <w:rFonts w:eastAsia="Calibri" w:cs="David" w:ascii="David" w:hAnsi="David"/>
        </w:rPr>
        <w:t>16</w:t>
      </w:r>
      <w:r>
        <w:rPr>
          <w:rFonts w:eastAsia="Calibri" w:cs="David" w:ascii="David" w:hAnsi="David"/>
          <w:rtl w:val="true"/>
        </w:rPr>
        <w:t xml:space="preserve"> </w:t>
      </w:r>
      <w:r>
        <w:rPr>
          <w:rFonts w:ascii="David" w:hAnsi="David" w:eastAsia="Calibri"/>
          <w:rtl w:val="true"/>
        </w:rPr>
        <w:t>שנים</w:t>
      </w:r>
      <w:r>
        <w:rPr>
          <w:rFonts w:eastAsia="Calibri" w:cs="David" w:ascii="David" w:hAnsi="David"/>
          <w:rtl w:val="true"/>
        </w:rPr>
        <w:t xml:space="preserve">. </w:t>
      </w:r>
      <w:r>
        <w:rPr>
          <w:rFonts w:ascii="David" w:hAnsi="David" w:eastAsia="Calibri"/>
          <w:rtl w:val="true"/>
        </w:rPr>
        <w:t>בגזירת עונשו של הנאשם</w:t>
      </w:r>
      <w:r>
        <w:rPr>
          <w:rFonts w:eastAsia="Calibri" w:cs="David" w:ascii="David" w:hAnsi="David"/>
          <w:rtl w:val="true"/>
        </w:rPr>
        <w:t xml:space="preserve">, </w:t>
      </w:r>
      <w:r>
        <w:rPr>
          <w:rFonts w:ascii="David" w:hAnsi="David" w:eastAsia="Calibri"/>
          <w:rtl w:val="true"/>
        </w:rPr>
        <w:t xml:space="preserve">יש לתת את הדעת גם להסכמת המאשימה לעונש מאסר למשך </w:t>
      </w:r>
      <w:r>
        <w:rPr>
          <w:rFonts w:eastAsia="Calibri" w:cs="David" w:ascii="David" w:hAnsi="David"/>
        </w:rPr>
        <w:t>9</w:t>
      </w:r>
      <w:r>
        <w:rPr>
          <w:rFonts w:eastAsia="Calibri" w:cs="David" w:ascii="David" w:hAnsi="David"/>
          <w:rtl w:val="true"/>
        </w:rPr>
        <w:t xml:space="preserve"> </w:t>
      </w:r>
      <w:r>
        <w:rPr>
          <w:rFonts w:ascii="David" w:hAnsi="David" w:eastAsia="Calibri"/>
          <w:rtl w:val="true"/>
        </w:rPr>
        <w:t xml:space="preserve">שנים בלבד בעניינו של הנאשם </w:t>
      </w:r>
      <w:r>
        <w:rPr>
          <w:rFonts w:eastAsia="Calibri" w:cs="David" w:ascii="David" w:hAnsi="David"/>
        </w:rPr>
        <w:t>2</w:t>
      </w:r>
      <w:r>
        <w:rPr>
          <w:rFonts w:eastAsia="Calibri" w:cs="David" w:ascii="David" w:hAnsi="David"/>
          <w:rtl w:val="true"/>
        </w:rPr>
        <w:t xml:space="preserve">. </w:t>
      </w:r>
      <w:r>
        <w:rPr>
          <w:rFonts w:ascii="David" w:hAnsi="David" w:eastAsia="Calibri"/>
          <w:rtl w:val="true"/>
        </w:rPr>
        <w:t xml:space="preserve">בנסיבות אלו טען הסניגור למתחם שנע בין </w:t>
      </w:r>
      <w:r>
        <w:rPr>
          <w:rFonts w:eastAsia="Calibri" w:cs="David" w:ascii="David" w:hAnsi="David"/>
        </w:rPr>
        <w:t>9</w:t>
      </w:r>
      <w:r>
        <w:rPr>
          <w:rFonts w:eastAsia="Calibri" w:cs="David" w:ascii="David" w:hAnsi="David"/>
          <w:rtl w:val="true"/>
        </w:rPr>
        <w:t xml:space="preserve"> </w:t>
      </w:r>
      <w:r>
        <w:rPr>
          <w:rFonts w:ascii="David" w:hAnsi="David" w:eastAsia="Calibri"/>
          <w:rtl w:val="true"/>
        </w:rPr>
        <w:t>שנות מאסר ל</w:t>
      </w:r>
      <w:r>
        <w:rPr>
          <w:rFonts w:eastAsia="Calibri" w:cs="David" w:ascii="David" w:hAnsi="David"/>
          <w:rtl w:val="true"/>
        </w:rPr>
        <w:t>-</w:t>
      </w:r>
      <w:r>
        <w:rPr>
          <w:rFonts w:eastAsia="Calibri" w:cs="David" w:ascii="David" w:hAnsi="David"/>
        </w:rPr>
        <w:t>16</w:t>
      </w:r>
      <w:r>
        <w:rPr>
          <w:rFonts w:eastAsia="Calibri" w:cs="David" w:ascii="David" w:hAnsi="David"/>
          <w:rtl w:val="true"/>
        </w:rPr>
        <w:t xml:space="preserve"> </w:t>
      </w:r>
      <w:r>
        <w:rPr>
          <w:rFonts w:ascii="David" w:hAnsi="David" w:eastAsia="Calibri"/>
          <w:rtl w:val="true"/>
        </w:rPr>
        <w:t xml:space="preserve">שנות מאסר וביקש כי מיקומו  של הנאשם במתחם לא יעלה </w:t>
      </w:r>
      <w:hyperlink r:id="rId28">
        <w:r>
          <w:rPr>
            <w:rStyle w:val="Hyperlink"/>
            <w:rFonts w:ascii="David" w:hAnsi="David" w:eastAsia="Calibri"/>
            <w:color w:val="0000FF"/>
            <w:u w:val="single"/>
            <w:rtl w:val="true"/>
          </w:rPr>
          <w:t xml:space="preserve">על </w:t>
        </w:r>
        <w:r>
          <w:rPr>
            <w:rStyle w:val="Hyperlink"/>
            <w:rFonts w:eastAsia="Calibri" w:cs="David" w:ascii="David" w:hAnsi="David"/>
            <w:color w:val="0000FF"/>
            <w:u w:val="single"/>
          </w:rPr>
          <w:t>12-13</w:t>
        </w:r>
      </w:hyperlink>
      <w:r>
        <w:rPr>
          <w:rFonts w:eastAsia="Calibri" w:cs="David" w:ascii="David" w:hAnsi="David"/>
          <w:rtl w:val="true"/>
        </w:rPr>
        <w:t xml:space="preserve"> </w:t>
      </w:r>
      <w:r>
        <w:rPr>
          <w:rFonts w:ascii="David" w:hAnsi="David" w:eastAsia="Calibri"/>
          <w:rtl w:val="true"/>
        </w:rPr>
        <w:t>שנים</w:t>
      </w:r>
      <w:r>
        <w:rPr>
          <w:rFonts w:eastAsia="Calibri" w:cs="David" w:ascii="David" w:hAnsi="David"/>
          <w:rtl w:val="true"/>
        </w:rPr>
        <w:t xml:space="preserve">.   </w:t>
      </w:r>
    </w:p>
    <w:p>
      <w:pPr>
        <w:pStyle w:val="Normal"/>
        <w:numPr>
          <w:ilvl w:val="0"/>
          <w:numId w:val="1"/>
        </w:numPr>
        <w:spacing w:lineRule="auto" w:line="360" w:before="0" w:after="240"/>
        <w:ind w:hanging="360" w:start="720" w:end="0"/>
        <w:contextualSpacing/>
        <w:jc w:val="both"/>
        <w:rPr>
          <w:rFonts w:ascii="David" w:hAnsi="David" w:eastAsia="Calibri" w:cs="David"/>
        </w:rPr>
      </w:pPr>
      <w:r>
        <w:rPr>
          <w:rFonts w:ascii="David" w:hAnsi="David" w:eastAsia="Calibri"/>
          <w:rtl w:val="true"/>
        </w:rPr>
        <w:t>ב</w:t>
      </w:r>
      <w:r>
        <w:rPr>
          <w:rFonts w:eastAsia="Calibri" w:cs="David" w:ascii="David" w:hAnsi="David"/>
          <w:rtl w:val="true"/>
        </w:rPr>
        <w:t>"</w:t>
      </w:r>
      <w:r>
        <w:rPr>
          <w:rFonts w:ascii="David" w:hAnsi="David" w:eastAsia="Calibri"/>
          <w:rtl w:val="true"/>
        </w:rPr>
        <w:t>כ הנאשם טען בנוגע להתנהלות של הנאשם לאחר מעצרו</w:t>
      </w:r>
      <w:r>
        <w:rPr>
          <w:rFonts w:eastAsia="Calibri" w:cs="David" w:ascii="David" w:hAnsi="David"/>
          <w:rtl w:val="true"/>
        </w:rPr>
        <w:t xml:space="preserve">. </w:t>
      </w:r>
      <w:r>
        <w:rPr>
          <w:rFonts w:ascii="David" w:hAnsi="David" w:eastAsia="Calibri"/>
          <w:rtl w:val="true"/>
        </w:rPr>
        <w:t>כבר עם מעצרו היה שיתוף פעולה מלא מצד הנאשם בחקירה</w:t>
      </w:r>
      <w:r>
        <w:rPr>
          <w:rFonts w:eastAsia="Calibri" w:cs="David" w:ascii="David" w:hAnsi="David"/>
          <w:rtl w:val="true"/>
        </w:rPr>
        <w:t xml:space="preserve">, </w:t>
      </w:r>
      <w:r>
        <w:rPr>
          <w:rFonts w:ascii="David" w:hAnsi="David" w:eastAsia="Calibri"/>
          <w:rtl w:val="true"/>
        </w:rPr>
        <w:t>ניתנה הסכמתו לבדיקת פוליגרף והוא סייע משמעותית לפיענוח של הפרשייה כדברי ב</w:t>
      </w:r>
      <w:r>
        <w:rPr>
          <w:rFonts w:eastAsia="Calibri" w:cs="David" w:ascii="David" w:hAnsi="David"/>
          <w:rtl w:val="true"/>
        </w:rPr>
        <w:t>"</w:t>
      </w:r>
      <w:r>
        <w:rPr>
          <w:rFonts w:ascii="David" w:hAnsi="David" w:eastAsia="Calibri"/>
          <w:rtl w:val="true"/>
        </w:rPr>
        <w:t>כ המאשימה ואף הסגיר את הנשק לידי המשטרה</w:t>
      </w:r>
      <w:r>
        <w:rPr>
          <w:rFonts w:eastAsia="Calibri" w:cs="David" w:ascii="David" w:hAnsi="David"/>
          <w:rtl w:val="true"/>
        </w:rPr>
        <w:t xml:space="preserve">. </w:t>
      </w:r>
      <w:r>
        <w:rPr>
          <w:rFonts w:ascii="David" w:hAnsi="David" w:eastAsia="Calibri"/>
          <w:rtl w:val="true"/>
        </w:rPr>
        <w:t>עוד נטען בנוגע לקבלת אחריות וחרטה של הנאשם על מעשיו באופן מידי</w:t>
      </w:r>
      <w:r>
        <w:rPr>
          <w:rFonts w:eastAsia="Calibri" w:cs="David" w:ascii="David" w:hAnsi="David"/>
          <w:rtl w:val="true"/>
        </w:rPr>
        <w:t xml:space="preserve">, </w:t>
      </w:r>
      <w:r>
        <w:rPr>
          <w:rFonts w:ascii="David" w:hAnsi="David" w:eastAsia="Calibri"/>
          <w:rtl w:val="true"/>
        </w:rPr>
        <w:t>בכנות ולא מן השפה ולחוץ</w:t>
      </w:r>
      <w:r>
        <w:rPr>
          <w:rFonts w:eastAsia="Calibri" w:cs="David" w:ascii="David" w:hAnsi="David"/>
          <w:rtl w:val="true"/>
        </w:rPr>
        <w:t xml:space="preserve">. </w:t>
      </w:r>
      <w:r>
        <w:rPr>
          <w:rFonts w:ascii="David" w:hAnsi="David" w:eastAsia="Calibri"/>
          <w:rtl w:val="true"/>
        </w:rPr>
        <w:t xml:space="preserve">בכל אלו יש כדי להביא להקלה בעונש ובהצטרף מצבו הרפואי המורכב של הנאשם אשר גם בו יש להתחשב לקולה </w:t>
      </w:r>
      <w:r>
        <w:rPr>
          <w:rFonts w:eastAsia="Calibri" w:cs="David" w:ascii="David" w:hAnsi="David"/>
          <w:rtl w:val="true"/>
        </w:rPr>
        <w:t>(</w:t>
      </w:r>
      <w:r>
        <w:rPr>
          <w:rFonts w:ascii="David" w:hAnsi="David" w:eastAsia="Calibri"/>
          <w:rtl w:val="true"/>
        </w:rPr>
        <w:t>בהפניה לתיעוד רפואי</w:t>
      </w:r>
      <w:r>
        <w:rPr>
          <w:rFonts w:eastAsia="Calibri" w:cs="David" w:ascii="David" w:hAnsi="David"/>
          <w:rtl w:val="true"/>
        </w:rPr>
        <w:t xml:space="preserve">, </w:t>
      </w:r>
      <w:r>
        <w:rPr>
          <w:rFonts w:ascii="David" w:hAnsi="David" w:eastAsia="Calibri"/>
          <w:rtl w:val="true"/>
        </w:rPr>
        <w:t xml:space="preserve">סומן  </w:t>
      </w:r>
      <w:r>
        <w:rPr>
          <w:rFonts w:ascii="David" w:hAnsi="David" w:eastAsia="Calibri"/>
          <w:b/>
          <w:b/>
          <w:bCs/>
          <w:rtl w:val="true"/>
        </w:rPr>
        <w:t>נ</w:t>
      </w:r>
      <w:r>
        <w:rPr>
          <w:rFonts w:eastAsia="Calibri" w:cs="David" w:ascii="David" w:hAnsi="David"/>
          <w:b/>
          <w:bCs/>
          <w:rtl w:val="true"/>
        </w:rPr>
        <w:t>/</w:t>
      </w:r>
      <w:r>
        <w:rPr>
          <w:rFonts w:eastAsia="Calibri" w:cs="David" w:ascii="David" w:hAnsi="David"/>
          <w:b/>
          <w:bCs/>
        </w:rPr>
        <w:t>2</w:t>
      </w:r>
      <w:r>
        <w:rPr>
          <w:rFonts w:eastAsia="Calibri" w:cs="David" w:ascii="David" w:hAnsi="David"/>
          <w:rtl w:val="true"/>
        </w:rPr>
        <w:t xml:space="preserve">).   </w:t>
      </w:r>
    </w:p>
    <w:p>
      <w:pPr>
        <w:pStyle w:val="Normal"/>
        <w:spacing w:lineRule="auto" w:line="360" w:before="0" w:after="24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240"/>
        <w:ind w:hanging="360" w:start="720" w:end="0"/>
        <w:contextualSpacing/>
        <w:jc w:val="both"/>
        <w:rPr>
          <w:rFonts w:ascii="David" w:hAnsi="David" w:eastAsia="Calibri" w:cs="David"/>
        </w:rPr>
      </w:pPr>
      <w:r>
        <w:rPr>
          <w:rFonts w:ascii="David" w:hAnsi="David" w:eastAsia="Calibri"/>
          <w:rtl w:val="true"/>
        </w:rPr>
        <w:t>הסניגור בקש כי ייקבע מתחם ענישה אחד בהתאם להסדר הטיעון ונטען למדיניות ענישה בפרשיות דומות</w:t>
      </w:r>
      <w:r>
        <w:rPr>
          <w:rFonts w:eastAsia="Calibri" w:cs="David" w:ascii="David" w:hAnsi="David"/>
          <w:rtl w:val="true"/>
        </w:rPr>
        <w:t xml:space="preserve">. </w:t>
      </w:r>
      <w:hyperlink r:id="rId29">
        <w:r>
          <w:rPr>
            <w:rStyle w:val="Hyperlink"/>
            <w:rFonts w:ascii="David" w:hAnsi="David" w:eastAsia="Calibri"/>
            <w:color w:val="0000FF"/>
            <w:u w:val="single"/>
            <w:rtl w:val="true"/>
          </w:rPr>
          <w:t>תפ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ח </w:t>
        </w:r>
        <w:r>
          <w:rPr>
            <w:rStyle w:val="Hyperlink"/>
            <w:rFonts w:eastAsia="Calibri" w:cs="David" w:ascii="David" w:hAnsi="David"/>
            <w:color w:val="0000FF"/>
            <w:u w:val="single"/>
          </w:rPr>
          <w:t>48174/09/17</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פרוך ואח</w:t>
      </w:r>
      <w:r>
        <w:rPr>
          <w:rFonts w:eastAsia="Calibri" w:cs="David" w:ascii="David" w:hAnsi="David"/>
          <w:b/>
          <w:bCs/>
          <w:rtl w:val="true"/>
        </w:rPr>
        <w:t>'</w:t>
      </w:r>
      <w:r>
        <w:rPr>
          <w:rFonts w:eastAsia="Calibri" w:cs="David" w:ascii="David" w:hAnsi="David"/>
          <w:rtl w:val="true"/>
        </w:rPr>
        <w:t xml:space="preserve"> (</w:t>
      </w:r>
      <w:r>
        <w:rPr>
          <w:rFonts w:eastAsia="Calibri" w:cs="David" w:ascii="David" w:hAnsi="David"/>
        </w:rPr>
        <w:t>1.2.2023</w:t>
      </w:r>
      <w:r>
        <w:rPr>
          <w:rFonts w:eastAsia="Calibri" w:cs="David" w:ascii="David" w:hAnsi="David"/>
          <w:rtl w:val="true"/>
        </w:rPr>
        <w:t xml:space="preserve">) </w:t>
      </w:r>
      <w:r>
        <w:rPr>
          <w:rFonts w:ascii="David" w:hAnsi="David" w:eastAsia="Calibri"/>
          <w:rtl w:val="true"/>
        </w:rPr>
        <w:t xml:space="preserve">שם נקבע מתחם אחד למספר אישומים הנע בין </w:t>
      </w:r>
      <w:r>
        <w:rPr>
          <w:rFonts w:eastAsia="Calibri" w:cs="David" w:ascii="David" w:hAnsi="David"/>
        </w:rPr>
        <w:t>12-20</w:t>
      </w:r>
      <w:r>
        <w:rPr>
          <w:rFonts w:eastAsia="Calibri" w:cs="David" w:ascii="David" w:hAnsi="David"/>
          <w:rtl w:val="true"/>
        </w:rPr>
        <w:t xml:space="preserve"> </w:t>
      </w:r>
      <w:r>
        <w:rPr>
          <w:rFonts w:ascii="David" w:hAnsi="David" w:eastAsia="Calibri"/>
          <w:rtl w:val="true"/>
        </w:rPr>
        <w:t>שנות מאסר לראש חולייה שפעלה לזריקת בק</w:t>
      </w:r>
      <w:r>
        <w:rPr>
          <w:rFonts w:ascii="David" w:hAnsi="David" w:eastAsia="Calibri"/>
          <w:rtl w:val="true"/>
        </w:rPr>
        <w:t>ת</w:t>
      </w:r>
      <w:r>
        <w:rPr>
          <w:rFonts w:eastAsia="Calibri" w:cs="David" w:ascii="David" w:hAnsi="David"/>
          <w:rtl w:val="true"/>
        </w:rPr>
        <w:t>"</w:t>
      </w:r>
      <w:r>
        <w:rPr>
          <w:rFonts w:ascii="David" w:hAnsi="David" w:eastAsia="Calibri"/>
          <w:rtl w:val="true"/>
        </w:rPr>
        <w:t xml:space="preserve">בים וידוי אבנים ונקבע מתחם של </w:t>
      </w:r>
      <w:r>
        <w:rPr>
          <w:rFonts w:eastAsia="Calibri" w:cs="David" w:ascii="David" w:hAnsi="David"/>
        </w:rPr>
        <w:t>10</w:t>
      </w:r>
      <w:r>
        <w:rPr>
          <w:rFonts w:eastAsia="Calibri" w:cs="David" w:ascii="David" w:hAnsi="David"/>
          <w:rtl w:val="true"/>
        </w:rPr>
        <w:t xml:space="preserve"> </w:t>
      </w:r>
      <w:r>
        <w:rPr>
          <w:rFonts w:ascii="David" w:hAnsi="David" w:eastAsia="Calibri"/>
          <w:rtl w:val="true"/>
        </w:rPr>
        <w:t xml:space="preserve">עד </w:t>
      </w:r>
      <w:r>
        <w:rPr>
          <w:rFonts w:eastAsia="Calibri" w:cs="David" w:ascii="David" w:hAnsi="David"/>
        </w:rPr>
        <w:t>15</w:t>
      </w:r>
      <w:r>
        <w:rPr>
          <w:rFonts w:eastAsia="Calibri" w:cs="David" w:ascii="David" w:hAnsi="David"/>
          <w:rtl w:val="true"/>
        </w:rPr>
        <w:t xml:space="preserve"> </w:t>
      </w:r>
      <w:r>
        <w:rPr>
          <w:rFonts w:ascii="David" w:hAnsi="David" w:eastAsia="Calibri"/>
          <w:rtl w:val="true"/>
        </w:rPr>
        <w:t>שנות מאסר למעורבים אחרים</w:t>
      </w:r>
      <w:r>
        <w:rPr>
          <w:rFonts w:eastAsia="Calibri" w:cs="David" w:ascii="David" w:hAnsi="David"/>
          <w:rtl w:val="true"/>
        </w:rPr>
        <w:t xml:space="preserve">. </w:t>
      </w:r>
      <w:r>
        <w:rPr>
          <w:rFonts w:ascii="David" w:hAnsi="David" w:eastAsia="Calibri"/>
          <w:rtl w:val="true"/>
        </w:rPr>
        <w:t xml:space="preserve">עונשו של ראש החוליה הועמד על </w:t>
      </w:r>
      <w:r>
        <w:rPr>
          <w:rFonts w:eastAsia="Calibri" w:cs="David" w:ascii="David" w:hAnsi="David"/>
        </w:rPr>
        <w:t>19</w:t>
      </w:r>
      <w:r>
        <w:rPr>
          <w:rFonts w:eastAsia="Calibri" w:cs="David" w:ascii="David" w:hAnsi="David"/>
          <w:rtl w:val="true"/>
        </w:rPr>
        <w:t xml:space="preserve"> </w:t>
      </w:r>
      <w:r>
        <w:rPr>
          <w:rFonts w:ascii="David" w:hAnsi="David" w:eastAsia="Calibri"/>
          <w:rtl w:val="true"/>
        </w:rPr>
        <w:t xml:space="preserve">שנות מאסר ועל יתר הנאשמים הוטלו עונשים של </w:t>
      </w:r>
      <w:r>
        <w:rPr>
          <w:rFonts w:eastAsia="Calibri" w:cs="David" w:ascii="David" w:hAnsi="David"/>
        </w:rPr>
        <w:t>13</w:t>
      </w:r>
      <w:r>
        <w:rPr>
          <w:rFonts w:eastAsia="Calibri" w:cs="David" w:ascii="David" w:hAnsi="David"/>
          <w:rtl w:val="true"/>
        </w:rPr>
        <w:t xml:space="preserve"> </w:t>
      </w:r>
      <w:r>
        <w:rPr>
          <w:rFonts w:ascii="David" w:hAnsi="David" w:eastAsia="Calibri"/>
          <w:rtl w:val="true"/>
        </w:rPr>
        <w:t>ו</w:t>
      </w:r>
      <w:r>
        <w:rPr>
          <w:rFonts w:eastAsia="Calibri" w:cs="David" w:ascii="David" w:hAnsi="David"/>
          <w:rtl w:val="true"/>
        </w:rPr>
        <w:t>-</w:t>
      </w:r>
      <w:r>
        <w:rPr>
          <w:rFonts w:eastAsia="Calibri" w:cs="David" w:ascii="David" w:hAnsi="David"/>
        </w:rPr>
        <w:t>14</w:t>
      </w:r>
      <w:r>
        <w:rPr>
          <w:rFonts w:eastAsia="Calibri" w:cs="David" w:ascii="David" w:hAnsi="David"/>
          <w:rtl w:val="true"/>
        </w:rPr>
        <w:t xml:space="preserve"> </w:t>
      </w:r>
      <w:r>
        <w:rPr>
          <w:rFonts w:ascii="David" w:hAnsi="David" w:eastAsia="Calibri"/>
          <w:rtl w:val="true"/>
        </w:rPr>
        <w:t>שנות מאסר</w:t>
      </w:r>
      <w:r>
        <w:rPr>
          <w:rFonts w:eastAsia="Calibri" w:cs="David" w:ascii="David" w:hAnsi="David"/>
          <w:rtl w:val="true"/>
        </w:rPr>
        <w:t xml:space="preserve">. </w:t>
      </w:r>
      <w:r>
        <w:rPr>
          <w:rFonts w:ascii="David" w:hAnsi="David" w:eastAsia="Calibri"/>
          <w:rtl w:val="true"/>
        </w:rPr>
        <w:t>כן באה הפנייה ל</w:t>
      </w:r>
      <w:hyperlink r:id="rId30">
        <w:r>
          <w:rPr>
            <w:rStyle w:val="Hyperlink"/>
            <w:rFonts w:ascii="David" w:hAnsi="David" w:eastAsia="Calibri"/>
            <w:color w:val="0000FF"/>
            <w:u w:val="single"/>
            <w:rtl w:val="true"/>
          </w:rPr>
          <w:t>תפ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ח </w:t>
        </w:r>
        <w:r>
          <w:rPr>
            <w:rStyle w:val="Hyperlink"/>
            <w:rFonts w:eastAsia="Calibri" w:cs="David" w:ascii="David" w:hAnsi="David"/>
            <w:color w:val="0000FF"/>
            <w:u w:val="single"/>
          </w:rPr>
          <w:t>31605/03/14</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 xml:space="preserve">ראמי גזאוי </w:t>
      </w:r>
      <w:r>
        <w:rPr>
          <w:rFonts w:eastAsia="Calibri" w:cs="David" w:ascii="David" w:hAnsi="David"/>
          <w:rtl w:val="true"/>
        </w:rPr>
        <w:t>(</w:t>
      </w:r>
      <w:r>
        <w:rPr>
          <w:rFonts w:eastAsia="Calibri" w:cs="David" w:ascii="David" w:hAnsi="David"/>
        </w:rPr>
        <w:t>25.12.2016</w:t>
      </w:r>
      <w:r>
        <w:rPr>
          <w:rFonts w:eastAsia="Calibri" w:cs="David" w:ascii="David" w:hAnsi="David"/>
          <w:rtl w:val="true"/>
        </w:rPr>
        <w:t xml:space="preserve">) </w:t>
      </w:r>
      <w:r>
        <w:rPr>
          <w:rFonts w:ascii="David" w:hAnsi="David" w:eastAsia="Calibri"/>
          <w:rtl w:val="true"/>
        </w:rPr>
        <w:t xml:space="preserve">שם נגזר עונש של </w:t>
      </w:r>
      <w:r>
        <w:rPr>
          <w:rFonts w:eastAsia="Calibri" w:cs="David" w:ascii="David" w:hAnsi="David"/>
        </w:rPr>
        <w:t>10.5</w:t>
      </w:r>
      <w:r>
        <w:rPr>
          <w:rFonts w:eastAsia="Calibri" w:cs="David" w:ascii="David" w:hAnsi="David"/>
          <w:rtl w:val="true"/>
        </w:rPr>
        <w:t xml:space="preserve"> </w:t>
      </w:r>
      <w:r>
        <w:rPr>
          <w:rFonts w:ascii="David" w:hAnsi="David" w:eastAsia="Calibri"/>
          <w:rtl w:val="true"/>
        </w:rPr>
        <w:t xml:space="preserve">שנות מאסר בתשע עבירות של ניסיון רצח </w:t>
      </w:r>
      <w:r>
        <w:rPr>
          <w:rFonts w:eastAsia="Calibri" w:cs="David" w:ascii="David" w:hAnsi="David"/>
          <w:rtl w:val="true"/>
        </w:rPr>
        <w:t>(</w:t>
      </w:r>
      <w:r>
        <w:rPr>
          <w:rFonts w:ascii="David" w:hAnsi="David" w:eastAsia="Calibri"/>
          <w:rtl w:val="true"/>
        </w:rPr>
        <w:t>בתוך המשפחה</w:t>
      </w:r>
      <w:r>
        <w:rPr>
          <w:rFonts w:eastAsia="Calibri" w:cs="David" w:ascii="David" w:hAnsi="David"/>
          <w:rtl w:val="true"/>
        </w:rPr>
        <w:t xml:space="preserve">); </w:t>
      </w:r>
      <w:hyperlink r:id="rId31">
        <w:r>
          <w:rPr>
            <w:rStyle w:val="Hyperlink"/>
            <w:rFonts w:ascii="David" w:hAnsi="David" w:eastAsia="Calibri"/>
            <w:color w:val="0000FF"/>
            <w:u w:val="single"/>
            <w:rtl w:val="true"/>
          </w:rPr>
          <w:t>תפ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ח </w:t>
        </w:r>
        <w:r>
          <w:rPr>
            <w:rStyle w:val="Hyperlink"/>
            <w:rFonts w:eastAsia="Calibri" w:cs="David" w:ascii="David" w:hAnsi="David"/>
            <w:color w:val="0000FF"/>
            <w:u w:val="single"/>
          </w:rPr>
          <w:t>53489/02/20</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חמדה אבו אלקיעאן</w:t>
      </w:r>
      <w:r>
        <w:rPr>
          <w:rFonts w:ascii="David" w:hAnsi="David" w:eastAsia="Calibri"/>
          <w:rtl w:val="true"/>
        </w:rPr>
        <w:t xml:space="preserve"> </w:t>
      </w:r>
      <w:r>
        <w:rPr>
          <w:rFonts w:eastAsia="Calibri" w:cs="David" w:ascii="David" w:hAnsi="David"/>
          <w:rtl w:val="true"/>
        </w:rPr>
        <w:t>(</w:t>
      </w:r>
      <w:r>
        <w:rPr>
          <w:rFonts w:eastAsia="Calibri" w:cs="David" w:ascii="David" w:hAnsi="David"/>
        </w:rPr>
        <w:t>5.1.2023</w:t>
      </w:r>
      <w:r>
        <w:rPr>
          <w:rFonts w:eastAsia="Calibri" w:cs="David" w:ascii="David" w:hAnsi="David"/>
          <w:rtl w:val="true"/>
        </w:rPr>
        <w:t xml:space="preserve">) </w:t>
      </w:r>
      <w:r>
        <w:rPr>
          <w:rFonts w:ascii="David" w:hAnsi="David" w:eastAsia="Calibri"/>
          <w:rtl w:val="true"/>
        </w:rPr>
        <w:t xml:space="preserve">עונש של </w:t>
      </w:r>
      <w:r>
        <w:rPr>
          <w:rFonts w:eastAsia="Calibri" w:cs="David" w:ascii="David" w:hAnsi="David"/>
        </w:rPr>
        <w:t>11</w:t>
      </w:r>
      <w:r>
        <w:rPr>
          <w:rFonts w:eastAsia="Calibri" w:cs="David" w:ascii="David" w:hAnsi="David"/>
          <w:rtl w:val="true"/>
        </w:rPr>
        <w:t xml:space="preserve"> </w:t>
      </w:r>
      <w:r>
        <w:rPr>
          <w:rFonts w:ascii="David" w:hAnsi="David" w:eastAsia="Calibri"/>
          <w:rtl w:val="true"/>
        </w:rPr>
        <w:t>שנות מאסר בעבירה של ניסיון לרצח והובלה של נשק</w:t>
      </w:r>
      <w:r>
        <w:rPr>
          <w:rFonts w:eastAsia="Calibri" w:cs="David" w:ascii="David" w:hAnsi="David"/>
          <w:rtl w:val="true"/>
        </w:rPr>
        <w:t xml:space="preserve">; </w:t>
      </w:r>
      <w:hyperlink r:id="rId32">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1937/18</w:t>
        </w:r>
      </w:hyperlink>
      <w:r>
        <w:rPr>
          <w:rFonts w:eastAsia="Calibri" w:cs="David" w:ascii="David" w:hAnsi="David"/>
          <w:rtl w:val="true"/>
        </w:rPr>
        <w:t xml:space="preserve"> </w:t>
      </w:r>
      <w:r>
        <w:rPr>
          <w:rFonts w:ascii="David" w:hAnsi="David" w:eastAsia="Calibri"/>
          <w:b/>
          <w:b/>
          <w:bCs/>
          <w:rtl w:val="true"/>
        </w:rPr>
        <w:t>מוראד רג</w:t>
      </w:r>
      <w:r>
        <w:rPr>
          <w:rFonts w:eastAsia="Calibri" w:cs="David" w:ascii="David" w:hAnsi="David"/>
          <w:b/>
          <w:bCs/>
          <w:rtl w:val="true"/>
        </w:rPr>
        <w:t>'</w:t>
      </w:r>
      <w:r>
        <w:rPr>
          <w:rFonts w:ascii="David" w:hAnsi="David" w:eastAsia="Calibri"/>
          <w:b/>
          <w:b/>
          <w:bCs/>
          <w:rtl w:val="true"/>
        </w:rPr>
        <w:t>בי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w:t>
      </w:r>
      <w:r>
        <w:rPr>
          <w:rFonts w:eastAsia="Calibri" w:cs="David" w:ascii="David" w:hAnsi="David"/>
          <w:rtl w:val="true"/>
        </w:rPr>
        <w:t>(</w:t>
      </w:r>
      <w:r>
        <w:rPr>
          <w:rFonts w:eastAsia="Calibri" w:cs="David" w:ascii="David" w:hAnsi="David"/>
        </w:rPr>
        <w:t>18.4.2019</w:t>
      </w:r>
      <w:r>
        <w:rPr>
          <w:rFonts w:eastAsia="Calibri" w:cs="David" w:ascii="David" w:hAnsi="David"/>
          <w:rtl w:val="true"/>
        </w:rPr>
        <w:t xml:space="preserve">) </w:t>
      </w:r>
      <w:r>
        <w:rPr>
          <w:rFonts w:ascii="David" w:hAnsi="David" w:eastAsia="Calibri"/>
          <w:rtl w:val="true"/>
        </w:rPr>
        <w:t xml:space="preserve">עונש מאסר של </w:t>
      </w:r>
      <w:r>
        <w:rPr>
          <w:rFonts w:eastAsia="Calibri" w:cs="David" w:ascii="David" w:hAnsi="David"/>
        </w:rPr>
        <w:t>15</w:t>
      </w:r>
      <w:r>
        <w:rPr>
          <w:rFonts w:eastAsia="Calibri" w:cs="David" w:ascii="David" w:hAnsi="David"/>
          <w:rtl w:val="true"/>
        </w:rPr>
        <w:t xml:space="preserve"> </w:t>
      </w:r>
      <w:r>
        <w:rPr>
          <w:rFonts w:ascii="David" w:hAnsi="David" w:eastAsia="Calibri"/>
          <w:rtl w:val="true"/>
        </w:rPr>
        <w:t>שנים בניסיון לרצח בדריסה ממניע לאומני</w:t>
      </w:r>
      <w:r>
        <w:rPr>
          <w:rFonts w:eastAsia="Calibri" w:cs="David" w:ascii="David" w:hAnsi="David"/>
          <w:rtl w:val="true"/>
        </w:rPr>
        <w:t xml:space="preserve">.  </w:t>
      </w:r>
    </w:p>
    <w:p>
      <w:pPr>
        <w:pStyle w:val="Normal"/>
        <w:spacing w:lineRule="auto" w:line="360" w:before="0" w:after="24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240"/>
        <w:ind w:start="360" w:end="0"/>
        <w:jc w:val="both"/>
        <w:rPr>
          <w:rFonts w:ascii="David" w:hAnsi="David" w:eastAsia="Calibri" w:cs="David"/>
          <w:b/>
          <w:bCs/>
        </w:rPr>
      </w:pPr>
      <w:r>
        <w:rPr>
          <w:rFonts w:ascii="David" w:hAnsi="David" w:eastAsia="Calibri"/>
          <w:b/>
          <w:b/>
          <w:bCs/>
          <w:sz w:val="26"/>
          <w:sz w:val="26"/>
          <w:szCs w:val="26"/>
          <w:rtl w:val="true"/>
        </w:rPr>
        <w:t>דיון והכרעה</w:t>
      </w:r>
      <w:r>
        <w:rPr>
          <w:rFonts w:eastAsia="Calibri" w:cs="David" w:ascii="David" w:hAnsi="David"/>
          <w:b/>
          <w:bCs/>
          <w:sz w:val="26"/>
          <w:szCs w:val="26"/>
          <w:rtl w:val="true"/>
        </w:rPr>
        <w:t xml:space="preserve">: </w:t>
      </w:r>
    </w:p>
    <w:p>
      <w:pPr>
        <w:pStyle w:val="Normal"/>
        <w:numPr>
          <w:ilvl w:val="0"/>
          <w:numId w:val="1"/>
        </w:numPr>
        <w:spacing w:lineRule="auto" w:line="360" w:before="0" w:after="240"/>
        <w:ind w:hanging="360" w:start="720" w:end="0"/>
        <w:contextualSpacing/>
        <w:jc w:val="both"/>
        <w:rPr>
          <w:rFonts w:ascii="David" w:hAnsi="David" w:eastAsia="Calibri" w:cs="David"/>
        </w:rPr>
      </w:pPr>
      <w:r>
        <w:rPr>
          <w:rFonts w:ascii="David" w:hAnsi="David" w:eastAsia="Calibri"/>
          <w:rtl w:val="true"/>
        </w:rPr>
        <w:t>בקביעת המתחם סברנו שנכון שהדבר ייעשה לכל אישום בנפרד משעסקינן באירועים ומעשים נפרדים ולא רצופים בין השאר לפי מועדם ומיקומם שבאו לאחר תכנון בנפרד של כל אירוע</w:t>
      </w:r>
      <w:r>
        <w:rPr>
          <w:rFonts w:eastAsia="Calibri" w:cs="David" w:ascii="David" w:hAnsi="David"/>
          <w:rtl w:val="true"/>
        </w:rPr>
        <w:t xml:space="preserve">. </w:t>
      </w:r>
      <w:r>
        <w:rPr>
          <w:rFonts w:ascii="David" w:hAnsi="David" w:eastAsia="Calibri"/>
          <w:rtl w:val="true"/>
        </w:rPr>
        <w:t>הנאשם הורשע בעבירה של ניסיון לרצח בנסיבות של מעשה טרור במעשה אותו ביצע בעצמו וללא המעורב האחר</w:t>
      </w:r>
      <w:r>
        <w:rPr>
          <w:rFonts w:eastAsia="Calibri" w:cs="David" w:ascii="David" w:hAnsi="David"/>
          <w:rtl w:val="true"/>
        </w:rPr>
        <w:t xml:space="preserve">. </w:t>
      </w:r>
    </w:p>
    <w:p>
      <w:pPr>
        <w:pStyle w:val="Normal"/>
        <w:spacing w:lineRule="auto" w:line="360" w:before="0" w:after="24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240"/>
        <w:ind w:hanging="360" w:start="720" w:end="0"/>
        <w:contextualSpacing/>
        <w:jc w:val="both"/>
        <w:rPr>
          <w:rFonts w:ascii="David" w:hAnsi="David" w:eastAsia="Calibri" w:cs="David"/>
        </w:rPr>
      </w:pPr>
      <w:r>
        <w:rPr>
          <w:rFonts w:ascii="David" w:hAnsi="David" w:eastAsia="Calibri"/>
          <w:rtl w:val="true"/>
        </w:rPr>
        <w:t xml:space="preserve">בעבירה של מעשה טרור של ניסיון לרצח חל </w:t>
      </w:r>
      <w:r>
        <w:rPr>
          <w:rFonts w:eastAsia="Calibri" w:cs="David" w:ascii="David" w:hAnsi="David"/>
          <w:rtl w:val="true"/>
        </w:rPr>
        <w:t>"</w:t>
      </w:r>
      <w:r>
        <w:rPr>
          <w:rFonts w:ascii="David" w:hAnsi="David" w:eastAsia="Calibri"/>
          <w:rtl w:val="true"/>
        </w:rPr>
        <w:t>כפל עונש</w:t>
      </w:r>
      <w:r>
        <w:rPr>
          <w:rFonts w:eastAsia="Calibri" w:cs="David" w:ascii="David" w:hAnsi="David"/>
          <w:rtl w:val="true"/>
        </w:rPr>
        <w:t xml:space="preserve">" </w:t>
      </w:r>
      <w:r>
        <w:rPr>
          <w:rFonts w:ascii="David" w:hAnsi="David" w:eastAsia="Calibri"/>
          <w:rtl w:val="true"/>
        </w:rPr>
        <w:t xml:space="preserve">ביחס לעונש הקבוע לאותה עבירה וזאת עד לרף עליון של </w:t>
      </w:r>
      <w:r>
        <w:rPr>
          <w:rFonts w:eastAsia="Calibri" w:cs="David" w:ascii="David" w:hAnsi="David"/>
        </w:rPr>
        <w:t>25</w:t>
      </w:r>
      <w:r>
        <w:rPr>
          <w:rFonts w:eastAsia="Calibri" w:cs="David" w:ascii="David" w:hAnsi="David"/>
          <w:rtl w:val="true"/>
        </w:rPr>
        <w:t xml:space="preserve"> </w:t>
      </w:r>
      <w:r>
        <w:rPr>
          <w:rFonts w:ascii="David" w:hAnsi="David" w:eastAsia="Calibri"/>
          <w:rtl w:val="true"/>
        </w:rPr>
        <w:t xml:space="preserve">שנים </w:t>
      </w:r>
      <w:r>
        <w:rPr>
          <w:rFonts w:eastAsia="Calibri" w:cs="David" w:ascii="David" w:hAnsi="David"/>
          <w:rtl w:val="true"/>
        </w:rPr>
        <w:t>(</w:t>
      </w:r>
      <w:hyperlink r:id="rId33">
        <w:r>
          <w:rPr>
            <w:rStyle w:val="Hyperlink"/>
            <w:rFonts w:ascii="David" w:hAnsi="David" w:eastAsia="Calibri"/>
            <w:rtl w:val="true"/>
          </w:rPr>
          <w:t xml:space="preserve">סעיף </w:t>
        </w:r>
        <w:r>
          <w:rPr>
            <w:rStyle w:val="Hyperlink"/>
            <w:rFonts w:eastAsia="Calibri" w:cs="David" w:ascii="David" w:hAnsi="David"/>
          </w:rPr>
          <w:t>37</w:t>
        </w:r>
        <w:r>
          <w:rPr>
            <w:rStyle w:val="Hyperlink"/>
            <w:rFonts w:eastAsia="Calibri" w:cs="David" w:ascii="David" w:hAnsi="David"/>
            <w:rtl w:val="true"/>
          </w:rPr>
          <w:t>(</w:t>
        </w:r>
        <w:r>
          <w:rPr>
            <w:rStyle w:val="Hyperlink"/>
            <w:rFonts w:ascii="David" w:hAnsi="David" w:eastAsia="Calibri"/>
            <w:rtl w:val="true"/>
          </w:rPr>
          <w:t>א</w:t>
        </w:r>
        <w:r>
          <w:rPr>
            <w:rStyle w:val="Hyperlink"/>
            <w:rFonts w:eastAsia="Calibri" w:cs="David" w:ascii="David" w:hAnsi="David"/>
            <w:rtl w:val="true"/>
          </w:rPr>
          <w:t>)(</w:t>
        </w:r>
        <w:r>
          <w:rPr>
            <w:rStyle w:val="Hyperlink"/>
            <w:rFonts w:eastAsia="Calibri" w:cs="David" w:ascii="David" w:hAnsi="David"/>
          </w:rPr>
          <w:t>1</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לחוק המאבק בטרור</w:t>
      </w:r>
      <w:r>
        <w:rPr>
          <w:rFonts w:eastAsia="Calibri" w:cs="David" w:ascii="David" w:hAnsi="David"/>
          <w:rtl w:val="true"/>
        </w:rPr>
        <w:t xml:space="preserve">). </w:t>
      </w:r>
      <w:r>
        <w:rPr>
          <w:rFonts w:ascii="David" w:hAnsi="David" w:eastAsia="Calibri"/>
          <w:rtl w:val="true"/>
        </w:rPr>
        <w:t>דברי ההסבר להצעת חוק המאבק בטרור מלמדים על תכלית החוק להחמרה בעונשו של מי שמבצע מעשה טרור</w:t>
      </w:r>
      <w:r>
        <w:rPr>
          <w:rFonts w:eastAsia="Calibri" w:cs="David" w:ascii="David" w:hAnsi="David"/>
          <w:rtl w:val="true"/>
        </w:rPr>
        <w:t>: "</w:t>
      </w:r>
      <w:r>
        <w:rPr>
          <w:rFonts w:ascii="David" w:hAnsi="David" w:eastAsia="Calibri"/>
          <w:b/>
          <w:b/>
          <w:bCs/>
          <w:rtl w:val="true"/>
        </w:rPr>
        <w:t>מטרת החוק לתת בידי רשויות המדינה כלים מתאימים בתחום המשפט הפלילי והציבורי</w:t>
      </w:r>
      <w:r>
        <w:rPr>
          <w:rFonts w:eastAsia="Calibri" w:cs="David" w:ascii="David" w:hAnsi="David"/>
          <w:b/>
          <w:bCs/>
          <w:rtl w:val="true"/>
        </w:rPr>
        <w:t xml:space="preserve">, </w:t>
      </w:r>
      <w:r>
        <w:rPr>
          <w:rFonts w:ascii="David" w:hAnsi="David" w:eastAsia="Calibri"/>
          <w:b/>
          <w:b/>
          <w:bCs/>
          <w:rtl w:val="true"/>
        </w:rPr>
        <w:t>לשם התמודדות עם איומי הטרור שבפניהם ניצבת מדינת ישראל</w:t>
      </w:r>
      <w:r>
        <w:rPr>
          <w:rFonts w:eastAsia="Calibri" w:cs="David" w:ascii="David" w:hAnsi="David"/>
          <w:b/>
          <w:bCs/>
          <w:rtl w:val="true"/>
        </w:rPr>
        <w:t xml:space="preserve">, </w:t>
      </w:r>
      <w:r>
        <w:rPr>
          <w:rFonts w:ascii="David" w:hAnsi="David" w:eastAsia="Calibri"/>
          <w:b/>
          <w:b/>
          <w:bCs/>
          <w:rtl w:val="true"/>
        </w:rPr>
        <w:t>וזאת בשל ייחודה של תופעת פשיעה זו</w:t>
      </w:r>
      <w:r>
        <w:rPr>
          <w:rFonts w:eastAsia="Calibri" w:cs="David" w:ascii="David" w:hAnsi="David"/>
          <w:b/>
          <w:bCs/>
          <w:rtl w:val="true"/>
        </w:rPr>
        <w:t xml:space="preserve">, </w:t>
      </w:r>
      <w:r>
        <w:rPr>
          <w:rFonts w:ascii="David" w:hAnsi="David" w:eastAsia="Calibri"/>
          <w:b/>
          <w:b/>
          <w:bCs/>
          <w:rtl w:val="true"/>
        </w:rPr>
        <w:t xml:space="preserve">הבא לידי ביטוי בעוצמת הפגיעה שלה מחד </w:t>
      </w:r>
      <w:r>
        <w:rPr>
          <w:rFonts w:eastAsia="Calibri" w:cs="David" w:ascii="David" w:hAnsi="David"/>
          <w:b/>
          <w:bCs/>
          <w:rtl w:val="true"/>
        </w:rPr>
        <w:t xml:space="preserve">- </w:t>
      </w:r>
      <w:r>
        <w:rPr>
          <w:rFonts w:ascii="David" w:hAnsi="David" w:eastAsia="Calibri"/>
          <w:b/>
          <w:b/>
          <w:bCs/>
          <w:rtl w:val="true"/>
        </w:rPr>
        <w:t>גיסא ובקושי להיאבק בה בשל היקפה ומורכבותה מאידך גיסא</w:t>
      </w:r>
      <w:r>
        <w:rPr>
          <w:rFonts w:eastAsia="Calibri" w:cs="David" w:ascii="David" w:hAnsi="David"/>
          <w:b/>
          <w:bCs/>
          <w:rtl w:val="true"/>
        </w:rPr>
        <w:t xml:space="preserve">. </w:t>
      </w:r>
      <w:r>
        <w:rPr>
          <w:rFonts w:ascii="David" w:hAnsi="David" w:eastAsia="Calibri"/>
          <w:b/>
          <w:b/>
          <w:bCs/>
          <w:rtl w:val="true"/>
        </w:rPr>
        <w:t>עוצמת הפגיעה של הטרור באה לידי ביטוי בכך שמלבד  הפגיעה הישירה שהוא מסב לחיי אדם ולשלמות הגוף</w:t>
      </w:r>
      <w:r>
        <w:rPr>
          <w:rFonts w:eastAsia="Calibri" w:cs="David" w:ascii="David" w:hAnsi="David"/>
          <w:b/>
          <w:bCs/>
          <w:rtl w:val="true"/>
        </w:rPr>
        <w:t xml:space="preserve">, </w:t>
      </w:r>
      <w:r>
        <w:rPr>
          <w:rFonts w:ascii="David" w:hAnsi="David" w:eastAsia="Calibri"/>
          <w:b/>
          <w:b/>
          <w:bCs/>
          <w:rtl w:val="true"/>
        </w:rPr>
        <w:t>יצור הטרור אפקט פסיכולוגי של פחד ותחושת איום בקרב הציבור כולו ומערער את שגרת חייו של הציבור לאורך זמן</w:t>
      </w:r>
      <w:r>
        <w:rPr>
          <w:rFonts w:eastAsia="Calibri" w:cs="David" w:ascii="David" w:hAnsi="David"/>
          <w:b/>
          <w:bCs/>
          <w:rtl w:val="true"/>
        </w:rPr>
        <w:t>"</w:t>
      </w:r>
      <w:r>
        <w:rPr>
          <w:rFonts w:eastAsia="Calibri" w:cs="David" w:ascii="David" w:hAnsi="David"/>
          <w:rtl w:val="true"/>
        </w:rPr>
        <w:t xml:space="preserve">. </w:t>
      </w:r>
    </w:p>
    <w:p>
      <w:pPr>
        <w:pStyle w:val="Normal"/>
        <w:numPr>
          <w:ilvl w:val="0"/>
          <w:numId w:val="1"/>
        </w:numPr>
        <w:spacing w:lineRule="auto" w:line="360" w:before="0" w:after="240"/>
        <w:ind w:hanging="360" w:start="720" w:end="0"/>
        <w:contextualSpacing/>
        <w:jc w:val="both"/>
        <w:rPr>
          <w:rFonts w:ascii="David" w:hAnsi="David" w:eastAsia="Calibri" w:cs="David"/>
          <w:b/>
          <w:bCs/>
        </w:rPr>
      </w:pPr>
      <w:r>
        <w:rPr>
          <w:rFonts w:ascii="David" w:hAnsi="David" w:eastAsia="Calibri"/>
          <w:rtl w:val="true"/>
        </w:rPr>
        <w:t xml:space="preserve">מדיניות הענישה למעשה טרור היא כי </w:t>
      </w:r>
      <w:r>
        <w:rPr>
          <w:rFonts w:eastAsia="Calibri" w:cs="David" w:ascii="David" w:hAnsi="David"/>
          <w:rtl w:val="true"/>
        </w:rPr>
        <w:t>"</w:t>
      </w:r>
      <w:r>
        <w:rPr>
          <w:rFonts w:ascii="David" w:hAnsi="David" w:eastAsia="Calibri"/>
          <w:b/>
          <w:b/>
          <w:bCs/>
          <w:rtl w:val="true"/>
        </w:rPr>
        <w:t>על בתי המשפט לתת ביטוי לחומרה הרבה שיש בניסיון לפגוע באנשי כוחות הביטחון</w:t>
      </w:r>
      <w:r>
        <w:rPr>
          <w:rFonts w:eastAsia="Calibri" w:cs="David" w:ascii="David" w:hAnsi="David"/>
          <w:b/>
          <w:bCs/>
          <w:rtl w:val="true"/>
        </w:rPr>
        <w:t xml:space="preserve">, </w:t>
      </w:r>
      <w:r>
        <w:rPr>
          <w:rFonts w:ascii="David" w:hAnsi="David" w:eastAsia="Calibri"/>
          <w:b/>
          <w:b/>
          <w:bCs/>
          <w:rtl w:val="true"/>
        </w:rPr>
        <w:t>וזאת באמצעות ענישה מחמירה אשר תרתיע מפגעים פוטנציאליים ותיתן ביטוי של ממש לעיקרון ההלימה</w:t>
      </w:r>
      <w:r>
        <w:rPr>
          <w:rFonts w:eastAsia="Calibri" w:cs="David" w:ascii="David" w:hAnsi="David"/>
          <w:b/>
          <w:bCs/>
          <w:rtl w:val="true"/>
        </w:rPr>
        <w:t xml:space="preserve">. </w:t>
      </w:r>
      <w:r>
        <w:rPr>
          <w:rFonts w:ascii="David" w:hAnsi="David" w:eastAsia="Calibri"/>
          <w:b/>
          <w:b/>
          <w:bCs/>
          <w:rtl w:val="true"/>
        </w:rPr>
        <w:t>חשיבות זו מתחדדת גם לנוכח הניסיונות החוזרים והנשנים לפיגועים מסוג זה</w:t>
      </w:r>
      <w:r>
        <w:rPr>
          <w:rFonts w:eastAsia="Calibri" w:cs="David" w:ascii="David" w:hAnsi="David"/>
          <w:b/>
          <w:bCs/>
          <w:rtl w:val="true"/>
        </w:rPr>
        <w:t xml:space="preserve">, </w:t>
      </w:r>
      <w:r>
        <w:rPr>
          <w:rFonts w:ascii="David" w:hAnsi="David" w:eastAsia="Calibri"/>
          <w:b/>
          <w:b/>
          <w:bCs/>
          <w:rtl w:val="true"/>
        </w:rPr>
        <w:t>אף בעצם ימים אלה</w:t>
      </w:r>
      <w:r>
        <w:rPr>
          <w:rFonts w:eastAsia="Calibri" w:cs="David" w:ascii="David" w:hAnsi="David"/>
          <w:b/>
          <w:bCs/>
          <w:rtl w:val="true"/>
        </w:rPr>
        <w:t>"</w:t>
      </w:r>
      <w:r>
        <w:rPr>
          <w:rFonts w:eastAsia="Calibri" w:cs="David" w:ascii="David" w:hAnsi="David"/>
          <w:rtl w:val="true"/>
        </w:rPr>
        <w:t xml:space="preserve"> (</w:t>
      </w:r>
      <w:r>
        <w:rPr>
          <w:rFonts w:ascii="David" w:hAnsi="David" w:eastAsia="Calibri"/>
          <w:b/>
          <w:b/>
          <w:bCs/>
          <w:rtl w:val="true"/>
        </w:rPr>
        <w:t>פרשת אפגאני</w:t>
      </w:r>
      <w:r>
        <w:rPr>
          <w:rFonts w:eastAsia="Calibri" w:cs="David" w:ascii="David" w:hAnsi="David"/>
          <w:b/>
          <w:bCs/>
          <w:rtl w:val="true"/>
        </w:rPr>
        <w:t xml:space="preserve">, </w:t>
      </w:r>
      <w:r>
        <w:rPr>
          <w:rFonts w:ascii="David" w:hAnsi="David" w:eastAsia="Calibri"/>
          <w:rtl w:val="true"/>
        </w:rPr>
        <w:t xml:space="preserve">פסקה </w:t>
      </w:r>
      <w:r>
        <w:rPr>
          <w:rFonts w:eastAsia="Calibri" w:cs="David" w:ascii="David" w:hAnsi="David"/>
        </w:rPr>
        <w:t>19</w:t>
      </w:r>
      <w:r>
        <w:rPr>
          <w:rFonts w:eastAsia="Calibri" w:cs="David" w:ascii="David" w:hAnsi="David"/>
          <w:rtl w:val="true"/>
        </w:rPr>
        <w:t xml:space="preserve"> </w:t>
      </w:r>
      <w:r>
        <w:rPr>
          <w:rFonts w:ascii="David" w:hAnsi="David" w:eastAsia="Calibri"/>
          <w:rtl w:val="true"/>
        </w:rPr>
        <w:t>וההפניות שם</w:t>
      </w:r>
      <w:r>
        <w:rPr>
          <w:rFonts w:eastAsia="Calibri" w:cs="David" w:ascii="David" w:hAnsi="David"/>
          <w:rtl w:val="true"/>
        </w:rPr>
        <w:t xml:space="preserve">). </w:t>
      </w:r>
    </w:p>
    <w:p>
      <w:pPr>
        <w:pStyle w:val="Normal"/>
        <w:spacing w:lineRule="auto" w:line="360" w:before="0" w:after="240"/>
        <w:ind w:start="720" w:end="0"/>
        <w:contextualSpacing/>
        <w:jc w:val="both"/>
        <w:rPr>
          <w:rFonts w:ascii="David" w:hAnsi="David" w:eastAsia="Calibri" w:cs="David"/>
          <w:b/>
          <w:bCs/>
        </w:rPr>
      </w:pPr>
      <w:r>
        <w:rPr>
          <w:rFonts w:eastAsia="Calibri" w:cs="David" w:ascii="David" w:hAnsi="David"/>
          <w:b/>
          <w:bCs/>
          <w:rtl w:val="true"/>
        </w:rPr>
      </w:r>
    </w:p>
    <w:p>
      <w:pPr>
        <w:pStyle w:val="Normal"/>
        <w:numPr>
          <w:ilvl w:val="0"/>
          <w:numId w:val="1"/>
        </w:numPr>
        <w:spacing w:lineRule="auto" w:line="360" w:before="0" w:after="0"/>
        <w:ind w:hanging="360" w:start="720" w:end="0"/>
        <w:contextualSpacing/>
        <w:jc w:val="both"/>
        <w:rPr>
          <w:rFonts w:ascii="David" w:hAnsi="David" w:eastAsia="Calibri" w:cs="David"/>
          <w:b/>
          <w:bCs/>
        </w:rPr>
      </w:pPr>
      <w:r>
        <w:rPr>
          <w:rFonts w:ascii="David" w:hAnsi="David" w:eastAsia="Calibri"/>
          <w:rtl w:val="true"/>
        </w:rPr>
        <w:t>על החומרה</w:t>
      </w:r>
      <w:r>
        <w:rPr>
          <w:rFonts w:eastAsia="Calibri" w:cs="David" w:ascii="David" w:hAnsi="David"/>
          <w:rtl w:val="true"/>
        </w:rPr>
        <w:t xml:space="preserve">, </w:t>
      </w:r>
      <w:r>
        <w:rPr>
          <w:rFonts w:ascii="David" w:hAnsi="David" w:eastAsia="Calibri"/>
          <w:rtl w:val="true"/>
        </w:rPr>
        <w:t>הסכנה</w:t>
      </w:r>
      <w:r>
        <w:rPr>
          <w:rFonts w:eastAsia="Calibri" w:cs="David" w:ascii="David" w:hAnsi="David"/>
          <w:rtl w:val="true"/>
        </w:rPr>
        <w:t xml:space="preserve">, </w:t>
      </w:r>
      <w:r>
        <w:rPr>
          <w:rFonts w:ascii="David" w:hAnsi="David" w:eastAsia="Calibri"/>
          <w:rtl w:val="true"/>
        </w:rPr>
        <w:t>ומדיניות הענישה בעבירות אלימות הנעשות במסגרת התפרעות המונית ובייחוד כשהעבירות נעשות מתוך מניע לאומני לרבות עבירה של חבלה חמורה נקבע</w:t>
      </w:r>
      <w:r>
        <w:rPr>
          <w:rFonts w:eastAsia="Calibri" w:cs="David" w:ascii="David" w:hAnsi="David"/>
          <w:rtl w:val="true"/>
        </w:rPr>
        <w:t>: "</w:t>
      </w:r>
      <w:r>
        <w:rPr>
          <w:rFonts w:ascii="David" w:hAnsi="David" w:eastAsia="Calibri"/>
          <w:b/>
          <w:b/>
          <w:bCs/>
          <w:rtl w:val="true"/>
        </w:rPr>
        <w:t>מלבד הסכנה המוחשית בהתפרעות אלימה</w:t>
      </w:r>
      <w:r>
        <w:rPr>
          <w:rFonts w:eastAsia="Calibri" w:cs="David" w:ascii="David" w:hAnsi="David"/>
          <w:b/>
          <w:bCs/>
          <w:rtl w:val="true"/>
        </w:rPr>
        <w:t xml:space="preserve">, </w:t>
      </w:r>
      <w:r>
        <w:rPr>
          <w:rFonts w:ascii="David" w:hAnsi="David" w:eastAsia="Calibri"/>
          <w:b/>
          <w:b/>
          <w:bCs/>
          <w:rtl w:val="true"/>
        </w:rPr>
        <w:t xml:space="preserve">מעשה זה אף זורה אימה וחרדה בציבור ומערער את יסודות שלטון החוק וגורמי האכיפה בכך שהפורעים מלבים במו ידיהם את בעירת האלימות ומקשים על כוחות הביטחון להשיב את הסדר האזרחי והציבורי על כנו </w:t>
      </w:r>
      <w:r>
        <w:rPr>
          <w:rFonts w:eastAsia="Calibri" w:cs="David" w:ascii="David" w:hAnsi="David"/>
          <w:b/>
          <w:bCs/>
          <w:rtl w:val="true"/>
        </w:rPr>
        <w:t>(</w:t>
      </w:r>
      <w:hyperlink r:id="rId34">
        <w:r>
          <w:rPr>
            <w:rStyle w:val="Hyperlink"/>
            <w:rFonts w:ascii="David" w:hAnsi="David" w:eastAsia="Calibri"/>
            <w:b/>
            <w:b/>
            <w:bCs/>
            <w:color w:val="0000FF"/>
            <w:u w:val="single"/>
            <w:rtl w:val="true"/>
          </w:rPr>
          <w:t>ע</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2313/22</w:t>
        </w:r>
      </w:hyperlink>
      <w:r>
        <w:rPr>
          <w:rFonts w:eastAsia="Calibri" w:cs="David" w:ascii="David" w:hAnsi="David"/>
          <w:b/>
          <w:bCs/>
          <w:rtl w:val="true"/>
        </w:rPr>
        <w:t xml:space="preserve"> </w:t>
      </w:r>
      <w:r>
        <w:rPr>
          <w:rFonts w:ascii="David" w:hAnsi="David" w:eastAsia="Calibri"/>
          <w:b/>
          <w:b/>
          <w:bCs/>
          <w:rtl w:val="true"/>
        </w:rPr>
        <w:t>סרור נ</w:t>
      </w:r>
      <w:r>
        <w:rPr>
          <w:rFonts w:eastAsia="Calibri" w:cs="David" w:ascii="David" w:hAnsi="David"/>
          <w:b/>
          <w:bCs/>
          <w:rtl w:val="true"/>
        </w:rPr>
        <w:t xml:space="preserve">' </w:t>
      </w:r>
      <w:r>
        <w:rPr>
          <w:rFonts w:ascii="David" w:hAnsi="David" w:eastAsia="Calibri"/>
          <w:b/>
          <w:b/>
          <w:bCs/>
          <w:rtl w:val="true"/>
        </w:rPr>
        <w:t>מדינת ישראל</w:t>
      </w:r>
      <w:r>
        <w:rPr>
          <w:rFonts w:eastAsia="Calibri" w:cs="David" w:ascii="David" w:hAnsi="David"/>
          <w:b/>
          <w:bCs/>
          <w:rtl w:val="true"/>
        </w:rPr>
        <w:t xml:space="preserve">, </w:t>
      </w:r>
      <w:r>
        <w:rPr>
          <w:rFonts w:ascii="David" w:hAnsi="David" w:eastAsia="Calibri"/>
          <w:b/>
          <w:b/>
          <w:bCs/>
          <w:rtl w:val="true"/>
        </w:rPr>
        <w:t xml:space="preserve">פסקה </w:t>
      </w:r>
      <w:r>
        <w:rPr>
          <w:rFonts w:eastAsia="Calibri" w:cs="David" w:ascii="David" w:hAnsi="David"/>
          <w:b/>
          <w:bCs/>
        </w:rPr>
        <w:t>9</w:t>
      </w:r>
      <w:r>
        <w:rPr>
          <w:rFonts w:eastAsia="Calibri" w:cs="David" w:ascii="David" w:hAnsi="David"/>
          <w:b/>
          <w:bCs/>
          <w:rtl w:val="true"/>
        </w:rPr>
        <w:t xml:space="preserve"> (</w:t>
      </w:r>
      <w:r>
        <w:rPr>
          <w:rFonts w:eastAsia="Calibri" w:cs="David" w:ascii="David" w:hAnsi="David"/>
          <w:b/>
          <w:bCs/>
        </w:rPr>
        <w:t>7.11.2022</w:t>
      </w:r>
      <w:r>
        <w:rPr>
          <w:rFonts w:eastAsia="Calibri" w:cs="David" w:ascii="David" w:hAnsi="David"/>
          <w:b/>
          <w:bCs/>
          <w:rtl w:val="true"/>
        </w:rPr>
        <w:t xml:space="preserve">)). </w:t>
      </w:r>
      <w:r>
        <w:rPr>
          <w:rFonts w:ascii="David" w:hAnsi="David" w:eastAsia="Calibri"/>
          <w:b/>
          <w:b/>
          <w:bCs/>
          <w:rtl w:val="true"/>
        </w:rPr>
        <w:t>על אותה הדרך</w:t>
      </w:r>
      <w:r>
        <w:rPr>
          <w:rFonts w:eastAsia="Calibri" w:cs="David" w:ascii="David" w:hAnsi="David"/>
          <w:b/>
          <w:bCs/>
          <w:rtl w:val="true"/>
        </w:rPr>
        <w:t xml:space="preserve">, </w:t>
      </w:r>
      <w:r>
        <w:rPr>
          <w:rFonts w:ascii="David" w:hAnsi="David" w:eastAsia="Calibri"/>
          <w:b/>
          <w:b/>
          <w:bCs/>
          <w:rtl w:val="true"/>
        </w:rPr>
        <w:t>השלכת בקבוקי תבערה</w:t>
      </w:r>
      <w:r>
        <w:rPr>
          <w:rFonts w:eastAsia="Calibri" w:cs="David" w:ascii="David" w:hAnsi="David"/>
          <w:b/>
          <w:bCs/>
          <w:rtl w:val="true"/>
        </w:rPr>
        <w:t xml:space="preserve">, </w:t>
      </w:r>
      <w:r>
        <w:rPr>
          <w:rFonts w:ascii="David" w:hAnsi="David" w:eastAsia="Calibri"/>
          <w:b/>
          <w:b/>
          <w:bCs/>
          <w:rtl w:val="true"/>
        </w:rPr>
        <w:t>יידוי אבנים וירי זיקוקים לעבר כוחות הביטחון במסגרת התפרעות</w:t>
      </w:r>
      <w:r>
        <w:rPr>
          <w:rFonts w:eastAsia="Calibri" w:cs="David" w:ascii="David" w:hAnsi="David"/>
          <w:b/>
          <w:bCs/>
          <w:rtl w:val="true"/>
        </w:rPr>
        <w:t xml:space="preserve">, </w:t>
      </w:r>
      <w:r>
        <w:rPr>
          <w:rFonts w:ascii="David" w:hAnsi="David" w:eastAsia="Calibri"/>
          <w:b/>
          <w:b/>
          <w:bCs/>
          <w:rtl w:val="true"/>
        </w:rPr>
        <w:t xml:space="preserve">מהוות פעולות אשר עלולות להסב פגיעה מוחשית ברכוש בגוף ואף בחיי אדם </w:t>
      </w:r>
      <w:r>
        <w:rPr>
          <w:rFonts w:eastAsia="Calibri" w:cs="David" w:ascii="David" w:hAnsi="David"/>
          <w:b/>
          <w:bCs/>
          <w:rtl w:val="true"/>
        </w:rPr>
        <w:t>(</w:t>
      </w:r>
      <w:hyperlink r:id="rId35">
        <w:r>
          <w:rPr>
            <w:rStyle w:val="Hyperlink"/>
            <w:rFonts w:ascii="David" w:hAnsi="David" w:eastAsia="Calibri"/>
            <w:b/>
            <w:b/>
            <w:bCs/>
            <w:color w:val="0000FF"/>
            <w:u w:val="single"/>
            <w:rtl w:val="true"/>
          </w:rPr>
          <w:t>ע</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9821/16</w:t>
        </w:r>
      </w:hyperlink>
      <w:r>
        <w:rPr>
          <w:rFonts w:eastAsia="Calibri" w:cs="David" w:ascii="David" w:hAnsi="David"/>
          <w:b/>
          <w:bCs/>
          <w:rtl w:val="true"/>
        </w:rPr>
        <w:t xml:space="preserve"> </w:t>
      </w:r>
      <w:r>
        <w:rPr>
          <w:rFonts w:ascii="David" w:hAnsi="David" w:eastAsia="Calibri"/>
          <w:b/>
          <w:b/>
          <w:bCs/>
          <w:rtl w:val="true"/>
        </w:rPr>
        <w:t>פלוני נ</w:t>
      </w:r>
      <w:r>
        <w:rPr>
          <w:rFonts w:eastAsia="Calibri" w:cs="David" w:ascii="David" w:hAnsi="David"/>
          <w:b/>
          <w:bCs/>
          <w:rtl w:val="true"/>
        </w:rPr>
        <w:t xml:space="preserve">' </w:t>
      </w:r>
      <w:r>
        <w:rPr>
          <w:rFonts w:ascii="David" w:hAnsi="David" w:eastAsia="Calibri"/>
          <w:b/>
          <w:b/>
          <w:bCs/>
          <w:rtl w:val="true"/>
        </w:rPr>
        <w:t>מדינת ישראל</w:t>
      </w:r>
      <w:r>
        <w:rPr>
          <w:rFonts w:eastAsia="Calibri" w:cs="David" w:ascii="David" w:hAnsi="David"/>
          <w:b/>
          <w:bCs/>
          <w:rtl w:val="true"/>
        </w:rPr>
        <w:t xml:space="preserve">, </w:t>
      </w:r>
      <w:r>
        <w:rPr>
          <w:rFonts w:ascii="David" w:hAnsi="David" w:eastAsia="Calibri"/>
          <w:b/>
          <w:b/>
          <w:bCs/>
          <w:rtl w:val="true"/>
        </w:rPr>
        <w:t xml:space="preserve">פסקה </w:t>
      </w:r>
      <w:r>
        <w:rPr>
          <w:rFonts w:eastAsia="Calibri" w:cs="David" w:ascii="David" w:hAnsi="David"/>
          <w:b/>
          <w:bCs/>
        </w:rPr>
        <w:t>13</w:t>
      </w:r>
      <w:r>
        <w:rPr>
          <w:rFonts w:eastAsia="Calibri" w:cs="David" w:ascii="David" w:hAnsi="David"/>
          <w:b/>
          <w:bCs/>
          <w:rtl w:val="true"/>
        </w:rPr>
        <w:t xml:space="preserve"> (</w:t>
      </w:r>
      <w:r>
        <w:rPr>
          <w:rFonts w:eastAsia="Calibri" w:cs="David" w:ascii="David" w:hAnsi="David"/>
          <w:b/>
          <w:bCs/>
        </w:rPr>
        <w:t>30.11.2017</w:t>
      </w:r>
      <w:r>
        <w:rPr>
          <w:rFonts w:eastAsia="Calibri" w:cs="David" w:ascii="David" w:hAnsi="David"/>
          <w:b/>
          <w:bCs/>
          <w:rtl w:val="true"/>
        </w:rPr>
        <w:t xml:space="preserve">)). </w:t>
      </w:r>
      <w:r>
        <w:rPr>
          <w:rFonts w:ascii="David" w:hAnsi="David" w:eastAsia="Calibri"/>
          <w:b/>
          <w:b/>
          <w:bCs/>
          <w:rtl w:val="true"/>
        </w:rPr>
        <w:t>בעובדה שלמרבה המזל לא נגרם נזק של ממש לחייהם של השוטרים</w:t>
      </w:r>
      <w:r>
        <w:rPr>
          <w:rFonts w:eastAsia="Calibri" w:cs="David" w:ascii="David" w:hAnsi="David"/>
          <w:b/>
          <w:bCs/>
          <w:rtl w:val="true"/>
        </w:rPr>
        <w:t xml:space="preserve">, </w:t>
      </w:r>
      <w:r>
        <w:rPr>
          <w:rFonts w:ascii="David" w:hAnsi="David" w:eastAsia="Calibri"/>
          <w:b/>
          <w:b/>
          <w:bCs/>
          <w:rtl w:val="true"/>
        </w:rPr>
        <w:t xml:space="preserve">אין כדי להקהות את חומרת מעשי המשיבים כנטען </w:t>
      </w:r>
      <w:r>
        <w:rPr>
          <w:rFonts w:eastAsia="Calibri" w:cs="David" w:ascii="David" w:hAnsi="David"/>
          <w:b/>
          <w:bCs/>
          <w:rtl w:val="true"/>
        </w:rPr>
        <w:t>(</w:t>
      </w:r>
      <w:hyperlink r:id="rId36">
        <w:r>
          <w:rPr>
            <w:rStyle w:val="Hyperlink"/>
            <w:rFonts w:ascii="David" w:hAnsi="David" w:eastAsia="Calibri"/>
            <w:b/>
            <w:b/>
            <w:bCs/>
            <w:color w:val="0000FF"/>
            <w:u w:val="single"/>
            <w:rtl w:val="true"/>
          </w:rPr>
          <w:t>ע</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6245/22</w:t>
        </w:r>
      </w:hyperlink>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פלוני</w:t>
      </w:r>
      <w:r>
        <w:rPr>
          <w:rFonts w:eastAsia="Calibri" w:cs="David" w:ascii="David" w:hAnsi="David"/>
          <w:b/>
          <w:bCs/>
          <w:rtl w:val="true"/>
        </w:rPr>
        <w:t xml:space="preserve">, </w:t>
      </w:r>
      <w:r>
        <w:rPr>
          <w:rFonts w:ascii="David" w:hAnsi="David" w:eastAsia="Calibri"/>
          <w:b/>
          <w:b/>
          <w:bCs/>
          <w:rtl w:val="true"/>
        </w:rPr>
        <w:t xml:space="preserve">פסקה </w:t>
      </w:r>
      <w:r>
        <w:rPr>
          <w:rFonts w:eastAsia="Calibri" w:cs="David" w:ascii="David" w:hAnsi="David"/>
          <w:b/>
          <w:bCs/>
        </w:rPr>
        <w:t>13</w:t>
      </w:r>
      <w:r>
        <w:rPr>
          <w:rFonts w:eastAsia="Calibri" w:cs="David" w:ascii="David" w:hAnsi="David"/>
          <w:b/>
          <w:bCs/>
          <w:rtl w:val="true"/>
        </w:rPr>
        <w:t xml:space="preserve"> (</w:t>
      </w:r>
      <w:r>
        <w:rPr>
          <w:rFonts w:eastAsia="Calibri" w:cs="David" w:ascii="David" w:hAnsi="David"/>
          <w:b/>
          <w:bCs/>
        </w:rPr>
        <w:t>8.11.2022</w:t>
      </w:r>
      <w:r>
        <w:rPr>
          <w:rFonts w:eastAsia="Calibri" w:cs="David" w:ascii="David" w:hAnsi="David"/>
          <w:b/>
          <w:bCs/>
          <w:rtl w:val="true"/>
        </w:rPr>
        <w:t xml:space="preserve">); </w:t>
      </w:r>
      <w:hyperlink r:id="rId37">
        <w:r>
          <w:rPr>
            <w:rStyle w:val="Hyperlink"/>
            <w:rFonts w:ascii="David" w:hAnsi="David" w:eastAsia="Calibri"/>
            <w:b/>
            <w:b/>
            <w:bCs/>
            <w:color w:val="0000FF"/>
            <w:u w:val="single"/>
            <w:rtl w:val="true"/>
          </w:rPr>
          <w:t>ע</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2337/13</w:t>
        </w:r>
      </w:hyperlink>
      <w:r>
        <w:rPr>
          <w:rFonts w:eastAsia="Calibri" w:cs="David" w:ascii="David" w:hAnsi="David"/>
          <w:rtl w:val="true"/>
        </w:rPr>
        <w:t xml:space="preserve"> </w:t>
      </w:r>
      <w:r>
        <w:rPr>
          <w:rFonts w:ascii="David" w:hAnsi="David" w:eastAsia="Calibri"/>
          <w:b/>
          <w:b/>
          <w:bCs/>
          <w:rtl w:val="true"/>
        </w:rPr>
        <w:t>קואסמה נ</w:t>
      </w:r>
      <w:r>
        <w:rPr>
          <w:rFonts w:eastAsia="Calibri" w:cs="David" w:ascii="David" w:hAnsi="David"/>
          <w:b/>
          <w:bCs/>
          <w:rtl w:val="true"/>
        </w:rPr>
        <w:t xml:space="preserve">' </w:t>
      </w:r>
      <w:r>
        <w:rPr>
          <w:rFonts w:ascii="David" w:hAnsi="David" w:eastAsia="Calibri"/>
          <w:b/>
          <w:b/>
          <w:bCs/>
          <w:rtl w:val="true"/>
        </w:rPr>
        <w:t>מדינת ישראל</w:t>
      </w:r>
      <w:r>
        <w:rPr>
          <w:rFonts w:eastAsia="Calibri" w:cs="David" w:ascii="David" w:hAnsi="David"/>
          <w:b/>
          <w:bCs/>
          <w:rtl w:val="true"/>
        </w:rPr>
        <w:t xml:space="preserve">, </w:t>
      </w:r>
      <w:r>
        <w:rPr>
          <w:rFonts w:ascii="David" w:hAnsi="David" w:eastAsia="Calibri"/>
          <w:b/>
          <w:b/>
          <w:bCs/>
          <w:rtl w:val="true"/>
        </w:rPr>
        <w:t xml:space="preserve">פסקה </w:t>
      </w:r>
      <w:r>
        <w:rPr>
          <w:rFonts w:eastAsia="Calibri" w:cs="David" w:ascii="David" w:hAnsi="David"/>
          <w:b/>
          <w:bCs/>
        </w:rPr>
        <w:t>15</w:t>
      </w:r>
      <w:r>
        <w:rPr>
          <w:rFonts w:eastAsia="Calibri" w:cs="David" w:ascii="David" w:hAnsi="David"/>
          <w:b/>
          <w:bCs/>
          <w:rtl w:val="true"/>
        </w:rPr>
        <w:t xml:space="preserve"> (</w:t>
      </w:r>
      <w:r>
        <w:rPr>
          <w:rFonts w:eastAsia="Calibri" w:cs="David" w:ascii="David" w:hAnsi="David"/>
          <w:b/>
          <w:bCs/>
        </w:rPr>
        <w:t>16.9.2013</w:t>
      </w:r>
      <w:r>
        <w:rPr>
          <w:rFonts w:eastAsia="Calibri" w:cs="David" w:ascii="David" w:hAnsi="David"/>
          <w:b/>
          <w:bCs/>
          <w:rtl w:val="true"/>
        </w:rPr>
        <w:t xml:space="preserve">)). </w:t>
      </w:r>
      <w:r>
        <w:rPr>
          <w:rFonts w:ascii="David" w:hAnsi="David" w:eastAsia="Calibri"/>
          <w:b/>
          <w:b/>
          <w:bCs/>
          <w:rtl w:val="true"/>
        </w:rPr>
        <w:t>עוד יודגש כי מעשי המשיבים אף סיכנו ופגעו באוכלוסייה המקומית שאינה מעורבת במעשיהם</w:t>
      </w:r>
      <w:r>
        <w:rPr>
          <w:rFonts w:eastAsia="Calibri" w:cs="David" w:ascii="David" w:hAnsi="David"/>
          <w:b/>
          <w:bCs/>
          <w:rtl w:val="true"/>
        </w:rPr>
        <w:t xml:space="preserve">, </w:t>
      </w:r>
      <w:r>
        <w:rPr>
          <w:rFonts w:ascii="David" w:hAnsi="David" w:eastAsia="Calibri"/>
          <w:b/>
          <w:b/>
          <w:bCs/>
          <w:rtl w:val="true"/>
        </w:rPr>
        <w:t>סולדת מהם</w:t>
      </w:r>
      <w:r>
        <w:rPr>
          <w:rFonts w:eastAsia="Calibri" w:cs="David" w:ascii="David" w:hAnsi="David"/>
          <w:b/>
          <w:bCs/>
          <w:rtl w:val="true"/>
        </w:rPr>
        <w:t xml:space="preserve">, </w:t>
      </w:r>
      <w:r>
        <w:rPr>
          <w:rFonts w:ascii="David" w:hAnsi="David" w:eastAsia="Calibri"/>
          <w:b/>
          <w:b/>
          <w:bCs/>
          <w:rtl w:val="true"/>
        </w:rPr>
        <w:t>ומבקשת לחיות את חייה בשלווה מבלי שמעשים כגון אלו שבוצעו על ידי המשיבים יפגעו בשגרת חייה</w:t>
      </w:r>
      <w:r>
        <w:rPr>
          <w:rFonts w:eastAsia="Calibri" w:cs="David" w:ascii="David" w:hAnsi="David"/>
          <w:b/>
          <w:bCs/>
          <w:rtl w:val="true"/>
        </w:rPr>
        <w:t xml:space="preserve">". </w:t>
      </w:r>
      <w:r>
        <w:rPr>
          <w:rFonts w:eastAsia="Calibri" w:cs="David" w:ascii="David" w:hAnsi="David"/>
          <w:rtl w:val="true"/>
        </w:rPr>
        <w:t>(</w:t>
      </w:r>
      <w:hyperlink r:id="rId38">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8114/22</w:t>
        </w:r>
      </w:hyperlink>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מחמד ראזם</w:t>
      </w:r>
      <w:r>
        <w:rPr>
          <w:rFonts w:eastAsia="Calibri" w:cs="David" w:ascii="David" w:hAnsi="David"/>
          <w:b/>
          <w:bCs/>
          <w:rtl w:val="true"/>
        </w:rPr>
        <w:t xml:space="preserve">, </w:t>
      </w:r>
      <w:r>
        <w:rPr>
          <w:rFonts w:ascii="David" w:hAnsi="David" w:eastAsia="Calibri"/>
          <w:rtl w:val="true"/>
        </w:rPr>
        <w:t xml:space="preserve">פסקה </w:t>
      </w:r>
      <w:r>
        <w:rPr>
          <w:rFonts w:eastAsia="Calibri" w:cs="David" w:ascii="David" w:hAnsi="David"/>
        </w:rPr>
        <w:t>17</w:t>
      </w:r>
      <w:r>
        <w:rPr>
          <w:rFonts w:eastAsia="Calibri" w:cs="David" w:ascii="David" w:hAnsi="David"/>
          <w:rtl w:val="true"/>
        </w:rPr>
        <w:t xml:space="preserve"> (</w:t>
      </w:r>
      <w:r>
        <w:rPr>
          <w:rFonts w:eastAsia="Calibri" w:cs="David" w:ascii="David" w:hAnsi="David"/>
        </w:rPr>
        <w:t>30.1.2023</w:t>
      </w:r>
      <w:r>
        <w:rPr>
          <w:rFonts w:eastAsia="Calibri" w:cs="David" w:ascii="David" w:hAnsi="David"/>
          <w:rtl w:val="true"/>
        </w:rPr>
        <w:t>) (</w:t>
      </w:r>
      <w:r>
        <w:rPr>
          <w:rFonts w:ascii="David" w:hAnsi="David" w:eastAsia="Calibri"/>
          <w:rtl w:val="true"/>
        </w:rPr>
        <w:t>להלן</w:t>
      </w:r>
      <w:r>
        <w:rPr>
          <w:rFonts w:eastAsia="Calibri" w:cs="David" w:ascii="David" w:hAnsi="David"/>
          <w:rtl w:val="true"/>
        </w:rPr>
        <w:t>-</w:t>
      </w:r>
      <w:r>
        <w:rPr>
          <w:rFonts w:eastAsia="Calibri" w:cs="David" w:ascii="David" w:hAnsi="David"/>
          <w:b/>
          <w:bCs/>
          <w:rtl w:val="true"/>
        </w:rPr>
        <w:t>"</w:t>
      </w:r>
      <w:r>
        <w:rPr>
          <w:rFonts w:ascii="David" w:hAnsi="David" w:eastAsia="Calibri"/>
          <w:b/>
          <w:b/>
          <w:bCs/>
          <w:rtl w:val="true"/>
        </w:rPr>
        <w:t>עניין ראזם</w:t>
      </w:r>
      <w:r>
        <w:rPr>
          <w:rFonts w:eastAsia="Calibri" w:cs="David" w:ascii="David" w:hAnsi="David"/>
          <w:b/>
          <w:bCs/>
          <w:rtl w:val="true"/>
        </w:rPr>
        <w:t>"</w:t>
      </w:r>
      <w:r>
        <w:rPr>
          <w:rFonts w:eastAsia="Calibri" w:cs="David" w:ascii="David" w:hAnsi="David"/>
          <w:rtl w:val="true"/>
        </w:rPr>
        <w:t>).</w:t>
      </w:r>
      <w:r>
        <w:rPr>
          <w:rFonts w:eastAsia="Calibri" w:cs="David" w:ascii="David" w:hAnsi="David"/>
          <w:b/>
          <w:bCs/>
          <w:rtl w:val="true"/>
        </w:rPr>
        <w:t xml:space="preserve"> </w:t>
      </w:r>
    </w:p>
    <w:p>
      <w:pPr>
        <w:pStyle w:val="Normal"/>
        <w:spacing w:lineRule="auto" w:line="360"/>
        <w:ind w:end="0"/>
        <w:jc w:val="both"/>
        <w:rPr>
          <w:rFonts w:ascii="David" w:hAnsi="David" w:eastAsia="Calibri" w:cs="David"/>
          <w:b/>
          <w:bCs/>
        </w:rPr>
      </w:pPr>
      <w:r>
        <w:rPr>
          <w:rFonts w:eastAsia="Calibri" w:cs="David" w:ascii="David" w:hAnsi="David"/>
          <w:b/>
          <w:bCs/>
          <w:rtl w:val="true"/>
        </w:rPr>
      </w:r>
    </w:p>
    <w:p>
      <w:pPr>
        <w:pStyle w:val="Normal"/>
        <w:numPr>
          <w:ilvl w:val="0"/>
          <w:numId w:val="1"/>
        </w:numPr>
        <w:spacing w:lineRule="auto" w:line="360" w:before="0" w:after="0"/>
        <w:ind w:hanging="360" w:start="720" w:end="0"/>
        <w:contextualSpacing/>
        <w:jc w:val="both"/>
        <w:rPr>
          <w:rFonts w:ascii="David" w:hAnsi="David" w:eastAsia="Calibri" w:cs="David"/>
        </w:rPr>
      </w:pPr>
      <w:r>
        <w:rPr>
          <w:rFonts w:ascii="David" w:hAnsi="David" w:eastAsia="Calibri"/>
          <w:rtl w:val="true"/>
        </w:rPr>
        <w:t>בבואנו לקבוע את המתחם לעבירה של ניסיון רצח בנסיבות של מעשה טרור התחשבנו בערכים המוגנים של פגיעה בשלמות הגוף של אדם</w:t>
      </w:r>
      <w:r>
        <w:rPr>
          <w:rFonts w:eastAsia="Calibri" w:cs="David" w:ascii="David" w:hAnsi="David"/>
          <w:rtl w:val="true"/>
        </w:rPr>
        <w:t xml:space="preserve">, </w:t>
      </w:r>
      <w:r>
        <w:rPr>
          <w:rFonts w:ascii="David" w:hAnsi="David" w:eastAsia="Calibri"/>
          <w:rtl w:val="true"/>
        </w:rPr>
        <w:t>שוטרים וחיילים ופגיעה בביטחון המדינה בביצוע המעשה ברקע של אווירה מתוחה</w:t>
      </w:r>
      <w:r>
        <w:rPr>
          <w:rFonts w:eastAsia="Calibri" w:cs="David" w:ascii="David" w:hAnsi="David"/>
          <w:rtl w:val="true"/>
        </w:rPr>
        <w:t xml:space="preserve">, </w:t>
      </w:r>
      <w:r>
        <w:rPr>
          <w:rFonts w:ascii="David" w:hAnsi="David" w:eastAsia="Calibri"/>
          <w:rtl w:val="true"/>
        </w:rPr>
        <w:t xml:space="preserve">רוויה במעשי אלימות ובהסלמתה במעשיו של הנאשם </w:t>
      </w:r>
      <w:r>
        <w:rPr>
          <w:rFonts w:eastAsia="Calibri" w:cs="David" w:ascii="David" w:hAnsi="David"/>
          <w:rtl w:val="true"/>
        </w:rPr>
        <w:t xml:space="preserve">- </w:t>
      </w:r>
      <w:r>
        <w:rPr>
          <w:rFonts w:ascii="David" w:hAnsi="David" w:eastAsia="Calibri"/>
          <w:rtl w:val="true"/>
        </w:rPr>
        <w:t>בירי מכוון לעבר כוחות הביטחון</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0"/>
        <w:ind w:hanging="360" w:start="720" w:end="0"/>
        <w:contextualSpacing/>
        <w:jc w:val="both"/>
        <w:rPr>
          <w:rFonts w:ascii="David" w:hAnsi="David" w:eastAsia="Calibri" w:cs="David"/>
        </w:rPr>
      </w:pPr>
      <w:r>
        <w:rPr>
          <w:rFonts w:ascii="David" w:hAnsi="David" w:eastAsia="Calibri"/>
          <w:rtl w:val="true"/>
        </w:rPr>
        <w:t>בעניין נסיבות ביצוע העבירה של מעשה טרור של ניסיון רצח</w:t>
      </w:r>
      <w:r>
        <w:rPr>
          <w:rFonts w:eastAsia="Calibri" w:cs="David" w:ascii="David" w:hAnsi="David"/>
          <w:rtl w:val="true"/>
        </w:rPr>
        <w:t xml:space="preserve">, </w:t>
      </w:r>
      <w:r>
        <w:rPr>
          <w:rFonts w:ascii="David" w:hAnsi="David" w:eastAsia="Calibri"/>
          <w:rtl w:val="true"/>
        </w:rPr>
        <w:t>נתנו דעתנו לחומרתן הרבה</w:t>
      </w:r>
      <w:r>
        <w:rPr>
          <w:rFonts w:eastAsia="Calibri" w:cs="David" w:ascii="David" w:hAnsi="David"/>
          <w:rtl w:val="true"/>
        </w:rPr>
        <w:t xml:space="preserve">. </w:t>
      </w:r>
      <w:r>
        <w:rPr>
          <w:rFonts w:ascii="David" w:hAnsi="David" w:eastAsia="Calibri"/>
          <w:rtl w:val="true"/>
        </w:rPr>
        <w:t>כך</w:t>
      </w:r>
      <w:r>
        <w:rPr>
          <w:rFonts w:eastAsia="Calibri" w:cs="David" w:ascii="David" w:hAnsi="David"/>
          <w:rtl w:val="true"/>
        </w:rPr>
        <w:t xml:space="preserve">, </w:t>
      </w:r>
      <w:r>
        <w:rPr>
          <w:rFonts w:ascii="David" w:hAnsi="David" w:eastAsia="Calibri"/>
          <w:rtl w:val="true"/>
        </w:rPr>
        <w:t>בהתמקמות של הנאשם בסמוך ביותר לכוחות הביטחון זאת לאחר תכנון מוקפד של האירוע עצמו ולהיערכותו למנוע את זיהויו מאוחר יותר</w:t>
      </w:r>
      <w:r>
        <w:rPr>
          <w:rFonts w:eastAsia="Calibri" w:cs="David" w:ascii="David" w:hAnsi="David"/>
          <w:rtl w:val="true"/>
        </w:rPr>
        <w:t xml:space="preserve">, </w:t>
      </w:r>
      <w:r>
        <w:rPr>
          <w:rFonts w:ascii="David" w:hAnsi="David" w:eastAsia="Calibri"/>
          <w:rtl w:val="true"/>
        </w:rPr>
        <w:t>לאחר ביצוע מעשה הירי</w:t>
      </w:r>
      <w:r>
        <w:rPr>
          <w:rFonts w:eastAsia="Calibri" w:cs="David" w:ascii="David" w:hAnsi="David"/>
          <w:rtl w:val="true"/>
        </w:rPr>
        <w:t xml:space="preserve">. </w:t>
      </w:r>
      <w:r>
        <w:rPr>
          <w:rFonts w:ascii="David" w:hAnsi="David" w:eastAsia="Calibri"/>
          <w:rtl w:val="true"/>
        </w:rPr>
        <w:t xml:space="preserve">הנאשם לא חדל מהמעשה וכישלון הפעולה בא בדרך נס והתמזל מזלם של אנשי כוחות הביטחון בהחטאה של הירי שכוון לעברם מטווח של </w:t>
      </w:r>
      <w:r>
        <w:rPr>
          <w:rFonts w:eastAsia="Calibri" w:cs="David" w:ascii="David" w:hAnsi="David"/>
        </w:rPr>
        <w:t>40</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 xml:space="preserve">' </w:t>
      </w:r>
      <w:r>
        <w:rPr>
          <w:rFonts w:ascii="David" w:hAnsi="David" w:eastAsia="Calibri"/>
          <w:rtl w:val="true"/>
        </w:rPr>
        <w:t>בלבד</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0"/>
        <w:ind w:hanging="360" w:start="720" w:end="0"/>
        <w:contextualSpacing/>
        <w:jc w:val="both"/>
        <w:rPr>
          <w:rFonts w:ascii="David" w:hAnsi="David" w:eastAsia="Calibri" w:cs="David"/>
        </w:rPr>
      </w:pPr>
      <w:r>
        <w:rPr>
          <w:rFonts w:ascii="David" w:hAnsi="David" w:eastAsia="Calibri"/>
          <w:rtl w:val="true"/>
        </w:rPr>
        <w:t>על מדיניות הענישה הנוהגת</w:t>
      </w:r>
      <w:r>
        <w:rPr>
          <w:rFonts w:eastAsia="Calibri" w:cs="David" w:ascii="David" w:hAnsi="David"/>
          <w:rtl w:val="true"/>
        </w:rPr>
        <w:t xml:space="preserve">, </w:t>
      </w:r>
      <w:r>
        <w:rPr>
          <w:rFonts w:ascii="David" w:hAnsi="David" w:eastAsia="Calibri"/>
          <w:rtl w:val="true"/>
        </w:rPr>
        <w:t>ניתן להפנות לשורה של פסקי דין</w:t>
      </w:r>
      <w:r>
        <w:rPr>
          <w:rFonts w:eastAsia="Calibri" w:cs="David" w:ascii="David" w:hAnsi="David"/>
          <w:rtl w:val="true"/>
        </w:rPr>
        <w:t xml:space="preserve">: </w:t>
      </w:r>
      <w:hyperlink r:id="rId39">
        <w:r>
          <w:rPr>
            <w:rStyle w:val="Hyperlink"/>
            <w:rFonts w:ascii="David" w:hAnsi="David" w:eastAsia="Calibri"/>
            <w:color w:val="0000FF"/>
            <w:u w:val="single"/>
            <w:rtl w:val="true"/>
          </w:rPr>
          <w:t>תפ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ח </w:t>
        </w:r>
        <w:r>
          <w:rPr>
            <w:rStyle w:val="Hyperlink"/>
            <w:rFonts w:eastAsia="Calibri" w:cs="David" w:ascii="David" w:hAnsi="David"/>
            <w:color w:val="0000FF"/>
            <w:u w:val="single"/>
          </w:rPr>
          <w:t>63622/10/15</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סבחי אבו חליפה</w:t>
      </w:r>
      <w:r>
        <w:rPr>
          <w:rFonts w:ascii="David" w:hAnsi="David" w:eastAsia="Calibri"/>
          <w:rtl w:val="true"/>
        </w:rPr>
        <w:t xml:space="preserve"> </w:t>
      </w:r>
      <w:r>
        <w:rPr>
          <w:rFonts w:eastAsia="Calibri" w:cs="David" w:ascii="David" w:hAnsi="David"/>
          <w:rtl w:val="true"/>
        </w:rPr>
        <w:t>(</w:t>
      </w:r>
      <w:r>
        <w:rPr>
          <w:rFonts w:eastAsia="Calibri" w:cs="David" w:ascii="David" w:hAnsi="David"/>
        </w:rPr>
        <w:t>15.11.2016</w:t>
      </w:r>
      <w:r>
        <w:rPr>
          <w:rFonts w:eastAsia="Calibri" w:cs="David" w:ascii="David" w:hAnsi="David"/>
          <w:rtl w:val="true"/>
        </w:rPr>
        <w:t xml:space="preserve">) </w:t>
      </w:r>
      <w:r>
        <w:rPr>
          <w:rFonts w:ascii="David" w:hAnsi="David" w:eastAsia="Calibri"/>
          <w:rtl w:val="true"/>
        </w:rPr>
        <w:t xml:space="preserve">שעניינו באירוע טרור של ניסיון רצח של אזרח בדקירה בסכין ונגזרו </w:t>
      </w:r>
      <w:r>
        <w:rPr>
          <w:rFonts w:eastAsia="Calibri" w:cs="David" w:ascii="David" w:hAnsi="David"/>
        </w:rPr>
        <w:t>18</w:t>
      </w:r>
      <w:r>
        <w:rPr>
          <w:rFonts w:eastAsia="Calibri" w:cs="David" w:ascii="David" w:hAnsi="David"/>
          <w:rtl w:val="true"/>
        </w:rPr>
        <w:t xml:space="preserve"> </w:t>
      </w:r>
      <w:r>
        <w:rPr>
          <w:rFonts w:ascii="David" w:hAnsi="David" w:eastAsia="Calibri"/>
          <w:rtl w:val="true"/>
        </w:rPr>
        <w:t>שנות מאסר בפועל</w:t>
      </w:r>
      <w:r>
        <w:rPr>
          <w:rFonts w:eastAsia="Calibri" w:cs="David" w:ascii="David" w:hAnsi="David"/>
          <w:rtl w:val="true"/>
        </w:rPr>
        <w:t xml:space="preserve">; </w:t>
      </w:r>
      <w:hyperlink r:id="rId40">
        <w:bookmarkStart w:id="10" w:name="casename_body"/>
        <w:r>
          <w:rPr>
            <w:rStyle w:val="Hyperlink"/>
            <w:rFonts w:ascii="David" w:hAnsi="David" w:eastAsia="Calibri"/>
            <w:color w:val="0000FF"/>
            <w:u w:val="single"/>
            <w:rtl w:val="true"/>
          </w:rPr>
          <w:t>תפ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ח </w:t>
        </w:r>
        <w:r>
          <w:rPr>
            <w:rStyle w:val="Hyperlink"/>
            <w:rFonts w:eastAsia="Calibri" w:cs="David" w:ascii="David" w:hAnsi="David"/>
            <w:color w:val="0000FF"/>
            <w:u w:val="single"/>
          </w:rPr>
          <w:t>34763/01/15</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מוסא עג</w:t>
      </w:r>
      <w:r>
        <w:rPr>
          <w:rFonts w:eastAsia="Calibri" w:cs="David" w:ascii="David" w:hAnsi="David"/>
          <w:b/>
          <w:bCs/>
          <w:rtl w:val="true"/>
        </w:rPr>
        <w:t>'</w:t>
      </w:r>
      <w:r>
        <w:rPr>
          <w:rFonts w:ascii="David" w:hAnsi="David" w:eastAsia="Calibri"/>
          <w:b/>
          <w:b/>
          <w:bCs/>
          <w:rtl w:val="true"/>
        </w:rPr>
        <w:t>לוני</w:t>
      </w:r>
      <w:r>
        <w:rPr>
          <w:rFonts w:ascii="David" w:hAnsi="David" w:eastAsia="Calibri"/>
          <w:rtl w:val="true"/>
        </w:rPr>
        <w:t xml:space="preserve"> </w:t>
      </w:r>
      <w:r>
        <w:rPr>
          <w:rFonts w:eastAsia="Calibri" w:cs="David" w:ascii="David" w:hAnsi="David"/>
          <w:rtl w:val="true"/>
        </w:rPr>
        <w:t>(</w:t>
      </w:r>
      <w:r>
        <w:rPr>
          <w:rFonts w:eastAsia="Calibri" w:cs="David" w:ascii="David" w:hAnsi="David"/>
        </w:rPr>
        <w:t>11.11.2015</w:t>
      </w:r>
      <w:r>
        <w:rPr>
          <w:rFonts w:eastAsia="Calibri" w:cs="David" w:ascii="David" w:hAnsi="David"/>
          <w:rtl w:val="true"/>
        </w:rPr>
        <w:t xml:space="preserve">) </w:t>
      </w:r>
      <w:r>
        <w:rPr>
          <w:rFonts w:ascii="David" w:hAnsi="David" w:eastAsia="Calibri"/>
          <w:rtl w:val="true"/>
        </w:rPr>
        <w:t xml:space="preserve">שם נגזרו </w:t>
      </w:r>
      <w:r>
        <w:rPr>
          <w:rFonts w:eastAsia="Calibri" w:cs="David" w:ascii="David" w:hAnsi="David"/>
        </w:rPr>
        <w:t>16</w:t>
      </w:r>
      <w:r>
        <w:rPr>
          <w:rFonts w:eastAsia="Calibri" w:cs="David" w:ascii="David" w:hAnsi="David"/>
          <w:rtl w:val="true"/>
        </w:rPr>
        <w:t xml:space="preserve"> </w:t>
      </w:r>
      <w:r>
        <w:rPr>
          <w:rFonts w:ascii="David" w:hAnsi="David" w:eastAsia="Calibri"/>
          <w:rtl w:val="true"/>
        </w:rPr>
        <w:t>שנות מאסר בפועל בשני אירועי ניסיון רצח על רקע לאומני</w:t>
      </w:r>
      <w:r>
        <w:rPr>
          <w:rFonts w:eastAsia="Calibri" w:cs="David" w:ascii="David" w:hAnsi="David"/>
          <w:rtl w:val="true"/>
        </w:rPr>
        <w:t xml:space="preserve">; </w:t>
      </w:r>
      <w:hyperlink r:id="rId41">
        <w:r>
          <w:rPr>
            <w:rStyle w:val="Hyperlink"/>
            <w:rFonts w:ascii="David" w:hAnsi="David" w:eastAsia="Calibri"/>
            <w:color w:val="0000FF"/>
            <w:u w:val="single"/>
            <w:rtl w:val="true"/>
          </w:rPr>
          <w:t>תפ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ח </w:t>
        </w:r>
        <w:r>
          <w:rPr>
            <w:rStyle w:val="Hyperlink"/>
            <w:rFonts w:eastAsia="Calibri" w:cs="David" w:ascii="David" w:hAnsi="David"/>
            <w:color w:val="0000FF"/>
            <w:u w:val="single"/>
          </w:rPr>
          <w:t>63711/10/15</w:t>
        </w:r>
      </w:hyperlink>
      <w:r>
        <w:rPr>
          <w:rFonts w:eastAsia="Calibri" w:cs="David" w:ascii="David" w:hAnsi="David"/>
          <w:rtl w:val="true"/>
        </w:rPr>
        <w:t xml:space="preserve"> </w:t>
      </w:r>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 xml:space="preserve">תאמר ורידאת </w:t>
      </w:r>
      <w:r>
        <w:rPr>
          <w:rFonts w:eastAsia="Calibri" w:cs="David" w:ascii="David" w:hAnsi="David"/>
          <w:rtl w:val="true"/>
        </w:rPr>
        <w:t>(</w:t>
      </w:r>
      <w:r>
        <w:rPr>
          <w:rFonts w:eastAsia="Calibri" w:cs="David" w:ascii="David" w:hAnsi="David"/>
        </w:rPr>
        <w:t>28.11.2012</w:t>
      </w:r>
      <w:r>
        <w:rPr>
          <w:rFonts w:eastAsia="Calibri" w:cs="David" w:ascii="David" w:hAnsi="David"/>
          <w:rtl w:val="true"/>
        </w:rPr>
        <w:t xml:space="preserve">) </w:t>
      </w:r>
      <w:r>
        <w:rPr>
          <w:rFonts w:ascii="David" w:hAnsi="David" w:eastAsia="Calibri"/>
          <w:rtl w:val="true"/>
        </w:rPr>
        <w:t xml:space="preserve">בעונש של </w:t>
      </w:r>
      <w:r>
        <w:rPr>
          <w:rFonts w:eastAsia="Calibri" w:cs="David" w:ascii="David" w:hAnsi="David"/>
        </w:rPr>
        <w:t>16.5</w:t>
      </w:r>
      <w:r>
        <w:rPr>
          <w:rFonts w:eastAsia="Calibri" w:cs="David" w:ascii="David" w:hAnsi="David"/>
          <w:rtl w:val="true"/>
        </w:rPr>
        <w:t xml:space="preserve"> </w:t>
      </w:r>
      <w:r>
        <w:rPr>
          <w:rFonts w:ascii="David" w:hAnsi="David" w:eastAsia="Calibri"/>
          <w:rtl w:val="true"/>
        </w:rPr>
        <w:t>שנות מאסר במסגרת הסדר טיעון בשני אירועי ניסיון לרצוח שוטרים</w:t>
      </w:r>
      <w:r>
        <w:rPr>
          <w:rFonts w:eastAsia="Calibri" w:cs="David" w:ascii="David" w:hAnsi="David"/>
          <w:rtl w:val="true"/>
        </w:rPr>
        <w:t xml:space="preserve">. </w:t>
      </w:r>
      <w:r>
        <w:rPr>
          <w:rFonts w:ascii="David" w:hAnsi="David" w:eastAsia="Calibri"/>
          <w:rtl w:val="true"/>
        </w:rPr>
        <w:t>ב</w:t>
      </w:r>
      <w:hyperlink r:id="rId42">
        <w:bookmarkEnd w:id="10"/>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9560/17</w:t>
        </w:r>
      </w:hyperlink>
      <w:r>
        <w:rPr>
          <w:rFonts w:eastAsia="Calibri" w:cs="David" w:ascii="David" w:hAnsi="David"/>
          <w:rtl w:val="true"/>
        </w:rPr>
        <w:t xml:space="preserve"> </w:t>
      </w:r>
      <w:r>
        <w:rPr>
          <w:rFonts w:ascii="David" w:hAnsi="David" w:eastAsia="Calibri"/>
          <w:b/>
          <w:b/>
          <w:bCs/>
          <w:rtl w:val="true"/>
        </w:rPr>
        <w:t>באהה עוויסאת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w:t>
      </w:r>
      <w:r>
        <w:rPr>
          <w:rFonts w:eastAsia="Calibri" w:cs="David" w:ascii="David" w:hAnsi="David"/>
          <w:rtl w:val="true"/>
        </w:rPr>
        <w:t>(</w:t>
      </w:r>
      <w:r>
        <w:rPr>
          <w:rFonts w:eastAsia="Calibri" w:cs="David" w:ascii="David" w:hAnsi="David"/>
        </w:rPr>
        <w:t>11.11.2015</w:t>
      </w:r>
      <w:r>
        <w:rPr>
          <w:rFonts w:eastAsia="Calibri" w:cs="David" w:ascii="David" w:hAnsi="David"/>
          <w:rtl w:val="true"/>
        </w:rPr>
        <w:t xml:space="preserve"> ) </w:t>
      </w:r>
      <w:r>
        <w:rPr>
          <w:rFonts w:ascii="David" w:hAnsi="David" w:eastAsia="Calibri"/>
          <w:rtl w:val="true"/>
        </w:rPr>
        <w:t xml:space="preserve">נגזרו </w:t>
      </w:r>
      <w:r>
        <w:rPr>
          <w:rFonts w:eastAsia="Calibri" w:cs="David" w:ascii="David" w:hAnsi="David"/>
        </w:rPr>
        <w:t>14</w:t>
      </w:r>
      <w:r>
        <w:rPr>
          <w:rFonts w:eastAsia="Calibri" w:cs="David" w:ascii="David" w:hAnsi="David"/>
          <w:rtl w:val="true"/>
        </w:rPr>
        <w:t xml:space="preserve"> </w:t>
      </w:r>
      <w:r>
        <w:rPr>
          <w:rFonts w:ascii="David" w:hAnsi="David" w:eastAsia="Calibri"/>
          <w:rtl w:val="true"/>
        </w:rPr>
        <w:t xml:space="preserve">שנות מאסר בפועל בניסיון רצח על רקע אירועי טרור </w:t>
      </w:r>
      <w:r>
        <w:rPr>
          <w:rFonts w:eastAsia="Calibri" w:cs="David" w:ascii="David" w:hAnsi="David"/>
          <w:rtl w:val="true"/>
        </w:rPr>
        <w:t>(</w:t>
      </w:r>
      <w:r>
        <w:rPr>
          <w:rFonts w:ascii="David" w:hAnsi="David" w:eastAsia="Calibri"/>
          <w:rtl w:val="true"/>
        </w:rPr>
        <w:t xml:space="preserve">חלף </w:t>
      </w:r>
      <w:r>
        <w:rPr>
          <w:rFonts w:eastAsia="Calibri" w:cs="David" w:ascii="David" w:hAnsi="David"/>
        </w:rPr>
        <w:t>16</w:t>
      </w:r>
      <w:r>
        <w:rPr>
          <w:rFonts w:eastAsia="Calibri" w:cs="David" w:ascii="David" w:hAnsi="David"/>
          <w:rtl w:val="true"/>
        </w:rPr>
        <w:t xml:space="preserve"> </w:t>
      </w:r>
      <w:r>
        <w:rPr>
          <w:rFonts w:ascii="David" w:hAnsi="David" w:eastAsia="Calibri"/>
          <w:rtl w:val="true"/>
        </w:rPr>
        <w:t>שנות מאסר בבית משפט קמא</w:t>
      </w:r>
      <w:r>
        <w:rPr>
          <w:rFonts w:eastAsia="Calibri" w:cs="David" w:ascii="David" w:hAnsi="David"/>
          <w:rtl w:val="true"/>
        </w:rPr>
        <w:t xml:space="preserve">) </w:t>
      </w:r>
      <w:r>
        <w:rPr>
          <w:rFonts w:ascii="David" w:hAnsi="David" w:eastAsia="Calibri"/>
          <w:b/>
          <w:b/>
          <w:bCs/>
          <w:rtl w:val="true"/>
        </w:rPr>
        <w:t>ובפרשת אפגאני</w:t>
      </w:r>
      <w:r>
        <w:rPr>
          <w:rFonts w:ascii="David" w:hAnsi="David" w:eastAsia="Calibri"/>
          <w:rtl w:val="true"/>
        </w:rPr>
        <w:t xml:space="preserve"> נגזר בערכאה המבררת עונש של </w:t>
      </w:r>
      <w:r>
        <w:rPr>
          <w:rFonts w:eastAsia="Calibri" w:cs="David" w:ascii="David" w:hAnsi="David"/>
        </w:rPr>
        <w:t>15</w:t>
      </w:r>
      <w:r>
        <w:rPr>
          <w:rFonts w:eastAsia="Calibri" w:cs="David" w:ascii="David" w:hAnsi="David"/>
          <w:rtl w:val="true"/>
        </w:rPr>
        <w:t xml:space="preserve"> </w:t>
      </w:r>
      <w:r>
        <w:rPr>
          <w:rFonts w:ascii="David" w:hAnsi="David" w:eastAsia="Calibri"/>
          <w:rtl w:val="true"/>
        </w:rPr>
        <w:t xml:space="preserve">שנות מאסר </w:t>
      </w:r>
      <w:r>
        <w:rPr>
          <w:rFonts w:eastAsia="Calibri" w:cs="David" w:ascii="David" w:hAnsi="David"/>
          <w:rtl w:val="true"/>
        </w:rPr>
        <w:t>(</w:t>
      </w:r>
      <w:r>
        <w:rPr>
          <w:rFonts w:ascii="David" w:hAnsi="David" w:eastAsia="Calibri"/>
          <w:rtl w:val="true"/>
        </w:rPr>
        <w:t>תפ</w:t>
      </w:r>
      <w:r>
        <w:rPr>
          <w:rFonts w:eastAsia="Calibri" w:cs="David" w:ascii="David" w:hAnsi="David"/>
          <w:rtl w:val="true"/>
        </w:rPr>
        <w:t>"</w:t>
      </w:r>
      <w:r>
        <w:rPr>
          <w:rFonts w:ascii="David" w:hAnsi="David" w:eastAsia="Calibri"/>
          <w:rtl w:val="true"/>
        </w:rPr>
        <w:t xml:space="preserve">ח </w:t>
      </w:r>
      <w:r>
        <w:rPr>
          <w:rFonts w:eastAsia="Calibri" w:cs="David" w:ascii="David" w:hAnsi="David"/>
        </w:rPr>
        <w:t>2377/19</w:t>
      </w:r>
      <w:r>
        <w:rPr>
          <w:rFonts w:eastAsia="Calibri" w:cs="David" w:ascii="David" w:hAnsi="David"/>
          <w:rtl w:val="true"/>
        </w:rPr>
        <w:t xml:space="preserve">) </w:t>
      </w:r>
      <w:r>
        <w:rPr>
          <w:rFonts w:ascii="David" w:hAnsi="David" w:eastAsia="Calibri"/>
          <w:rtl w:val="true"/>
        </w:rPr>
        <w:t>שהופחת ל</w:t>
      </w:r>
      <w:r>
        <w:rPr>
          <w:rFonts w:eastAsia="Calibri" w:cs="David" w:ascii="David" w:hAnsi="David"/>
          <w:rtl w:val="true"/>
        </w:rPr>
        <w:t xml:space="preserve">- </w:t>
      </w:r>
      <w:r>
        <w:rPr>
          <w:rFonts w:eastAsia="Calibri" w:cs="David" w:ascii="David" w:hAnsi="David"/>
        </w:rPr>
        <w:t>14</w:t>
      </w:r>
      <w:r>
        <w:rPr>
          <w:rFonts w:eastAsia="Calibri" w:cs="David" w:ascii="David" w:hAnsi="David"/>
          <w:rtl w:val="true"/>
        </w:rPr>
        <w:t xml:space="preserve"> </w:t>
      </w:r>
      <w:r>
        <w:rPr>
          <w:rFonts w:ascii="David" w:hAnsi="David" w:eastAsia="Calibri"/>
          <w:rtl w:val="true"/>
        </w:rPr>
        <w:t>שנות מאסר בהתחשב במצבה הרפואי של המערערת</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0"/>
        <w:ind w:hanging="360" w:start="720" w:end="0"/>
        <w:contextualSpacing/>
        <w:jc w:val="both"/>
        <w:rPr>
          <w:rFonts w:ascii="David" w:hAnsi="David" w:eastAsia="Calibri" w:cs="David"/>
          <w:b/>
          <w:bCs/>
        </w:rPr>
      </w:pPr>
      <w:r>
        <w:rPr>
          <w:rFonts w:ascii="David" w:hAnsi="David" w:eastAsia="Calibri"/>
          <w:rtl w:val="true"/>
        </w:rPr>
        <w:t>לאור הערכים המוגנים העומדים ביסוד עבירת מעשה הטרור של ניסיון רצח</w:t>
      </w:r>
      <w:r>
        <w:rPr>
          <w:rFonts w:eastAsia="Calibri" w:cs="David" w:ascii="David" w:hAnsi="David"/>
          <w:rtl w:val="true"/>
        </w:rPr>
        <w:t xml:space="preserve">, </w:t>
      </w:r>
      <w:r>
        <w:rPr>
          <w:rFonts w:ascii="David" w:hAnsi="David" w:eastAsia="Calibri"/>
          <w:rtl w:val="true"/>
        </w:rPr>
        <w:t xml:space="preserve">נסיבות ביצוע העבירה ומדיניות הענישה מצאנו כי מתחם הענישה ההולם </w:t>
      </w:r>
      <w:r>
        <w:rPr>
          <w:rFonts w:ascii="David" w:hAnsi="David" w:eastAsia="Calibri"/>
          <w:b/>
          <w:b/>
          <w:bCs/>
          <w:rtl w:val="true"/>
        </w:rPr>
        <w:t xml:space="preserve">נע בין </w:t>
      </w:r>
      <w:r>
        <w:rPr>
          <w:rFonts w:eastAsia="Calibri" w:cs="David" w:ascii="David" w:hAnsi="David"/>
          <w:b/>
          <w:bCs/>
        </w:rPr>
        <w:t>14</w:t>
      </w:r>
      <w:r>
        <w:rPr>
          <w:rFonts w:eastAsia="Calibri" w:cs="David" w:ascii="David" w:hAnsi="David"/>
          <w:b/>
          <w:bCs/>
          <w:rtl w:val="true"/>
        </w:rPr>
        <w:t xml:space="preserve"> </w:t>
      </w:r>
      <w:r>
        <w:rPr>
          <w:rFonts w:ascii="David" w:hAnsi="David" w:eastAsia="Calibri"/>
          <w:b/>
          <w:b/>
          <w:bCs/>
          <w:rtl w:val="true"/>
        </w:rPr>
        <w:t>שנות מאסר ל</w:t>
      </w:r>
      <w:r>
        <w:rPr>
          <w:rFonts w:eastAsia="Calibri" w:cs="David" w:ascii="David" w:hAnsi="David"/>
          <w:b/>
          <w:bCs/>
          <w:rtl w:val="true"/>
        </w:rPr>
        <w:t xml:space="preserve">- </w:t>
      </w:r>
      <w:r>
        <w:rPr>
          <w:rFonts w:eastAsia="Calibri" w:cs="David" w:ascii="David" w:hAnsi="David"/>
          <w:b/>
          <w:bCs/>
        </w:rPr>
        <w:t>18</w:t>
      </w:r>
      <w:r>
        <w:rPr>
          <w:rFonts w:eastAsia="Calibri" w:cs="David" w:ascii="David" w:hAnsi="David"/>
          <w:b/>
          <w:bCs/>
          <w:rtl w:val="true"/>
        </w:rPr>
        <w:t xml:space="preserve"> </w:t>
      </w:r>
      <w:r>
        <w:rPr>
          <w:rFonts w:ascii="David" w:hAnsi="David" w:eastAsia="Calibri"/>
          <w:b/>
          <w:b/>
          <w:bCs/>
          <w:rtl w:val="true"/>
        </w:rPr>
        <w:t>שנות מאסר</w:t>
      </w:r>
      <w:r>
        <w:rPr>
          <w:rFonts w:eastAsia="Calibri" w:cs="David" w:ascii="David" w:hAnsi="David"/>
          <w:b/>
          <w:bCs/>
          <w:rtl w:val="true"/>
        </w:rPr>
        <w:t xml:space="preserve">. </w:t>
      </w:r>
    </w:p>
    <w:p>
      <w:pPr>
        <w:pStyle w:val="Normal"/>
        <w:spacing w:lineRule="auto" w:line="360" w:before="0" w:after="0"/>
        <w:ind w:start="720" w:end="0"/>
        <w:contextualSpacing/>
        <w:jc w:val="both"/>
        <w:rPr>
          <w:rFonts w:ascii="David" w:hAnsi="David" w:eastAsia="Calibri" w:cs="David"/>
          <w:b/>
          <w:bCs/>
        </w:rPr>
      </w:pPr>
      <w:r>
        <w:rPr>
          <w:rFonts w:eastAsia="Calibri" w:cs="David" w:ascii="David" w:hAnsi="David"/>
          <w:b/>
          <w:bCs/>
          <w:rtl w:val="true"/>
        </w:rPr>
      </w:r>
    </w:p>
    <w:p>
      <w:pPr>
        <w:pStyle w:val="Normal"/>
        <w:numPr>
          <w:ilvl w:val="0"/>
          <w:numId w:val="1"/>
        </w:numPr>
        <w:spacing w:lineRule="auto" w:line="360" w:before="0" w:after="0"/>
        <w:ind w:hanging="360" w:start="720" w:end="0"/>
        <w:contextualSpacing/>
        <w:jc w:val="both"/>
        <w:rPr>
          <w:rFonts w:ascii="David" w:hAnsi="David" w:eastAsia="Calibri" w:cs="David"/>
        </w:rPr>
      </w:pPr>
      <w:r>
        <w:rPr>
          <w:rFonts w:ascii="David" w:hAnsi="David" w:eastAsia="Calibri"/>
          <w:rtl w:val="true"/>
        </w:rPr>
        <w:t xml:space="preserve">העונש המתאים לנאשם בתוך מתחם זה </w:t>
      </w:r>
      <w:r>
        <w:rPr>
          <w:rFonts w:ascii="David" w:hAnsi="David" w:eastAsia="Calibri"/>
          <w:b/>
          <w:b/>
          <w:bCs/>
          <w:rtl w:val="true"/>
        </w:rPr>
        <w:t xml:space="preserve">הוא של </w:t>
      </w:r>
      <w:r>
        <w:rPr>
          <w:rFonts w:eastAsia="Calibri" w:cs="David" w:ascii="David" w:hAnsi="David"/>
          <w:b/>
          <w:bCs/>
        </w:rPr>
        <w:t>14</w:t>
      </w:r>
      <w:r>
        <w:rPr>
          <w:rFonts w:eastAsia="Calibri" w:cs="David" w:ascii="David" w:hAnsi="David"/>
          <w:b/>
          <w:bCs/>
          <w:rtl w:val="true"/>
        </w:rPr>
        <w:t xml:space="preserve"> </w:t>
      </w:r>
      <w:r>
        <w:rPr>
          <w:rFonts w:ascii="David" w:hAnsi="David" w:eastAsia="Calibri"/>
          <w:b/>
          <w:b/>
          <w:bCs/>
          <w:rtl w:val="true"/>
        </w:rPr>
        <w:t>שנה</w:t>
      </w:r>
      <w:r>
        <w:rPr>
          <w:rFonts w:eastAsia="Calibri" w:cs="David" w:ascii="David" w:hAnsi="David"/>
          <w:rtl w:val="true"/>
        </w:rPr>
        <w:t xml:space="preserve">. </w:t>
      </w:r>
      <w:r>
        <w:rPr>
          <w:rFonts w:ascii="David" w:hAnsi="David" w:eastAsia="Calibri"/>
          <w:rtl w:val="true"/>
        </w:rPr>
        <w:t>בכך</w:t>
      </w:r>
      <w:r>
        <w:rPr>
          <w:rFonts w:eastAsia="Calibri" w:cs="David" w:ascii="David" w:hAnsi="David"/>
          <w:rtl w:val="true"/>
        </w:rPr>
        <w:t xml:space="preserve">, </w:t>
      </w:r>
      <w:r>
        <w:rPr>
          <w:rFonts w:ascii="David" w:hAnsi="David" w:eastAsia="Calibri"/>
          <w:rtl w:val="true"/>
        </w:rPr>
        <w:t>התחשבנו לקולא בהתנהגות הנאשם בחקירתו במשטרה וסיועו לקידום החקירה וכן במצבו הבריאותי המורכב וגילו הצעיר</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0"/>
        <w:ind w:hanging="360" w:start="720" w:end="0"/>
        <w:contextualSpacing/>
        <w:jc w:val="both"/>
        <w:rPr>
          <w:rFonts w:ascii="David" w:hAnsi="David" w:eastAsia="Calibri" w:cs="David"/>
        </w:rPr>
      </w:pPr>
      <w:r>
        <w:rPr>
          <w:rFonts w:ascii="David" w:hAnsi="David" w:eastAsia="Calibri"/>
          <w:rtl w:val="true"/>
        </w:rPr>
        <w:t xml:space="preserve">המעשים של אירוע טרור של חבלה בכוונה מחמירה פוגעים בערכים המוגנים עליהם עמדנו כבר </w:t>
      </w:r>
      <w:r>
        <w:rPr>
          <w:rFonts w:eastAsia="Calibri" w:cs="David" w:ascii="David" w:hAnsi="David"/>
          <w:rtl w:val="true"/>
        </w:rPr>
        <w:t>(</w:t>
      </w:r>
      <w:r>
        <w:rPr>
          <w:rFonts w:ascii="David" w:hAnsi="David" w:eastAsia="Calibri"/>
          <w:rtl w:val="true"/>
        </w:rPr>
        <w:t xml:space="preserve">פסקה </w:t>
      </w:r>
      <w:r>
        <w:rPr>
          <w:rFonts w:eastAsia="Calibri" w:cs="David" w:ascii="David" w:hAnsi="David"/>
        </w:rPr>
        <w:t>19</w:t>
      </w:r>
      <w:r>
        <w:rPr>
          <w:rFonts w:eastAsia="Calibri" w:cs="David" w:ascii="David" w:hAnsi="David"/>
          <w:rtl w:val="true"/>
        </w:rPr>
        <w:t xml:space="preserve">) </w:t>
      </w:r>
      <w:r>
        <w:rPr>
          <w:rFonts w:ascii="David" w:hAnsi="David" w:eastAsia="Calibri"/>
          <w:rtl w:val="true"/>
        </w:rPr>
        <w:t>של ערך חיי אדם</w:t>
      </w:r>
      <w:r>
        <w:rPr>
          <w:rFonts w:eastAsia="Calibri" w:cs="David" w:ascii="David" w:hAnsi="David"/>
          <w:rtl w:val="true"/>
        </w:rPr>
        <w:t xml:space="preserve">, </w:t>
      </w:r>
      <w:r>
        <w:rPr>
          <w:rFonts w:ascii="David" w:hAnsi="David" w:eastAsia="Calibri"/>
          <w:rtl w:val="true"/>
        </w:rPr>
        <w:t>כל אדם באשר הוא בכלל זה כוחות הביטחון שבאים להשליט סדר ולהבטיח את שלום הצבור ואת שגרת חייו ולהבטחת בטחון המדינה</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0"/>
        <w:ind w:hanging="360" w:start="720" w:end="0"/>
        <w:contextualSpacing/>
        <w:jc w:val="both"/>
        <w:rPr>
          <w:rFonts w:ascii="David" w:hAnsi="David" w:eastAsia="Calibri" w:cs="David"/>
        </w:rPr>
      </w:pPr>
      <w:r>
        <w:rPr>
          <w:rFonts w:ascii="David" w:hAnsi="David" w:eastAsia="Calibri"/>
          <w:rtl w:val="true"/>
        </w:rPr>
        <w:t>לאור כל האמור</w:t>
      </w:r>
      <w:r>
        <w:rPr>
          <w:rFonts w:eastAsia="Calibri" w:cs="David" w:ascii="David" w:hAnsi="David"/>
          <w:rtl w:val="true"/>
        </w:rPr>
        <w:t xml:space="preserve">, </w:t>
      </w:r>
      <w:r>
        <w:rPr>
          <w:rFonts w:ascii="David" w:hAnsi="David" w:eastAsia="Calibri"/>
          <w:rtl w:val="true"/>
        </w:rPr>
        <w:t>הערכים מוגנים שנפגעו</w:t>
      </w:r>
      <w:r>
        <w:rPr>
          <w:rFonts w:eastAsia="Calibri" w:cs="David" w:ascii="David" w:hAnsi="David"/>
          <w:rtl w:val="true"/>
        </w:rPr>
        <w:t xml:space="preserve">, </w:t>
      </w:r>
      <w:r>
        <w:rPr>
          <w:rFonts w:ascii="David" w:hAnsi="David" w:eastAsia="Calibri"/>
          <w:rtl w:val="true"/>
        </w:rPr>
        <w:t>מדיניות הענישה ונסבות ביצוע העבירה במעשים חוזרים ונשנים ללא מורא ולאחר תכנון מדוקדק</w:t>
      </w:r>
      <w:r>
        <w:rPr>
          <w:rFonts w:eastAsia="Calibri" w:cs="David" w:ascii="David" w:hAnsi="David"/>
          <w:rtl w:val="true"/>
        </w:rPr>
        <w:t xml:space="preserve">, </w:t>
      </w:r>
      <w:r>
        <w:rPr>
          <w:rFonts w:ascii="David" w:hAnsi="David" w:eastAsia="Calibri"/>
          <w:rtl w:val="true"/>
        </w:rPr>
        <w:t xml:space="preserve">אנו סבורים כי מתחם הענישה ההולם נע </w:t>
      </w:r>
      <w:r>
        <w:rPr>
          <w:rFonts w:ascii="David" w:hAnsi="David" w:eastAsia="Calibri"/>
          <w:b/>
          <w:b/>
          <w:bCs/>
          <w:rtl w:val="true"/>
        </w:rPr>
        <w:t xml:space="preserve">בין </w:t>
      </w:r>
      <w:r>
        <w:rPr>
          <w:rFonts w:eastAsia="Calibri" w:cs="David" w:ascii="David" w:hAnsi="David"/>
          <w:b/>
          <w:bCs/>
        </w:rPr>
        <w:t>5</w:t>
      </w:r>
      <w:r>
        <w:rPr>
          <w:rFonts w:eastAsia="Calibri" w:cs="David" w:ascii="David" w:hAnsi="David"/>
          <w:b/>
          <w:bCs/>
          <w:rtl w:val="true"/>
        </w:rPr>
        <w:t xml:space="preserve"> </w:t>
      </w:r>
      <w:r>
        <w:rPr>
          <w:rFonts w:ascii="David" w:hAnsi="David" w:eastAsia="Calibri"/>
          <w:b/>
          <w:b/>
          <w:bCs/>
          <w:rtl w:val="true"/>
        </w:rPr>
        <w:t>ל</w:t>
      </w:r>
      <w:r>
        <w:rPr>
          <w:rFonts w:eastAsia="Calibri" w:cs="David" w:ascii="David" w:hAnsi="David"/>
          <w:b/>
          <w:bCs/>
          <w:rtl w:val="true"/>
        </w:rPr>
        <w:t>-</w:t>
      </w:r>
      <w:r>
        <w:rPr>
          <w:rFonts w:eastAsia="Calibri" w:cs="David" w:ascii="David" w:hAnsi="David"/>
          <w:b/>
          <w:bCs/>
        </w:rPr>
        <w:t>8</w:t>
      </w:r>
      <w:r>
        <w:rPr>
          <w:rFonts w:eastAsia="Calibri" w:cs="David" w:ascii="David" w:hAnsi="David"/>
          <w:b/>
          <w:bCs/>
          <w:rtl w:val="true"/>
        </w:rPr>
        <w:t xml:space="preserve"> </w:t>
      </w:r>
      <w:r>
        <w:rPr>
          <w:rFonts w:ascii="David" w:hAnsi="David" w:eastAsia="Calibri"/>
          <w:b/>
          <w:b/>
          <w:bCs/>
          <w:rtl w:val="true"/>
        </w:rPr>
        <w:t>שנות מאסר בפועל</w:t>
      </w:r>
      <w:r>
        <w:rPr>
          <w:rFonts w:eastAsia="Calibri" w:cs="David" w:ascii="David" w:hAnsi="David"/>
          <w:rtl w:val="true"/>
        </w:rPr>
        <w:t>. (</w:t>
      </w:r>
      <w:r>
        <w:rPr>
          <w:rFonts w:ascii="David" w:hAnsi="David" w:eastAsia="Calibri"/>
          <w:rtl w:val="true"/>
        </w:rPr>
        <w:t>על מדיניות הענישה ראו</w:t>
      </w:r>
      <w:r>
        <w:rPr>
          <w:rFonts w:eastAsia="Calibri" w:cs="David" w:ascii="David" w:hAnsi="David"/>
          <w:rtl w:val="true"/>
        </w:rPr>
        <w:t xml:space="preserve">: </w:t>
      </w:r>
      <w:r>
        <w:rPr>
          <w:rFonts w:ascii="David" w:hAnsi="David" w:eastAsia="Calibri"/>
          <w:b/>
          <w:b/>
          <w:bCs/>
          <w:rtl w:val="true"/>
        </w:rPr>
        <w:t>עניין ראזם</w:t>
      </w:r>
      <w:r>
        <w:rPr>
          <w:rFonts w:ascii="David" w:hAnsi="David" w:eastAsia="Calibri"/>
          <w:rtl w:val="true"/>
        </w:rPr>
        <w:t xml:space="preserve"> נקבע עונש מאסר של </w:t>
      </w:r>
      <w:r>
        <w:rPr>
          <w:rFonts w:eastAsia="Calibri" w:cs="David" w:ascii="David" w:hAnsi="David"/>
        </w:rPr>
        <w:t>5</w:t>
      </w:r>
      <w:r>
        <w:rPr>
          <w:rFonts w:eastAsia="Calibri" w:cs="David" w:ascii="David" w:hAnsi="David"/>
          <w:rtl w:val="true"/>
        </w:rPr>
        <w:t xml:space="preserve"> </w:t>
      </w:r>
      <w:r>
        <w:rPr>
          <w:rFonts w:ascii="David" w:hAnsi="David" w:eastAsia="Calibri"/>
          <w:rtl w:val="true"/>
        </w:rPr>
        <w:t>שנים בעבירה ממין זה באירוע טרור</w:t>
      </w:r>
      <w:r>
        <w:rPr>
          <w:rFonts w:eastAsia="Calibri" w:cs="David" w:ascii="David" w:hAnsi="David"/>
          <w:rtl w:val="true"/>
        </w:rPr>
        <w:t xml:space="preserve">; </w:t>
      </w:r>
      <w:hyperlink r:id="rId43">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3708/21</w:t>
        </w:r>
      </w:hyperlink>
      <w:r>
        <w:rPr>
          <w:rFonts w:eastAsia="Calibri" w:cs="David" w:ascii="David" w:hAnsi="David"/>
          <w:b/>
          <w:bCs/>
          <w:rtl w:val="true"/>
        </w:rPr>
        <w:t xml:space="preserve"> ‏ </w:t>
      </w:r>
      <w:r>
        <w:rPr>
          <w:rFonts w:ascii="David" w:hAnsi="David" w:eastAsia="Calibri"/>
          <w:b/>
          <w:b/>
          <w:bCs/>
          <w:rtl w:val="true"/>
        </w:rPr>
        <w:t>פלוני נ</w:t>
      </w:r>
      <w:r>
        <w:rPr>
          <w:rFonts w:eastAsia="Calibri" w:cs="David" w:ascii="David" w:hAnsi="David"/>
          <w:b/>
          <w:bCs/>
          <w:rtl w:val="true"/>
        </w:rPr>
        <w:t xml:space="preserve">' </w:t>
      </w:r>
      <w:r>
        <w:rPr>
          <w:rFonts w:ascii="David" w:hAnsi="David" w:eastAsia="Calibri"/>
          <w:b/>
          <w:b/>
          <w:bCs/>
          <w:rtl w:val="true"/>
        </w:rPr>
        <w:t xml:space="preserve">מדינת ישראל </w:t>
      </w:r>
      <w:r>
        <w:rPr>
          <w:rFonts w:eastAsia="Calibri" w:cs="David" w:ascii="David" w:hAnsi="David"/>
          <w:rtl w:val="true"/>
        </w:rPr>
        <w:t>(</w:t>
      </w:r>
      <w:r>
        <w:rPr>
          <w:rFonts w:eastAsia="Calibri" w:cs="David" w:ascii="David" w:hAnsi="David"/>
        </w:rPr>
        <w:t>13.7.2021</w:t>
      </w:r>
      <w:r>
        <w:rPr>
          <w:rFonts w:eastAsia="Calibri" w:cs="David" w:ascii="David" w:hAnsi="David"/>
          <w:rtl w:val="true"/>
        </w:rPr>
        <w:t xml:space="preserve">) </w:t>
      </w:r>
      <w:r>
        <w:rPr>
          <w:rFonts w:ascii="David" w:hAnsi="David" w:eastAsia="Calibri"/>
          <w:rtl w:val="true"/>
        </w:rPr>
        <w:t xml:space="preserve">נדחה ערעור על עונש מאסר בפועל של </w:t>
      </w:r>
      <w:r>
        <w:rPr>
          <w:rFonts w:eastAsia="Calibri" w:cs="David" w:ascii="David" w:hAnsi="David"/>
        </w:rPr>
        <w:t>6</w:t>
      </w:r>
      <w:r>
        <w:rPr>
          <w:rFonts w:eastAsia="Calibri" w:cs="David" w:ascii="David" w:hAnsi="David"/>
          <w:rtl w:val="true"/>
        </w:rPr>
        <w:t xml:space="preserve"> </w:t>
      </w:r>
      <w:r>
        <w:rPr>
          <w:rFonts w:ascii="David" w:hAnsi="David" w:eastAsia="Calibri"/>
          <w:rtl w:val="true"/>
        </w:rPr>
        <w:t>שנות מאסר בהתפרעות על רקע לאומני והשלכת בבוקי תבערה</w:t>
      </w:r>
      <w:r>
        <w:rPr>
          <w:rFonts w:eastAsia="Calibri" w:cs="David" w:ascii="David" w:hAnsi="David"/>
          <w:rtl w:val="true"/>
        </w:rPr>
        <w:t xml:space="preserve">; </w:t>
      </w:r>
      <w:r>
        <w:rPr>
          <w:rFonts w:ascii="David" w:hAnsi="David" w:eastAsia="Calibri"/>
          <w:b/>
          <w:b/>
          <w:bCs/>
          <w:rtl w:val="true"/>
        </w:rPr>
        <w:t>עניין אבו עיישה</w:t>
      </w:r>
      <w:r>
        <w:rPr>
          <w:rFonts w:ascii="David" w:hAnsi="David" w:eastAsia="Calibri"/>
          <w:rtl w:val="true"/>
        </w:rPr>
        <w:t xml:space="preserve"> שם נגזרו </w:t>
      </w:r>
      <w:r>
        <w:rPr>
          <w:rFonts w:eastAsia="Calibri" w:cs="David" w:ascii="David" w:hAnsi="David"/>
        </w:rPr>
        <w:t>9</w:t>
      </w:r>
      <w:r>
        <w:rPr>
          <w:rFonts w:eastAsia="Calibri" w:cs="David" w:ascii="David" w:hAnsi="David"/>
          <w:rtl w:val="true"/>
        </w:rPr>
        <w:t xml:space="preserve"> </w:t>
      </w:r>
      <w:r>
        <w:rPr>
          <w:rFonts w:ascii="David" w:hAnsi="David" w:eastAsia="Calibri"/>
          <w:rtl w:val="true"/>
        </w:rPr>
        <w:t>שנות מאסר בפועל</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0"/>
        <w:ind w:hanging="360" w:start="720" w:end="0"/>
        <w:contextualSpacing/>
        <w:jc w:val="both"/>
        <w:rPr>
          <w:rFonts w:ascii="David" w:hAnsi="David" w:eastAsia="Calibri" w:cs="David"/>
        </w:rPr>
      </w:pPr>
      <w:r>
        <w:rPr>
          <w:rFonts w:ascii="David" w:hAnsi="David" w:eastAsia="Calibri"/>
          <w:rtl w:val="true"/>
        </w:rPr>
        <w:t>מיקומו של הנאשם בתוך מתחם ענישה זה</w:t>
      </w:r>
      <w:r>
        <w:rPr>
          <w:rFonts w:eastAsia="Calibri" w:cs="David" w:ascii="David" w:hAnsi="David"/>
          <w:rtl w:val="true"/>
        </w:rPr>
        <w:t xml:space="preserve">, </w:t>
      </w:r>
      <w:r>
        <w:rPr>
          <w:rFonts w:ascii="David" w:hAnsi="David" w:eastAsia="Calibri"/>
          <w:rtl w:val="true"/>
        </w:rPr>
        <w:t xml:space="preserve">בהתחשב בשיקולים לקולא להם נדרשנו </w:t>
      </w:r>
      <w:r>
        <w:rPr>
          <w:rFonts w:ascii="David" w:hAnsi="David" w:eastAsia="Calibri"/>
          <w:b/>
          <w:b/>
          <w:bCs/>
          <w:rtl w:val="true"/>
        </w:rPr>
        <w:t xml:space="preserve">הוא של </w:t>
      </w:r>
      <w:r>
        <w:rPr>
          <w:rFonts w:eastAsia="Calibri" w:cs="David" w:ascii="David" w:hAnsi="David"/>
          <w:b/>
          <w:bCs/>
        </w:rPr>
        <w:t>5</w:t>
      </w:r>
      <w:r>
        <w:rPr>
          <w:rFonts w:eastAsia="Calibri" w:cs="David" w:ascii="David" w:hAnsi="David"/>
          <w:b/>
          <w:bCs/>
          <w:rtl w:val="true"/>
        </w:rPr>
        <w:t xml:space="preserve"> </w:t>
      </w:r>
      <w:r>
        <w:rPr>
          <w:rFonts w:ascii="David" w:hAnsi="David" w:eastAsia="Calibri"/>
          <w:b/>
          <w:b/>
          <w:bCs/>
          <w:rtl w:val="true"/>
        </w:rPr>
        <w:t>שנות מאסר</w:t>
      </w:r>
      <w:r>
        <w:rPr>
          <w:rFonts w:eastAsia="Calibri" w:cs="David" w:ascii="David" w:hAnsi="David"/>
          <w:b/>
          <w:bCs/>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0"/>
        <w:ind w:hanging="360" w:start="720" w:end="0"/>
        <w:contextualSpacing/>
        <w:jc w:val="both"/>
        <w:rPr>
          <w:rFonts w:ascii="David" w:hAnsi="David" w:eastAsia="Calibri" w:cs="David"/>
        </w:rPr>
      </w:pPr>
      <w:r>
        <w:rPr>
          <w:rFonts w:ascii="David" w:hAnsi="David" w:eastAsia="Calibri"/>
          <w:rtl w:val="true"/>
        </w:rPr>
        <w:t>על הערכים המוגנים בעבירות של נשיאה והובלה של נשק מצינו ב</w:t>
      </w:r>
      <w:hyperlink r:id="rId44">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5330/20</w:t>
        </w:r>
      </w:hyperlink>
      <w:r>
        <w:rPr>
          <w:rFonts w:eastAsia="Calibri" w:cs="David" w:ascii="David" w:hAnsi="David"/>
          <w:rtl w:val="true"/>
        </w:rPr>
        <w:t xml:space="preserve"> </w:t>
      </w:r>
      <w:r>
        <w:rPr>
          <w:rFonts w:ascii="David" w:hAnsi="David" w:eastAsia="Calibri"/>
          <w:b/>
          <w:b/>
          <w:bCs/>
          <w:rtl w:val="true"/>
        </w:rPr>
        <w:t>סמיר ענבתאוי נ</w:t>
      </w:r>
      <w:r>
        <w:rPr>
          <w:rFonts w:eastAsia="Calibri" w:cs="David" w:ascii="David" w:hAnsi="David"/>
          <w:b/>
          <w:bCs/>
          <w:rtl w:val="true"/>
        </w:rPr>
        <w:t xml:space="preserve">' </w:t>
      </w:r>
      <w:r>
        <w:rPr>
          <w:rFonts w:ascii="David" w:hAnsi="David" w:eastAsia="Calibri"/>
          <w:b/>
          <w:b/>
          <w:bCs/>
          <w:rtl w:val="true"/>
        </w:rPr>
        <w:t xml:space="preserve">מדינת ישראל </w:t>
      </w:r>
      <w:r>
        <w:rPr>
          <w:rFonts w:eastAsia="Calibri" w:cs="David" w:ascii="David" w:hAnsi="David"/>
          <w:rtl w:val="true"/>
        </w:rPr>
        <w:t>(</w:t>
      </w:r>
      <w:r>
        <w:rPr>
          <w:rFonts w:eastAsia="Calibri" w:cs="David" w:ascii="David" w:hAnsi="David"/>
        </w:rPr>
        <w:t>22.11.2020</w:t>
      </w:r>
      <w:r>
        <w:rPr>
          <w:rFonts w:eastAsia="Calibri" w:cs="David" w:ascii="David" w:hAnsi="David"/>
          <w:rtl w:val="true"/>
        </w:rPr>
        <w:t>): "</w:t>
      </w:r>
      <w:r>
        <w:rPr>
          <w:rFonts w:ascii="David" w:hAnsi="David" w:eastAsia="Calibri"/>
          <w:b/>
          <w:b/>
          <w:bCs/>
          <w:rtl w:val="true"/>
        </w:rPr>
        <w:t>בית משפט זה חזר ועמד בפסיקתו</w:t>
      </w:r>
      <w:r>
        <w:rPr>
          <w:rFonts w:eastAsia="Calibri" w:cs="David" w:ascii="David" w:hAnsi="David"/>
          <w:b/>
          <w:bCs/>
          <w:rtl w:val="true"/>
        </w:rPr>
        <w:t xml:space="preserve">, </w:t>
      </w:r>
      <w:r>
        <w:rPr>
          <w:rFonts w:ascii="David" w:hAnsi="David" w:eastAsia="Calibri"/>
          <w:b/>
          <w:b/>
          <w:bCs/>
          <w:rtl w:val="true"/>
        </w:rPr>
        <w:t>לרבות בשנים האחרונות</w:t>
      </w:r>
      <w:r>
        <w:rPr>
          <w:rFonts w:eastAsia="Calibri" w:cs="David" w:ascii="David" w:hAnsi="David"/>
          <w:b/>
          <w:bCs/>
          <w:rtl w:val="true"/>
        </w:rPr>
        <w:t xml:space="preserve">, </w:t>
      </w:r>
      <w:r>
        <w:rPr>
          <w:rFonts w:ascii="David" w:hAnsi="David" w:eastAsia="Calibri"/>
          <w:b/>
          <w:b/>
          <w:bCs/>
          <w:rtl w:val="true"/>
        </w:rPr>
        <w:t>על הסכנה הממשית הגלומה בעבירות אלה לשלום הציבור ולביטחונו ועל הצורך האקוטי במיגורן</w:t>
      </w:r>
      <w:r>
        <w:rPr>
          <w:rFonts w:eastAsia="Calibri" w:cs="David" w:ascii="David" w:hAnsi="David"/>
          <w:b/>
          <w:bCs/>
          <w:rtl w:val="true"/>
        </w:rPr>
        <w:t xml:space="preserve">, </w:t>
      </w:r>
      <w:r>
        <w:rPr>
          <w:rFonts w:ascii="David" w:hAnsi="David" w:eastAsia="Calibri"/>
          <w:b/>
          <w:b/>
          <w:bCs/>
          <w:rtl w:val="true"/>
        </w:rPr>
        <w:t>ובכלל זה על הצורך בהחמרת הענישה</w:t>
      </w:r>
      <w:r>
        <w:rPr>
          <w:rFonts w:eastAsia="Calibri" w:cs="David" w:ascii="David" w:hAnsi="David"/>
          <w:b/>
          <w:bCs/>
          <w:rtl w:val="true"/>
        </w:rPr>
        <w:t xml:space="preserve">. </w:t>
      </w:r>
      <w:r>
        <w:rPr>
          <w:rFonts w:ascii="David" w:hAnsi="David" w:eastAsia="Calibri"/>
          <w:b/>
          <w:b/>
          <w:bCs/>
          <w:rtl w:val="true"/>
        </w:rPr>
        <w:t>ככלל</w:t>
      </w:r>
      <w:r>
        <w:rPr>
          <w:rFonts w:eastAsia="Calibri" w:cs="David" w:ascii="David" w:hAnsi="David"/>
          <w:b/>
          <w:bCs/>
          <w:rtl w:val="true"/>
        </w:rPr>
        <w:t xml:space="preserve">, </w:t>
      </w:r>
      <w:r>
        <w:rPr>
          <w:rFonts w:ascii="David" w:hAnsi="David" w:eastAsia="Calibri"/>
          <w:b/>
          <w:b/>
          <w:bCs/>
          <w:rtl w:val="true"/>
        </w:rPr>
        <w:t>עונשם של המעורבים בעבירות בנשק הוא מאסר ממושך לריצוי בפועל</w:t>
      </w:r>
      <w:r>
        <w:rPr>
          <w:rFonts w:eastAsia="Calibri" w:cs="David" w:ascii="David" w:hAnsi="David"/>
          <w:b/>
          <w:bCs/>
          <w:rtl w:val="true"/>
        </w:rPr>
        <w:t xml:space="preserve">, </w:t>
      </w:r>
      <w:r>
        <w:rPr>
          <w:rFonts w:ascii="David" w:hAnsi="David" w:eastAsia="Calibri"/>
          <w:b/>
          <w:b/>
          <w:bCs/>
          <w:rtl w:val="true"/>
        </w:rPr>
        <w:t>אף אם הם נעדרים עבר פלילי מכל סוג שהוא וזו להם העבירה הראשונה</w:t>
      </w:r>
      <w:r>
        <w:rPr>
          <w:rFonts w:eastAsia="Calibri" w:cs="David" w:ascii="David" w:hAnsi="David"/>
          <w:rtl w:val="true"/>
        </w:rPr>
        <w:t>" (</w:t>
      </w:r>
      <w:r>
        <w:rPr>
          <w:rFonts w:ascii="David" w:hAnsi="David" w:eastAsia="Calibri"/>
          <w:rtl w:val="true"/>
        </w:rPr>
        <w:t xml:space="preserve">פסקה </w:t>
      </w:r>
      <w:r>
        <w:rPr>
          <w:rFonts w:eastAsia="Calibri" w:cs="David" w:ascii="David" w:hAnsi="David"/>
        </w:rPr>
        <w:t>14</w:t>
      </w:r>
      <w:r>
        <w:rPr>
          <w:rFonts w:eastAsia="Calibri" w:cs="David" w:ascii="David" w:hAnsi="David"/>
          <w:rtl w:val="true"/>
        </w:rPr>
        <w:t xml:space="preserve"> </w:t>
      </w:r>
      <w:r>
        <w:rPr>
          <w:rFonts w:ascii="David" w:hAnsi="David" w:eastAsia="Calibri"/>
          <w:rtl w:val="true"/>
        </w:rPr>
        <w:t>וההפניות שם</w:t>
      </w:r>
      <w:r>
        <w:rPr>
          <w:rFonts w:eastAsia="Calibri" w:cs="David" w:ascii="David" w:hAnsi="David"/>
          <w:rtl w:val="true"/>
        </w:rPr>
        <w:t>).</w:t>
      </w:r>
    </w:p>
    <w:p>
      <w:pPr>
        <w:pStyle w:val="Normal"/>
        <w:spacing w:lineRule="auto" w:line="360" w:before="0" w:after="0"/>
        <w:ind w:start="720" w:end="0"/>
        <w:contextualSpacing/>
        <w:jc w:val="both"/>
        <w:rPr>
          <w:rFonts w:ascii="David" w:hAnsi="David" w:eastAsia="Calibri" w:cs="David"/>
          <w:b/>
          <w:bCs/>
        </w:rPr>
      </w:pPr>
      <w:r>
        <w:rPr>
          <w:rFonts w:eastAsia="Calibri" w:cs="David" w:ascii="David" w:hAnsi="David"/>
          <w:b/>
          <w:bCs/>
          <w:rtl w:val="true"/>
        </w:rPr>
      </w:r>
    </w:p>
    <w:p>
      <w:pPr>
        <w:pStyle w:val="Normal"/>
        <w:numPr>
          <w:ilvl w:val="0"/>
          <w:numId w:val="1"/>
        </w:numPr>
        <w:spacing w:lineRule="auto" w:line="360" w:before="0" w:after="0"/>
        <w:ind w:hanging="360" w:start="720" w:end="0"/>
        <w:contextualSpacing/>
        <w:jc w:val="both"/>
        <w:rPr>
          <w:rFonts w:ascii="David" w:hAnsi="David" w:eastAsia="Calibri" w:cs="David"/>
        </w:rPr>
      </w:pPr>
      <w:r>
        <w:rPr>
          <w:rFonts w:ascii="David" w:hAnsi="David" w:eastAsia="Calibri"/>
          <w:rtl w:val="true"/>
        </w:rPr>
        <w:t>מתחם הענישה אתו אנו קובעים בעבירת הנשק</w:t>
      </w:r>
      <w:r>
        <w:rPr>
          <w:rFonts w:ascii="David" w:hAnsi="David" w:eastAsia="Calibri"/>
          <w:b/>
          <w:b/>
          <w:bCs/>
          <w:rtl w:val="true"/>
        </w:rPr>
        <w:t xml:space="preserve"> נע בין </w:t>
      </w:r>
      <w:r>
        <w:rPr>
          <w:rFonts w:eastAsia="Calibri" w:cs="David" w:ascii="David" w:hAnsi="David"/>
          <w:b/>
          <w:bCs/>
        </w:rPr>
        <w:t>12-36</w:t>
      </w:r>
      <w:r>
        <w:rPr>
          <w:rFonts w:eastAsia="Calibri" w:cs="David" w:ascii="David" w:hAnsi="David"/>
          <w:b/>
          <w:bCs/>
          <w:rtl w:val="true"/>
        </w:rPr>
        <w:t xml:space="preserve"> </w:t>
      </w:r>
      <w:r>
        <w:rPr>
          <w:rFonts w:ascii="David" w:hAnsi="David" w:eastAsia="Calibri"/>
          <w:b/>
          <w:b/>
          <w:bCs/>
          <w:rtl w:val="true"/>
        </w:rPr>
        <w:t>חודשי מאסר</w:t>
      </w:r>
      <w:r>
        <w:rPr>
          <w:rFonts w:eastAsia="Calibri" w:cs="David" w:ascii="David" w:hAnsi="David"/>
          <w:b/>
          <w:bCs/>
          <w:rtl w:val="true"/>
        </w:rPr>
        <w:t xml:space="preserve">. </w:t>
      </w:r>
      <w:r>
        <w:rPr>
          <w:rFonts w:ascii="David" w:hAnsi="David" w:eastAsia="Calibri"/>
          <w:b/>
          <w:b/>
          <w:bCs/>
          <w:rtl w:val="true"/>
        </w:rPr>
        <w:t xml:space="preserve">בהתחשב בנסבות של הנאשם ונימוקים שמנינו לעיל </w:t>
      </w:r>
      <w:r>
        <w:rPr>
          <w:rFonts w:ascii="David" w:hAnsi="David" w:eastAsia="Calibri"/>
          <w:rtl w:val="true"/>
        </w:rPr>
        <w:t>מיקומו של הנאשם שדאג להביא את הנשק</w:t>
      </w:r>
      <w:r>
        <w:rPr>
          <w:rFonts w:eastAsia="Calibri" w:cs="David" w:ascii="David" w:hAnsi="David"/>
          <w:rtl w:val="true"/>
        </w:rPr>
        <w:t xml:space="preserve">, </w:t>
      </w:r>
      <w:r>
        <w:rPr>
          <w:rFonts w:ascii="David" w:hAnsi="David" w:eastAsia="Calibri"/>
          <w:rtl w:val="true"/>
        </w:rPr>
        <w:t>הסתירו ושמר עליו עד לנשיאתו לביצוע אירועי הירי</w:t>
      </w:r>
      <w:r>
        <w:rPr>
          <w:rFonts w:ascii="David" w:hAnsi="David" w:eastAsia="Calibri"/>
          <w:b/>
          <w:b/>
          <w:bCs/>
          <w:rtl w:val="true"/>
        </w:rPr>
        <w:t xml:space="preserve"> </w:t>
      </w:r>
      <w:r>
        <w:rPr>
          <w:rFonts w:ascii="David" w:hAnsi="David" w:eastAsia="Calibri"/>
          <w:rtl w:val="true"/>
        </w:rPr>
        <w:t xml:space="preserve">הוא </w:t>
      </w:r>
      <w:r>
        <w:rPr>
          <w:rFonts w:eastAsia="Calibri" w:cs="David" w:ascii="David" w:hAnsi="David"/>
        </w:rPr>
        <w:t>12</w:t>
      </w:r>
      <w:r>
        <w:rPr>
          <w:rFonts w:eastAsia="Calibri" w:cs="David" w:ascii="David" w:hAnsi="David"/>
          <w:rtl w:val="true"/>
        </w:rPr>
        <w:t xml:space="preserve"> </w:t>
      </w:r>
      <w:r>
        <w:rPr>
          <w:rFonts w:ascii="David" w:hAnsi="David" w:eastAsia="Calibri"/>
          <w:b/>
          <w:b/>
          <w:bCs/>
          <w:rtl w:val="true"/>
        </w:rPr>
        <w:t>חודשי מאסר בפועל</w:t>
      </w:r>
      <w:r>
        <w:rPr>
          <w:rFonts w:eastAsia="Calibri" w:cs="David" w:ascii="David" w:hAnsi="David"/>
          <w:rtl w:val="true"/>
        </w:rPr>
        <w:t>.</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0"/>
        <w:ind w:hanging="360" w:start="720" w:end="0"/>
        <w:contextualSpacing/>
        <w:jc w:val="both"/>
        <w:rPr>
          <w:rFonts w:ascii="David" w:hAnsi="David" w:eastAsia="Calibri" w:cs="David"/>
        </w:rPr>
      </w:pPr>
      <w:r>
        <w:rPr>
          <w:rFonts w:ascii="David" w:hAnsi="David" w:eastAsia="Calibri"/>
          <w:rtl w:val="true"/>
        </w:rPr>
        <w:t>על יסוד כל האמור ובהתחשב במכלול שיקולי הענישה</w:t>
      </w:r>
      <w:r>
        <w:rPr>
          <w:rFonts w:eastAsia="Calibri" w:cs="David" w:ascii="David" w:hAnsi="David"/>
          <w:rtl w:val="true"/>
        </w:rPr>
        <w:t xml:space="preserve">, </w:t>
      </w:r>
      <w:r>
        <w:rPr>
          <w:rFonts w:ascii="David" w:hAnsi="David" w:eastAsia="Calibri"/>
          <w:rtl w:val="true"/>
        </w:rPr>
        <w:t xml:space="preserve">ולאור הסדר הטיעון לפיו הוסכם כי המאשימה לא תחרוג מטיעוניה מעונש מאסר בפועל של עד </w:t>
      </w:r>
      <w:r>
        <w:rPr>
          <w:rFonts w:eastAsia="Calibri" w:cs="David" w:ascii="David" w:hAnsi="David"/>
        </w:rPr>
        <w:t>16</w:t>
      </w:r>
      <w:r>
        <w:rPr>
          <w:rFonts w:eastAsia="Calibri" w:cs="David" w:ascii="David" w:hAnsi="David"/>
          <w:rtl w:val="true"/>
        </w:rPr>
        <w:t xml:space="preserve"> </w:t>
      </w:r>
      <w:r>
        <w:rPr>
          <w:rFonts w:ascii="David" w:hAnsi="David" w:eastAsia="Calibri"/>
          <w:rtl w:val="true"/>
        </w:rPr>
        <w:t>שנים</w:t>
      </w:r>
      <w:r>
        <w:rPr>
          <w:rFonts w:eastAsia="Calibri" w:cs="David" w:ascii="David" w:hAnsi="David"/>
          <w:rtl w:val="true"/>
        </w:rPr>
        <w:t xml:space="preserve">, </w:t>
      </w:r>
      <w:r>
        <w:rPr>
          <w:rFonts w:ascii="David" w:hAnsi="David" w:eastAsia="Calibri"/>
          <w:rtl w:val="true"/>
        </w:rPr>
        <w:t>נטילת אחריות והכרה של הנאשם בחומרת העבירות</w:t>
      </w:r>
      <w:r>
        <w:rPr>
          <w:rFonts w:eastAsia="Calibri" w:cs="David" w:ascii="David" w:hAnsi="David"/>
          <w:rtl w:val="true"/>
        </w:rPr>
        <w:t xml:space="preserve">, </w:t>
      </w:r>
      <w:r>
        <w:rPr>
          <w:rFonts w:ascii="David" w:hAnsi="David" w:eastAsia="Calibri"/>
          <w:rtl w:val="true"/>
        </w:rPr>
        <w:t>הודאתו בכתב האישום המתוקן שחסך את ניהול ההליך וכן הסיוע של הנאשם לפיענוח הפרשייה</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ולאחר שעיינו בתיעוד הרפואי בנוגע לחולי ממנו סובל הנאשם</w:t>
      </w:r>
      <w:r>
        <w:rPr>
          <w:rFonts w:eastAsia="Calibri" w:cs="David" w:ascii="David" w:hAnsi="David"/>
          <w:rtl w:val="true"/>
        </w:rPr>
        <w:t xml:space="preserve">, </w:t>
      </w:r>
      <w:r>
        <w:rPr>
          <w:rFonts w:ascii="David" w:hAnsi="David" w:eastAsia="Calibri"/>
          <w:rtl w:val="true"/>
        </w:rPr>
        <w:t>אשר מצנעת הפרט לא יפורט</w:t>
      </w:r>
      <w:r>
        <w:rPr>
          <w:rFonts w:eastAsia="Calibri" w:cs="David" w:ascii="David" w:hAnsi="David"/>
          <w:rtl w:val="true"/>
        </w:rPr>
        <w:t xml:space="preserve">, </w:t>
      </w:r>
      <w:r>
        <w:rPr>
          <w:rFonts w:ascii="David" w:hAnsi="David" w:eastAsia="Calibri"/>
          <w:rtl w:val="true"/>
        </w:rPr>
        <w:t>ובהתחשב בגילו הצעיר הגענו למסקנה כי יש להטיל על הנאשם עונש שיבטא חפיפה כמעט מלאה של העונשים</w:t>
      </w:r>
      <w:r>
        <w:rPr>
          <w:rFonts w:eastAsia="Calibri" w:cs="David" w:ascii="David" w:hAnsi="David"/>
          <w:rtl w:val="true"/>
        </w:rPr>
        <w:t xml:space="preserve">. </w:t>
      </w:r>
    </w:p>
    <w:p>
      <w:pPr>
        <w:pStyle w:val="ListParagraph"/>
        <w:ind w:end="0"/>
        <w:jc w:val="start"/>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numPr>
          <w:ilvl w:val="0"/>
          <w:numId w:val="1"/>
        </w:numPr>
        <w:spacing w:lineRule="auto" w:line="360" w:before="0" w:after="0"/>
        <w:ind w:hanging="360" w:start="720" w:end="0"/>
        <w:contextualSpacing/>
        <w:jc w:val="both"/>
        <w:rPr>
          <w:rFonts w:ascii="David" w:hAnsi="David" w:eastAsia="Calibri" w:cs="David"/>
        </w:rPr>
      </w:pPr>
      <w:r>
        <w:rPr>
          <w:rFonts w:ascii="David" w:hAnsi="David" w:eastAsia="Calibri"/>
          <w:rtl w:val="true"/>
        </w:rPr>
        <w:t>על יסוד כל האמור אנו גוזרים על הנאשם עונשים כדלהלן</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numPr>
          <w:ilvl w:val="0"/>
          <w:numId w:val="2"/>
        </w:numPr>
        <w:spacing w:lineRule="auto" w:line="360" w:before="0" w:after="0"/>
        <w:ind w:hanging="360" w:start="720" w:end="0"/>
        <w:contextualSpacing/>
        <w:jc w:val="both"/>
        <w:rPr>
          <w:rFonts w:ascii="David" w:hAnsi="David" w:eastAsia="Calibri" w:cs="David"/>
        </w:rPr>
      </w:pPr>
      <w:r>
        <w:rPr>
          <w:rFonts w:ascii="David" w:hAnsi="David" w:eastAsia="Calibri"/>
          <w:rtl w:val="true"/>
        </w:rPr>
        <w:t xml:space="preserve">מאסר בפועל לתקופה של </w:t>
      </w:r>
      <w:r>
        <w:rPr>
          <w:rFonts w:eastAsia="Calibri" w:cs="David" w:ascii="David" w:hAnsi="David"/>
        </w:rPr>
        <w:t>14.5</w:t>
      </w:r>
      <w:r>
        <w:rPr>
          <w:rFonts w:eastAsia="Calibri" w:cs="David" w:ascii="David" w:hAnsi="David"/>
          <w:rtl w:val="true"/>
        </w:rPr>
        <w:t xml:space="preserve"> </w:t>
      </w:r>
      <w:r>
        <w:rPr>
          <w:rFonts w:ascii="David" w:hAnsi="David" w:eastAsia="Calibri"/>
          <w:rtl w:val="true"/>
        </w:rPr>
        <w:t>שנים מיום מעצרו</w:t>
      </w:r>
      <w:r>
        <w:rPr>
          <w:rFonts w:eastAsia="Calibri" w:cs="David" w:ascii="David" w:hAnsi="David"/>
          <w:rtl w:val="true"/>
        </w:rPr>
        <w:t xml:space="preserve">. </w:t>
      </w:r>
    </w:p>
    <w:p>
      <w:pPr>
        <w:pStyle w:val="Normal"/>
        <w:numPr>
          <w:ilvl w:val="0"/>
          <w:numId w:val="2"/>
        </w:numPr>
        <w:spacing w:lineRule="auto" w:line="360" w:before="0" w:after="0"/>
        <w:ind w:hanging="360" w:start="720" w:end="0"/>
        <w:contextualSpacing/>
        <w:jc w:val="both"/>
        <w:rPr>
          <w:rFonts w:ascii="David" w:hAnsi="David" w:eastAsia="Calibri" w:cs="David"/>
        </w:rPr>
      </w:pPr>
      <w:r>
        <w:rPr>
          <w:rFonts w:ascii="David" w:hAnsi="David" w:eastAsia="Calibri"/>
          <w:rtl w:val="true"/>
        </w:rPr>
        <w:t xml:space="preserve">מאסר על תנאי למשך </w:t>
      </w:r>
      <w:r>
        <w:rPr>
          <w:rFonts w:ascii="David" w:hAnsi="David" w:eastAsia="Calibri"/>
          <w:rtl w:val="true"/>
        </w:rPr>
        <w:t>שנה אחת</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 xml:space="preserve">שלא יעבור בתוך </w:t>
      </w:r>
      <w:r>
        <w:rPr>
          <w:rFonts w:eastAsia="Calibri" w:cs="David" w:ascii="David" w:hAnsi="David"/>
        </w:rPr>
        <w:t>3</w:t>
      </w:r>
      <w:r>
        <w:rPr>
          <w:rFonts w:eastAsia="Calibri" w:cs="David" w:ascii="David" w:hAnsi="David"/>
          <w:rtl w:val="true"/>
        </w:rPr>
        <w:t xml:space="preserve"> </w:t>
      </w:r>
      <w:r>
        <w:rPr>
          <w:rFonts w:ascii="David" w:hAnsi="David" w:eastAsia="Calibri"/>
          <w:rtl w:val="true"/>
        </w:rPr>
        <w:t>שנים מיום שחרורו עבירה של ניסיון לרצח או עבירה של גרימת חבלה בכוונה מחמירה</w:t>
      </w:r>
      <w:r>
        <w:rPr>
          <w:rFonts w:eastAsia="Calibri" w:cs="David" w:ascii="David" w:hAnsi="David"/>
          <w:rtl w:val="true"/>
        </w:rPr>
        <w:t xml:space="preserve">. </w:t>
      </w:r>
    </w:p>
    <w:p>
      <w:pPr>
        <w:pStyle w:val="Normal"/>
        <w:numPr>
          <w:ilvl w:val="0"/>
          <w:numId w:val="2"/>
        </w:numPr>
        <w:spacing w:lineRule="auto" w:line="360" w:before="0" w:after="0"/>
        <w:ind w:hanging="360" w:start="720" w:end="0"/>
        <w:contextualSpacing/>
        <w:jc w:val="both"/>
        <w:rPr>
          <w:rFonts w:ascii="David" w:hAnsi="David" w:eastAsia="Calibri" w:cs="David"/>
        </w:rPr>
      </w:pPr>
      <w:r>
        <w:rPr>
          <w:rFonts w:ascii="David" w:hAnsi="David" w:eastAsia="Calibri"/>
          <w:rtl w:val="true"/>
        </w:rPr>
        <w:t xml:space="preserve">מאסר על תנאי של </w:t>
      </w:r>
      <w:r>
        <w:rPr>
          <w:rFonts w:eastAsia="Calibri" w:cs="David" w:ascii="David" w:hAnsi="David"/>
        </w:rPr>
        <w:t>6</w:t>
      </w:r>
      <w:r>
        <w:rPr>
          <w:rFonts w:eastAsia="Calibri" w:cs="David" w:ascii="David" w:hAnsi="David"/>
          <w:rtl w:val="true"/>
        </w:rPr>
        <w:t xml:space="preserve"> </w:t>
      </w:r>
      <w:r>
        <w:rPr>
          <w:rFonts w:ascii="David" w:hAnsi="David" w:eastAsia="Calibri"/>
          <w:rtl w:val="true"/>
        </w:rPr>
        <w:t>חודשים למשך שנתיים ממועד שחרורו ממאסר שלא יעבור עבירת עבירה של נשק</w:t>
      </w:r>
      <w:r>
        <w:rPr>
          <w:rFonts w:eastAsia="Calibri" w:cs="David" w:ascii="David" w:hAnsi="David"/>
          <w:rtl w:val="true"/>
        </w:rPr>
        <w:t>.</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240"/>
        <w:ind w:start="357" w:end="0"/>
        <w:jc w:val="both"/>
        <w:rPr>
          <w:rFonts w:ascii="David" w:hAnsi="David" w:eastAsia="Calibri" w:cs="David"/>
          <w:b/>
          <w:bCs/>
        </w:rPr>
      </w:pPr>
      <w:bookmarkStart w:id="11" w:name="Nitan"/>
      <w:r>
        <w:rPr>
          <w:rFonts w:eastAsia="Calibri" w:cs="David" w:ascii="David" w:hAnsi="David"/>
          <w:b/>
          <w:bCs/>
          <w:color w:val="FFFFFF"/>
          <w:sz w:val="2"/>
          <w:szCs w:val="2"/>
        </w:rPr>
        <w:t>5129371</w:t>
      </w:r>
      <w:r>
        <w:rPr>
          <w:rFonts w:ascii="David" w:hAnsi="David" w:eastAsia="Calibri"/>
          <w:b/>
          <w:b/>
          <w:bCs/>
          <w:rtl w:val="true"/>
        </w:rPr>
        <w:t>ניתן היום</w:t>
      </w:r>
      <w:r>
        <w:rPr>
          <w:rFonts w:eastAsia="Calibri" w:cs="David" w:ascii="David" w:hAnsi="David"/>
          <w:b/>
          <w:bCs/>
          <w:rtl w:val="true"/>
        </w:rPr>
        <w:t xml:space="preserve">, </w:t>
      </w:r>
      <w:r>
        <w:rPr>
          <w:rFonts w:eastAsia="Calibri" w:cs="David" w:ascii="David" w:hAnsi="David"/>
          <w:b/>
          <w:bCs/>
        </w:rPr>
        <w:t>9</w:t>
      </w:r>
      <w:r>
        <w:rPr>
          <w:rFonts w:eastAsia="Calibri" w:cs="David" w:ascii="David" w:hAnsi="David"/>
          <w:b/>
          <w:bCs/>
          <w:rtl w:val="true"/>
        </w:rPr>
        <w:t xml:space="preserve"> </w:t>
      </w:r>
      <w:r>
        <w:rPr>
          <w:rFonts w:ascii="David" w:hAnsi="David" w:eastAsia="Calibri"/>
          <w:b/>
          <w:b/>
          <w:bCs/>
          <w:rtl w:val="true"/>
        </w:rPr>
        <w:t xml:space="preserve">ביולי </w:t>
      </w:r>
      <w:r>
        <w:rPr>
          <w:rFonts w:eastAsia="Calibri" w:cs="David" w:ascii="David" w:hAnsi="David"/>
          <w:b/>
          <w:bCs/>
        </w:rPr>
        <w:t>2023</w:t>
      </w:r>
      <w:r>
        <w:rPr>
          <w:rFonts w:eastAsia="Calibri" w:cs="David" w:ascii="David" w:hAnsi="David"/>
          <w:b/>
          <w:bCs/>
          <w:rtl w:val="true"/>
        </w:rPr>
        <w:t xml:space="preserve">, </w:t>
      </w:r>
      <w:r>
        <w:rPr>
          <w:rFonts w:ascii="David" w:hAnsi="David" w:eastAsia="Calibri"/>
          <w:b/>
          <w:b/>
          <w:bCs/>
          <w:rtl w:val="true"/>
        </w:rPr>
        <w:t>כ</w:t>
      </w:r>
      <w:r>
        <w:rPr>
          <w:rFonts w:eastAsia="Calibri" w:cs="David" w:ascii="David" w:hAnsi="David"/>
          <w:b/>
          <w:bCs/>
          <w:rtl w:val="true"/>
        </w:rPr>
        <w:t xml:space="preserve">' </w:t>
      </w:r>
      <w:r>
        <w:rPr>
          <w:rFonts w:ascii="David" w:hAnsi="David" w:eastAsia="Calibri"/>
          <w:b/>
          <w:b/>
          <w:bCs/>
          <w:rtl w:val="true"/>
        </w:rPr>
        <w:t>בתמוז תשפ</w:t>
      </w:r>
      <w:r>
        <w:rPr>
          <w:rFonts w:eastAsia="Calibri" w:cs="David" w:ascii="David" w:hAnsi="David"/>
          <w:b/>
          <w:bCs/>
          <w:rtl w:val="true"/>
        </w:rPr>
        <w:t>"</w:t>
      </w:r>
      <w:r>
        <w:rPr>
          <w:rFonts w:ascii="David" w:hAnsi="David" w:eastAsia="Calibri"/>
          <w:b/>
          <w:b/>
          <w:bCs/>
          <w:rtl w:val="true"/>
        </w:rPr>
        <w:t>ג</w:t>
      </w:r>
      <w:r>
        <w:rPr>
          <w:rFonts w:eastAsia="Calibri" w:cs="David" w:ascii="David" w:hAnsi="David"/>
          <w:b/>
          <w:bCs/>
          <w:rtl w:val="true"/>
        </w:rPr>
        <w:t xml:space="preserve">, </w:t>
      </w:r>
      <w:r>
        <w:rPr>
          <w:rFonts w:ascii="David" w:hAnsi="David" w:eastAsia="Calibri"/>
          <w:b/>
          <w:b/>
          <w:bCs/>
          <w:rtl w:val="true"/>
        </w:rPr>
        <w:t>במעמד הצדדים</w:t>
      </w:r>
      <w:r>
        <w:rPr>
          <w:rFonts w:eastAsia="Calibri" w:cs="David" w:ascii="David" w:hAnsi="David"/>
          <w:b/>
          <w:bCs/>
          <w:rtl w:val="true"/>
        </w:rPr>
        <w:t xml:space="preserve">. </w:t>
      </w:r>
      <w:bookmarkEnd w:id="11"/>
      <w:r>
        <w:rPr>
          <w:rFonts w:ascii="David" w:hAnsi="David" w:eastAsia="Calibri"/>
          <w:b/>
          <w:b/>
          <w:bCs/>
          <w:rtl w:val="true"/>
        </w:rPr>
        <w:t>זכות  ערעור</w:t>
      </w:r>
      <w:r>
        <w:rPr>
          <w:rFonts w:ascii="David" w:hAnsi="David" w:eastAsia="Calibri"/>
          <w:b/>
          <w:b/>
          <w:bCs/>
          <w:rtl w:val="true"/>
        </w:rPr>
        <w:t xml:space="preserve"> לבית המשפט העליון </w:t>
      </w:r>
      <w:r>
        <w:rPr>
          <w:rFonts w:ascii="David" w:hAnsi="David" w:eastAsia="Calibri"/>
          <w:b/>
          <w:b/>
          <w:bCs/>
          <w:rtl w:val="true"/>
        </w:rPr>
        <w:t xml:space="preserve">תוך </w:t>
      </w:r>
      <w:r>
        <w:rPr>
          <w:rFonts w:eastAsia="Calibri" w:cs="David" w:ascii="David" w:hAnsi="David"/>
          <w:b/>
          <w:bCs/>
        </w:rPr>
        <w:t>45</w:t>
      </w:r>
      <w:r>
        <w:rPr>
          <w:rFonts w:eastAsia="Calibri" w:cs="David" w:ascii="David" w:hAnsi="David"/>
          <w:b/>
          <w:bCs/>
          <w:rtl w:val="true"/>
        </w:rPr>
        <w:t xml:space="preserve"> </w:t>
      </w:r>
      <w:r>
        <w:rPr>
          <w:rFonts w:ascii="David" w:hAnsi="David" w:eastAsia="Calibri"/>
          <w:b/>
          <w:b/>
          <w:bCs/>
          <w:rtl w:val="true"/>
        </w:rPr>
        <w:t>יום</w:t>
      </w:r>
      <w:r>
        <w:rPr>
          <w:rFonts w:eastAsia="Calibri" w:cs="David" w:ascii="David" w:hAnsi="David"/>
          <w:b/>
          <w:bCs/>
          <w:rtl w:val="true"/>
        </w:rPr>
        <w:t xml:space="preserve">.   </w:t>
      </w:r>
    </w:p>
    <w:tbl>
      <w:tblPr>
        <w:tblpPr w:vertAnchor="text" w:horzAnchor="margin" w:tblpXSpec="center" w:leftFromText="180" w:rightFromText="180" w:tblpY="35"/>
        <w:bidiVisual w:val="true"/>
        <w:tblW w:w="5000" w:type="pct"/>
        <w:jc w:val="start"/>
        <w:tblInd w:w="108" w:type="dxa"/>
        <w:tblLayout w:type="fixed"/>
        <w:tblCellMar>
          <w:top w:w="0" w:type="dxa"/>
          <w:start w:w="108" w:type="dxa"/>
          <w:bottom w:w="0" w:type="dxa"/>
          <w:end w:w="108" w:type="dxa"/>
        </w:tblCellMar>
      </w:tblPr>
      <w:tblGrid>
        <w:gridCol w:w="3118"/>
        <w:gridCol w:w="3115"/>
        <w:gridCol w:w="2979"/>
      </w:tblGrid>
      <w:tr>
        <w:trPr/>
        <w:tc>
          <w:tcPr>
            <w:tcW w:w="3118" w:type="dxa"/>
            <w:tcBorders/>
          </w:tcPr>
          <w:p>
            <w:pPr>
              <w:pStyle w:val="Normal"/>
              <w:ind w:end="0"/>
              <w:jc w:val="start"/>
              <w:rPr>
                <w:color w:val="FFFFFF"/>
                <w:sz w:val="2"/>
                <w:szCs w:val="2"/>
              </w:rPr>
            </w:pPr>
            <w:r>
              <w:rPr>
                <w:color w:val="FFFFFF"/>
                <w:sz w:val="2"/>
                <w:szCs w:val="2"/>
              </w:rPr>
              <w:t>54678313</w:t>
              <w:drawing>
                <wp:anchor behindDoc="0" distT="0" distB="0" distL="114935" distR="114935" simplePos="0" locked="0" layoutInCell="1" allowOverlap="1" relativeHeight="11">
                  <wp:simplePos x="0" y="0"/>
                  <wp:positionH relativeFrom="column">
                    <wp:posOffset>3817620</wp:posOffset>
                  </wp:positionH>
                  <wp:positionV relativeFrom="paragraph">
                    <wp:posOffset>154305</wp:posOffset>
                  </wp:positionV>
                  <wp:extent cx="1285875" cy="718820"/>
                  <wp:effectExtent l="0" t="0" r="0" b="0"/>
                  <wp:wrapSquare wrapText="bothSides"/>
                  <wp:docPr id="1" name="תמונה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4" descr="" title=""/>
                          <pic:cNvPicPr>
                            <a:picLocks noChangeAspect="1" noChangeArrowheads="1"/>
                          </pic:cNvPicPr>
                        </pic:nvPicPr>
                        <pic:blipFill>
                          <a:blip r:embed="rId45"/>
                          <a:srcRect l="-37" t="-40" r="-37" b="-40"/>
                          <a:stretch>
                            <a:fillRect/>
                          </a:stretch>
                        </pic:blipFill>
                        <pic:spPr bwMode="auto">
                          <a:xfrm>
                            <a:off x="0" y="0"/>
                            <a:ext cx="1285875" cy="718820"/>
                          </a:xfrm>
                          <a:prstGeom prst="rect">
                            <a:avLst/>
                          </a:prstGeom>
                          <a:noFill/>
                        </pic:spPr>
                      </pic:pic>
                    </a:graphicData>
                  </a:graphic>
                </wp:anchor>
              </w:drawing>
            </w:r>
          </w:p>
        </w:tc>
        <w:tc>
          <w:tcPr>
            <w:tcW w:w="3115" w:type="dxa"/>
            <w:tcBorders/>
          </w:tcPr>
          <w:p>
            <w:pPr>
              <w:pStyle w:val="Normal"/>
              <w:snapToGrid w:val="false"/>
              <w:spacing w:lineRule="auto" w:line="360"/>
              <w:ind w:end="0"/>
              <w:jc w:val="center"/>
              <w:rPr>
                <w:rFonts w:ascii="David" w:hAnsi="David" w:cs="David"/>
                <w:color w:val="FFFFFF"/>
                <w:sz w:val="2"/>
                <w:szCs w:val="2"/>
                <w:lang w:val="en-IL" w:eastAsia="en-IL"/>
              </w:rPr>
            </w:pPr>
            <w:r>
              <w:rPr>
                <w:rFonts w:cs="David" w:ascii="David" w:hAnsi="David"/>
                <w:color w:val="FFFFFF"/>
                <w:sz w:val="2"/>
                <w:szCs w:val="2"/>
                <w:rtl w:val="true"/>
                <w:lang w:val="en-IL" w:eastAsia="en-IL"/>
              </w:rPr>
              <w:drawing>
                <wp:anchor behindDoc="0" distT="0" distB="0" distL="114935" distR="114935" simplePos="0" locked="0" layoutInCell="1" allowOverlap="1" relativeHeight="13">
                  <wp:simplePos x="0" y="0"/>
                  <wp:positionH relativeFrom="column">
                    <wp:posOffset>3543935</wp:posOffset>
                  </wp:positionH>
                  <wp:positionV relativeFrom="paragraph">
                    <wp:posOffset>282575</wp:posOffset>
                  </wp:positionV>
                  <wp:extent cx="1743710" cy="608965"/>
                  <wp:effectExtent l="0" t="0" r="0" b="0"/>
                  <wp:wrapSquare wrapText="bothSides"/>
                  <wp:docPr id="2" name="תמונה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descr="" title=""/>
                          <pic:cNvPicPr>
                            <a:picLocks noChangeAspect="1" noChangeArrowheads="1"/>
                          </pic:cNvPicPr>
                        </pic:nvPicPr>
                        <pic:blipFill>
                          <a:blip r:embed="rId46"/>
                          <a:srcRect l="-28" t="-58" r="-28" b="-58"/>
                          <a:stretch>
                            <a:fillRect/>
                          </a:stretch>
                        </pic:blipFill>
                        <pic:spPr bwMode="auto">
                          <a:xfrm>
                            <a:off x="0" y="0"/>
                            <a:ext cx="1743710" cy="608965"/>
                          </a:xfrm>
                          <a:prstGeom prst="rect">
                            <a:avLst/>
                          </a:prstGeom>
                          <a:noFill/>
                        </pic:spPr>
                      </pic:pic>
                    </a:graphicData>
                  </a:graphic>
                </wp:anchor>
              </w:drawing>
            </w:r>
          </w:p>
          <w:p>
            <w:pPr>
              <w:pStyle w:val="Normal"/>
              <w:ind w:end="0"/>
              <w:jc w:val="start"/>
              <w:rPr/>
            </w:pPr>
            <w:r>
              <w:rPr>
                <w:rFonts w:cs="Times New Roman"/>
                <w:rtl w:val="true"/>
              </w:rPr>
              <w:t xml:space="preserve">     </w:t>
            </w:r>
          </w:p>
        </w:tc>
        <w:tc>
          <w:tcPr>
            <w:tcW w:w="2979" w:type="dxa"/>
            <w:tcBorders/>
          </w:tcPr>
          <w:p>
            <w:pPr>
              <w:pStyle w:val="Normal"/>
              <w:snapToGrid w:val="false"/>
              <w:ind w:end="0"/>
              <w:jc w:val="start"/>
              <w:rPr>
                <w:lang w:val="en-IL" w:eastAsia="en-IL"/>
              </w:rPr>
            </w:pPr>
            <w:r>
              <w:rPr>
                <w:rtl w:val="true"/>
                <w:lang w:val="en-IL" w:eastAsia="en-IL"/>
              </w:rPr>
              <w:drawing>
                <wp:anchor behindDoc="0" distT="0" distB="0" distL="114935" distR="114935" simplePos="0" locked="0" layoutInCell="1" allowOverlap="1" relativeHeight="12">
                  <wp:simplePos x="0" y="0"/>
                  <wp:positionH relativeFrom="column">
                    <wp:posOffset>4086225</wp:posOffset>
                  </wp:positionH>
                  <wp:positionV relativeFrom="paragraph">
                    <wp:posOffset>190500</wp:posOffset>
                  </wp:positionV>
                  <wp:extent cx="1133475" cy="600075"/>
                  <wp:effectExtent l="0" t="0" r="0" b="0"/>
                  <wp:wrapSquare wrapText="bothSides"/>
                  <wp:docPr id="3" name="תמונה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descr="" title=""/>
                          <pic:cNvPicPr>
                            <a:picLocks noChangeAspect="1" noChangeArrowheads="1"/>
                          </pic:cNvPicPr>
                        </pic:nvPicPr>
                        <pic:blipFill>
                          <a:blip r:embed="rId47"/>
                          <a:srcRect l="-35" t="-157" r="-35" b="-157"/>
                          <a:stretch>
                            <a:fillRect/>
                          </a:stretch>
                        </pic:blipFill>
                        <pic:spPr bwMode="auto">
                          <a:xfrm>
                            <a:off x="0" y="0"/>
                            <a:ext cx="1133475" cy="600075"/>
                          </a:xfrm>
                          <a:prstGeom prst="rect">
                            <a:avLst/>
                          </a:prstGeom>
                          <a:noFill/>
                        </pic:spPr>
                      </pic:pic>
                    </a:graphicData>
                  </a:graphic>
                </wp:anchor>
              </w:drawing>
            </w:r>
          </w:p>
        </w:tc>
      </w:tr>
      <w:tr>
        <w:trPr/>
        <w:tc>
          <w:tcPr>
            <w:tcW w:w="3118" w:type="dxa"/>
            <w:tcBorders/>
          </w:tcPr>
          <w:p>
            <w:pPr>
              <w:pStyle w:val="Normal"/>
              <w:spacing w:lineRule="auto" w:line="360"/>
              <w:ind w:end="0"/>
              <w:jc w:val="center"/>
              <w:rPr>
                <w:rFonts w:ascii="David" w:hAnsi="David" w:cs="David"/>
                <w:b/>
                <w:bCs/>
                <w:sz w:val="26"/>
                <w:szCs w:val="26"/>
              </w:rPr>
            </w:pPr>
            <w:r>
              <w:rPr>
                <w:rFonts w:ascii="David" w:hAnsi="David"/>
                <w:b/>
                <w:b/>
                <w:bCs/>
                <w:sz w:val="26"/>
                <w:sz w:val="26"/>
                <w:szCs w:val="26"/>
                <w:rtl w:val="true"/>
              </w:rPr>
              <w:t>חגית  מאק</w:t>
            </w:r>
            <w:r>
              <w:rPr>
                <w:rFonts w:cs="David" w:ascii="David" w:hAnsi="David"/>
                <w:b/>
                <w:bCs/>
                <w:sz w:val="26"/>
                <w:szCs w:val="26"/>
                <w:rtl w:val="true"/>
              </w:rPr>
              <w:t>-</w:t>
            </w:r>
            <w:r>
              <w:rPr>
                <w:rFonts w:ascii="David" w:hAnsi="David"/>
                <w:b/>
                <w:b/>
                <w:bCs/>
                <w:sz w:val="26"/>
                <w:sz w:val="26"/>
                <w:szCs w:val="26"/>
                <w:rtl w:val="true"/>
              </w:rPr>
              <w:t>קלמנוביץ</w:t>
            </w:r>
            <w:r>
              <w:rPr>
                <w:rFonts w:cs="David" w:ascii="David" w:hAnsi="David"/>
                <w:b/>
                <w:bCs/>
                <w:sz w:val="26"/>
                <w:szCs w:val="26"/>
                <w:rtl w:val="true"/>
              </w:rPr>
              <w:t xml:space="preserve">, </w:t>
            </w:r>
            <w:r>
              <w:rPr>
                <w:rFonts w:ascii="David" w:hAnsi="David"/>
                <w:b/>
                <w:b/>
                <w:bCs/>
                <w:sz w:val="26"/>
                <w:sz w:val="26"/>
                <w:szCs w:val="26"/>
                <w:rtl w:val="true"/>
              </w:rPr>
              <w:t>שופטת</w:t>
            </w:r>
          </w:p>
        </w:tc>
        <w:tc>
          <w:tcPr>
            <w:tcW w:w="3115" w:type="dxa"/>
            <w:tcBorders/>
          </w:tcPr>
          <w:p>
            <w:pPr>
              <w:pStyle w:val="Normal"/>
              <w:spacing w:lineRule="auto" w:line="360"/>
              <w:ind w:end="0"/>
              <w:jc w:val="center"/>
              <w:rPr>
                <w:rFonts w:ascii="David" w:hAnsi="David" w:cs="David"/>
                <w:b/>
                <w:bCs/>
                <w:sz w:val="26"/>
                <w:szCs w:val="26"/>
              </w:rPr>
            </w:pPr>
            <w:r>
              <w:rPr>
                <w:rFonts w:ascii="David" w:hAnsi="David"/>
                <w:b/>
                <w:b/>
                <w:bCs/>
                <w:sz w:val="26"/>
                <w:sz w:val="26"/>
                <w:szCs w:val="26"/>
                <w:rtl w:val="true"/>
              </w:rPr>
              <w:t>מרים ליפשיץ פריבס</w:t>
            </w:r>
            <w:r>
              <w:rPr>
                <w:rFonts w:cs="David" w:ascii="David" w:hAnsi="David"/>
                <w:b/>
                <w:bCs/>
                <w:sz w:val="26"/>
                <w:szCs w:val="26"/>
                <w:rtl w:val="true"/>
              </w:rPr>
              <w:t xml:space="preserve">, </w:t>
            </w:r>
            <w:r>
              <w:rPr>
                <w:rFonts w:ascii="David" w:hAnsi="David"/>
                <w:b/>
                <w:b/>
                <w:bCs/>
                <w:sz w:val="26"/>
                <w:sz w:val="26"/>
                <w:szCs w:val="26"/>
                <w:rtl w:val="true"/>
              </w:rPr>
              <w:t>שופטת</w:t>
            </w:r>
          </w:p>
        </w:tc>
        <w:tc>
          <w:tcPr>
            <w:tcW w:w="2979" w:type="dxa"/>
            <w:tcBorders/>
          </w:tcPr>
          <w:p>
            <w:pPr>
              <w:pStyle w:val="Normal"/>
              <w:spacing w:lineRule="auto" w:line="360"/>
              <w:ind w:end="0"/>
              <w:jc w:val="center"/>
              <w:rPr>
                <w:rFonts w:ascii="David" w:hAnsi="David" w:cs="David"/>
                <w:b/>
                <w:bCs/>
                <w:sz w:val="26"/>
                <w:szCs w:val="26"/>
              </w:rPr>
            </w:pPr>
            <w:r>
              <w:rPr>
                <w:rFonts w:ascii="David" w:hAnsi="David"/>
                <w:b/>
                <w:b/>
                <w:bCs/>
                <w:sz w:val="26"/>
                <w:sz w:val="26"/>
                <w:szCs w:val="26"/>
                <w:rtl w:val="true"/>
              </w:rPr>
              <w:t>מרדכי כדורי</w:t>
            </w:r>
            <w:r>
              <w:rPr>
                <w:rFonts w:cs="David" w:ascii="David" w:hAnsi="David"/>
                <w:b/>
                <w:bCs/>
                <w:sz w:val="26"/>
                <w:szCs w:val="26"/>
                <w:rtl w:val="true"/>
              </w:rPr>
              <w:t xml:space="preserve">, </w:t>
            </w:r>
            <w:r>
              <w:rPr>
                <w:rFonts w:ascii="David" w:hAnsi="David"/>
                <w:b/>
                <w:b/>
                <w:bCs/>
                <w:sz w:val="26"/>
                <w:sz w:val="26"/>
                <w:szCs w:val="26"/>
                <w:rtl w:val="true"/>
              </w:rPr>
              <w:t>שופט</w:t>
            </w:r>
          </w:p>
        </w:tc>
      </w:tr>
    </w:tbl>
    <w:p>
      <w:pPr>
        <w:pStyle w:val="Normal"/>
        <w:spacing w:lineRule="auto" w:line="360"/>
        <w:ind w:end="0"/>
        <w:jc w:val="both"/>
        <w:rPr>
          <w:color w:val="FFFFFF"/>
          <w:sz w:val="2"/>
          <w:szCs w:val="2"/>
        </w:rPr>
      </w:pPr>
      <w: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4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ח</w:t>
      </w:r>
      <w:r>
        <w:rPr>
          <w:rFonts w:cs="David" w:ascii="David" w:hAnsi="David"/>
          <w:color w:val="000000"/>
          <w:sz w:val="22"/>
          <w:szCs w:val="22"/>
          <w:rtl w:val="true"/>
        </w:rPr>
        <w:t xml:space="preserve">' </w:t>
      </w:r>
      <w:r>
        <w:rPr>
          <w:rFonts w:ascii="David" w:hAnsi="David"/>
          <w:color w:val="000000"/>
          <w:sz w:val="22"/>
          <w:sz w:val="22"/>
          <w:szCs w:val="22"/>
          <w:rtl w:val="true"/>
        </w:rPr>
        <w:t xml:space="preserve">מאק קלמנוביץ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49"/>
      <w:footerReference w:type="default" r:id="rId50"/>
      <w:type w:val="nextPage"/>
      <w:pgSz w:w="11906" w:h="16838"/>
      <w:pgMar w:left="1701" w:right="1701" w:gutter="0" w:header="187" w:top="1701" w:footer="720" w:bottom="2268"/>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36202-01-22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קוצי עליאן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sz w:val="24"/>
        <w:b w:val="false"/>
        <w:szCs w:val="24"/>
        <w:bCs w:val="false"/>
      </w:rPr>
    </w:lvl>
  </w:abstractNum>
  <w:abstractNum w:abstractNumId="2">
    <w:lvl w:ilvl="0">
      <w:start w:val="1"/>
      <w:numFmt w:val="hebrew1"/>
      <w:lvlText w:val="%1."/>
      <w:lvlJc w:val="end"/>
      <w:pPr>
        <w:tabs>
          <w:tab w:val="num" w:pos="0"/>
        </w:tabs>
        <w:ind w:start="72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b w:val="false"/>
      <w:bCs w:val="false"/>
      <w:sz w:val="24"/>
      <w:szCs w:val="24"/>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152" TargetMode="External"/><Relationship Id="rId6" Type="http://schemas.openxmlformats.org/officeDocument/2006/relationships/hyperlink" Target="http://www.nevo.co.il/law/70301/305.1" TargetMode="External"/><Relationship Id="rId7" Type="http://schemas.openxmlformats.org/officeDocument/2006/relationships/hyperlink" Target="http://www.nevo.co.il/law/70301/329.a.2" TargetMode="External"/><Relationship Id="rId8" Type="http://schemas.openxmlformats.org/officeDocument/2006/relationships/hyperlink" Target="http://www.nevo.co.il/law/141771" TargetMode="External"/><Relationship Id="rId9" Type="http://schemas.openxmlformats.org/officeDocument/2006/relationships/hyperlink" Target="http://www.nevo.co.il/law/141771/30.a" TargetMode="External"/><Relationship Id="rId10" Type="http://schemas.openxmlformats.org/officeDocument/2006/relationships/hyperlink" Target="http://www.nevo.co.il/law/141771/37" TargetMode="External"/><Relationship Id="rId11" Type="http://schemas.openxmlformats.org/officeDocument/2006/relationships/hyperlink" Target="http://www.nevo.co.il/law/141771/37.a.1" TargetMode="External"/><Relationship Id="rId12" Type="http://schemas.openxmlformats.org/officeDocument/2006/relationships/hyperlink" Target="http://www.nevo.co.il/law/70301/144.b"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144.a" TargetMode="External"/><Relationship Id="rId15" Type="http://schemas.openxmlformats.org/officeDocument/2006/relationships/hyperlink" Target="http://www.nevo.co.il/law/70301/329.a.2" TargetMode="External"/><Relationship Id="rId16" Type="http://schemas.openxmlformats.org/officeDocument/2006/relationships/hyperlink" Target="http://www.nevo.co.il/law/141771/37" TargetMode="External"/><Relationship Id="rId17" Type="http://schemas.openxmlformats.org/officeDocument/2006/relationships/hyperlink" Target="http://www.nevo.co.il/law/141771" TargetMode="External"/><Relationship Id="rId18" Type="http://schemas.openxmlformats.org/officeDocument/2006/relationships/hyperlink" Target="http://www.nevo.co.il/law/70301/305.1" TargetMode="External"/><Relationship Id="rId19" Type="http://schemas.openxmlformats.org/officeDocument/2006/relationships/hyperlink" Target="http://www.nevo.co.il/law/141771/37" TargetMode="External"/><Relationship Id="rId20" Type="http://schemas.openxmlformats.org/officeDocument/2006/relationships/hyperlink" Target="http://www.nevo.co.il/law/141771/30.a" TargetMode="External"/><Relationship Id="rId21" Type="http://schemas.openxmlformats.org/officeDocument/2006/relationships/hyperlink" Target="http://www.nevo.co.il/law/70301/152" TargetMode="External"/><Relationship Id="rId22" Type="http://schemas.openxmlformats.org/officeDocument/2006/relationships/hyperlink" Target="http://www.nevo.co.il/case/20705798" TargetMode="External"/><Relationship Id="rId23" Type="http://schemas.openxmlformats.org/officeDocument/2006/relationships/hyperlink" Target="http://www.nevo.co.il/case/21947162" TargetMode="External"/><Relationship Id="rId24" Type="http://schemas.openxmlformats.org/officeDocument/2006/relationships/hyperlink" Target="http://www.nevo.co.il/case/25591764" TargetMode="External"/><Relationship Id="rId25" Type="http://schemas.openxmlformats.org/officeDocument/2006/relationships/hyperlink" Target="http://www.nevo.co.il/case/6161849" TargetMode="External"/><Relationship Id="rId26" Type="http://schemas.openxmlformats.org/officeDocument/2006/relationships/hyperlink" Target="http://www.nevo.co.il/case/23825402" TargetMode="External"/><Relationship Id="rId27" Type="http://schemas.openxmlformats.org/officeDocument/2006/relationships/hyperlink" Target="http://www.nevo.co.il/case/27697597" TargetMode="External"/><Relationship Id="rId28" Type="http://schemas.openxmlformats.org/officeDocument/2006/relationships/hyperlink" Target="http://www.nevo.co.il/case/25381721" TargetMode="External"/><Relationship Id="rId29" Type="http://schemas.openxmlformats.org/officeDocument/2006/relationships/hyperlink" Target="http://www.nevo.co.il/case/23007639" TargetMode="External"/><Relationship Id="rId30" Type="http://schemas.openxmlformats.org/officeDocument/2006/relationships/hyperlink" Target="http://www.nevo.co.il/case/13058640" TargetMode="External"/><Relationship Id="rId31" Type="http://schemas.openxmlformats.org/officeDocument/2006/relationships/hyperlink" Target="http://www.nevo.co.il/case/26480771" TargetMode="External"/><Relationship Id="rId32" Type="http://schemas.openxmlformats.org/officeDocument/2006/relationships/hyperlink" Target="http://www.nevo.co.il/case/23765999" TargetMode="External"/><Relationship Id="rId33" Type="http://schemas.openxmlformats.org/officeDocument/2006/relationships/hyperlink" Target="http://www.nevo.co.il/law/141771/37.a.1" TargetMode="External"/><Relationship Id="rId34" Type="http://schemas.openxmlformats.org/officeDocument/2006/relationships/hyperlink" Target="http://www.nevo.co.il/case/28463727" TargetMode="External"/><Relationship Id="rId35" Type="http://schemas.openxmlformats.org/officeDocument/2006/relationships/hyperlink" Target="http://www.nevo.co.il/case/23506710" TargetMode="External"/><Relationship Id="rId36" Type="http://schemas.openxmlformats.org/officeDocument/2006/relationships/hyperlink" Target="http://www.nevo.co.il/case/28952840" TargetMode="External"/><Relationship Id="rId37" Type="http://schemas.openxmlformats.org/officeDocument/2006/relationships/hyperlink" Target="http://www.nevo.co.il/case/6859579" TargetMode="External"/><Relationship Id="rId38" Type="http://schemas.openxmlformats.org/officeDocument/2006/relationships/hyperlink" Target="http://www.nevo.co.il/case/29173557" TargetMode="External"/><Relationship Id="rId39" Type="http://schemas.openxmlformats.org/officeDocument/2006/relationships/hyperlink" Target="http://www.nevo.co.il/case/20680711" TargetMode="External"/><Relationship Id="rId40" Type="http://schemas.openxmlformats.org/officeDocument/2006/relationships/hyperlink" Target="http://www.nevo.co.il/case/18824099" TargetMode="External"/><Relationship Id="rId41" Type="http://schemas.openxmlformats.org/officeDocument/2006/relationships/hyperlink" Target="http://www.nevo.co.il/case/20680805" TargetMode="External"/><Relationship Id="rId42" Type="http://schemas.openxmlformats.org/officeDocument/2006/relationships/hyperlink" Target="http://www.nevo.co.il/case/23507389" TargetMode="External"/><Relationship Id="rId43" Type="http://schemas.openxmlformats.org/officeDocument/2006/relationships/hyperlink" Target="http://www.nevo.co.il/case/27654256" TargetMode="External"/><Relationship Id="rId44" Type="http://schemas.openxmlformats.org/officeDocument/2006/relationships/hyperlink" Target="http://www.nevo.co.il/case/26888657" TargetMode="External"/><Relationship Id="rId45" Type="http://schemas.openxmlformats.org/officeDocument/2006/relationships/image" Target="media/image1.png"/><Relationship Id="rId46" Type="http://schemas.openxmlformats.org/officeDocument/2006/relationships/image" Target="media/image2.png"/><Relationship Id="rId47" Type="http://schemas.openxmlformats.org/officeDocument/2006/relationships/image" Target="media/image3.png"/><Relationship Id="rId48" Type="http://schemas.openxmlformats.org/officeDocument/2006/relationships/hyperlink" Target="http://www.nevo.co.il/advertisements/nevo-100.doc" TargetMode="External"/><Relationship Id="rId49" Type="http://schemas.openxmlformats.org/officeDocument/2006/relationships/header" Target="header1.xml"/><Relationship Id="rId50" Type="http://schemas.openxmlformats.org/officeDocument/2006/relationships/footer" Target="footer1.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2024-08-26T13:52:00Z</dcterms:created>
  <dc:creator> </dc:creator>
  <dc:description/>
  <cp:keywords/>
  <dc:language>en-IL</dc:language>
  <cp:lastModifiedBy>h1</cp:lastModifiedBy>
  <dcterms:modified xsi:type="dcterms:W3CDTF">2024-08-26T13:52:00Z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קוצי עליאן;אחמד דרוויש </vt:lpwstr>
  </property>
  <property fmtid="{D5CDD505-2E9C-101B-9397-08002B2CF9AE}" pid="6" name="APPELLEE1">
    <vt:lpwstr/>
  </property>
  <property fmtid="{D5CDD505-2E9C-101B-9397-08002B2CF9AE}" pid="7" name="APPELLEE2">
    <vt:lpwstr/>
  </property>
  <property fmtid="{D5CDD505-2E9C-101B-9397-08002B2CF9AE}" pid="8" name="CASESLISTTMP1">
    <vt:lpwstr>20705798;21947162;25591764;6161849;23825402;27697597;25381721;23007639;13058640;26480771;23765999;28463727;23506710;28952840;6859579;29173557;20680711;18824099;20680805;23507389;27654256;26888657</vt:lpwstr>
  </property>
  <property fmtid="{D5CDD505-2E9C-101B-9397-08002B2CF9AE}" pid="9" name="CITY">
    <vt:lpwstr>י-ם</vt:lpwstr>
  </property>
  <property fmtid="{D5CDD505-2E9C-101B-9397-08002B2CF9AE}" pid="10" name="DATE">
    <vt:lpwstr>20230709</vt:lpwstr>
  </property>
  <property fmtid="{D5CDD505-2E9C-101B-9397-08002B2CF9AE}" pid="11" name="DELEMATA">
    <vt:lpwstr/>
  </property>
  <property fmtid="{D5CDD505-2E9C-101B-9397-08002B2CF9AE}" pid="12" name="ISABSTRACT">
    <vt:lpwstr>Y</vt:lpwstr>
  </property>
  <property fmtid="{D5CDD505-2E9C-101B-9397-08002B2CF9AE}" pid="13" name="JUDGE">
    <vt:lpwstr>ח' מאק קלמנוביץ;מ' ליפשיץ פריבס;מ' כדורי</vt:lpwstr>
  </property>
  <property fmtid="{D5CDD505-2E9C-101B-9397-08002B2CF9AE}" pid="14" name="LAWLISTTMP1">
    <vt:lpwstr>70301/144.b;144.a;329.a.2;305.1;152</vt:lpwstr>
  </property>
  <property fmtid="{D5CDD505-2E9C-101B-9397-08002B2CF9AE}" pid="15" name="LAWLISTTMP2">
    <vt:lpwstr>141771/037:2;030.a;037.a.1</vt:lpwstr>
  </property>
  <property fmtid="{D5CDD505-2E9C-101B-9397-08002B2CF9AE}" pid="16" name="LAWYER">
    <vt:lpwstr>רוית קודינסקי;אוסמה חלבי</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36202</vt:lpwstr>
  </property>
  <property fmtid="{D5CDD505-2E9C-101B-9397-08002B2CF9AE}" pid="23" name="NEWPARTB">
    <vt:lpwstr>01</vt:lpwstr>
  </property>
  <property fmtid="{D5CDD505-2E9C-101B-9397-08002B2CF9AE}" pid="24" name="NEWPARTC">
    <vt:lpwstr>22</vt:lpwstr>
  </property>
  <property fmtid="{D5CDD505-2E9C-101B-9397-08002B2CF9AE}" pid="25" name="NEWPROC">
    <vt:lpwstr>תפח</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390020230709</vt:lpwstr>
  </property>
  <property fmtid="{D5CDD505-2E9C-101B-9397-08002B2CF9AE}" pid="35" name="TYPE_N_DATE">
    <vt:lpwstr>39020230709</vt:lpwstr>
  </property>
  <property fmtid="{D5CDD505-2E9C-101B-9397-08002B2CF9AE}" pid="36" name="VOLUME">
    <vt:lpwstr/>
  </property>
  <property fmtid="{D5CDD505-2E9C-101B-9397-08002B2CF9AE}" pid="37" name="WORDNUMPAGES">
    <vt:lpwstr>8</vt:lpwstr>
  </property>
</Properties>
</file>