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38672-08-10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סליבנוב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אלרון 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רניאל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פבל סליבנוב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אלכסנדר 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רנין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אלכסנדר קוזלוב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אדוארד 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רקסקי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אילן זברב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10" w:name="ABSTRACT_END"/>
      <w:bookmarkEnd w:id="10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קריגר</w:t>
      </w:r>
      <w:r>
        <w:rPr>
          <w:rtl w:val="true"/>
        </w:rPr>
        <w:t xml:space="preserve">").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רוסטמוב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פרחאד</w:t>
      </w:r>
      <w:r>
        <w:rPr>
          <w:rtl w:val="true"/>
        </w:rPr>
        <w:t xml:space="preserve">")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גיאורגי</w:t>
      </w:r>
      <w:r>
        <w:rPr>
          <w:rtl w:val="true"/>
        </w:rPr>
        <w:t xml:space="preserve">")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השילוח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חיפה</w:t>
      </w:r>
      <w:r>
        <w:rPr>
          <w:rtl w:val="true"/>
        </w:rPr>
        <w:t xml:space="preserve">. </w:t>
      </w:r>
      <w:r>
        <w:rPr>
          <w:rtl w:val="true"/>
        </w:rPr>
        <w:t>ראשד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רוסטמוב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ראשד</w:t>
      </w:r>
      <w:r>
        <w:rPr>
          <w:rtl w:val="true"/>
        </w:rPr>
        <w:t xml:space="preserve">")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האחרים</w:t>
      </w:r>
      <w:r>
        <w:rPr>
          <w:rtl w:val="true"/>
        </w:rPr>
        <w:t>").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אלזה</w:t>
      </w:r>
      <w:r>
        <w:rPr>
          <w:rtl w:val="true"/>
        </w:rPr>
        <w:t xml:space="preserve">"),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לקריגר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ולחבריהם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המפגש</w:t>
      </w:r>
      <w:r>
        <w:rPr>
          <w:rtl w:val="true"/>
        </w:rPr>
        <w:t>").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cs="Miriam"/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בעיות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האחרים</w:t>
      </w:r>
      <w:r>
        <w:rPr>
          <w:rtl w:val="true"/>
        </w:rPr>
        <w:t xml:space="preserve">"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האקדחים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וקריגר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לגן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המאזדה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האחרים</w:t>
      </w:r>
      <w:r>
        <w:rPr>
          <w:rtl w:val="true"/>
        </w:rPr>
        <w:t xml:space="preserve">"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רצו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המאזדה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u w:val="single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המאזדה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נמלטו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המאזדה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המנוקב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rFonts w:cs="Miriam"/>
          <w:color w:val="000000"/>
          <w:rtl w:val="true"/>
        </w:rPr>
        <w:t>הקשר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קידומו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rFonts w:cs="Miriam"/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הפורד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הניחו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בנוכחות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האחרים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מחזיקים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ונושאים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color w:val="000000"/>
          <w:rtl w:val="true"/>
        </w:rPr>
        <w:t>בהמשך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01:00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לערך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לרח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ארלוזורוב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כשבידו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9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 [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] </w:t>
      </w:r>
      <w:hyperlink r:id="rId2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/>
        <w:t>+</w:t>
      </w:r>
      <w:hyperlink r:id="rId24">
        <w:r>
          <w:rPr>
            <w:rStyle w:val="Hyperlink"/>
            <w:rFonts w:cs="David"/>
          </w:rPr>
          <w:t>31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>+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9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30">
        <w:r>
          <w:rPr>
            <w:rStyle w:val="Hyperlink"/>
            <w:rFonts w:cs="David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>, (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30.6.10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color w:val="000000"/>
          <w:rtl w:val="true"/>
        </w:rPr>
        <w:t>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מיצובישי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בשימושו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ברצונם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בנזין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ריקן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בבוקר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01.07.10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03.00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ירדו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למלטם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המיצובישי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בנזין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סמרטוט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בבנזין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ריקן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הסמרטוט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ריקן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המיצובישי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שנשרף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3">
        <w:r>
          <w:rPr>
            <w:rStyle w:val="Hyperlink"/>
            <w:rFonts w:cs="David"/>
          </w:rPr>
          <w:t>448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–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02.07.10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האקדח</w:t>
      </w:r>
      <w:r>
        <w:rPr>
          <w:rtl w:val="true"/>
        </w:rPr>
        <w:t xml:space="preserve">").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ארלוזורוב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ארלוזורוב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19.00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4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המסוכנים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1,2,3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3.07.10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השילוח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הבניין</w:t>
      </w:r>
      <w:r>
        <w:rPr>
          <w:rtl w:val="true"/>
        </w:rPr>
        <w:t xml:space="preserve">"),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ארלוזורוב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מתצפתים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/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הרימון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ההטמנה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יחבלו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tl w:val="true"/>
        </w:rPr>
        <w:t xml:space="preserve">,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4.7.10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הסתתרו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בפרחאד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23.00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וגיאורגי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ונושאים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תמורת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</w:t>
      </w:r>
      <w:r>
        <w:rPr>
          <w:color w:val="000000"/>
          <w:rtl w:val="true"/>
        </w:rPr>
        <w:t xml:space="preserve"> ₪ 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וגיאורגי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וגיאורגי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תוכנית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לקריגר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לבניין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ונושאים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ועמדו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מתצפתים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הבניין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מתגורר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ובאיזו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דירה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ובגיאורגי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הממוקמת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ועדכנו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איתרו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גיאורגי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בתגובה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לזרוק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וגיאורגי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ובכוונה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חצות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ההטמנה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הטמינו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ברשותם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ולקחו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01.30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בוקר</w:t>
      </w:r>
      <w:r>
        <w:rPr>
          <w:rFonts w:cs="Times New Roman"/>
          <w:color w:val="000000"/>
          <w:rtl w:val="true"/>
        </w:rPr>
        <w:t xml:space="preserve">       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05.07.10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ופתוח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הרימון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נפל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האדמה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התוחמים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והתפוצץ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מהפיצוץ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הממוקמת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טולסטולוצקי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ואמו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נמלטו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ועדכנו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זרקו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פרחאד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וגאורגי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>+</w:t>
      </w:r>
      <w:hyperlink r:id="rId4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          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8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>+</w:t>
      </w:r>
      <w:hyperlink r:id="rId4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0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5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ולעוון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]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>+</w:t>
      </w:r>
      <w:hyperlink r:id="rId54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+ </w:t>
      </w:r>
      <w:hyperlink r:id="rId55">
        <w:r>
          <w:rPr>
            <w:rStyle w:val="Hyperlink"/>
            <w:rFonts w:cs="David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+ </w:t>
      </w:r>
      <w:hyperlink r:id="rId60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, </w:t>
      </w:r>
      <w:hyperlink r:id="rId6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hyperlink r:id="rId62">
        <w:r>
          <w:rPr>
            <w:rStyle w:val="Hyperlink"/>
            <w:color w:val="0000FF"/>
            <w:u w:val="single"/>
            <w:rtl w:val="true"/>
          </w:rPr>
          <w:t>(</w:t>
        </w:r>
      </w:hyperlink>
      <w:r>
        <w:rPr>
          <w:rStyle w:val="Hyperlink"/>
          <w:color w:val="0000FF"/>
          <w:u w:val="single"/>
          <w:rtl w:val="true"/>
        </w:rPr>
        <w:t>ב</w:t>
      </w:r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>+</w:t>
      </w:r>
      <w:hyperlink r:id="rId63">
        <w:r>
          <w:rPr>
            <w:rStyle w:val="Hyperlink"/>
            <w:rFonts w:cs="David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ולעוון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>+</w:t>
      </w:r>
      <w:hyperlink r:id="rId66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+ </w:t>
      </w:r>
      <w:hyperlink r:id="rId67">
        <w:r>
          <w:rPr>
            <w:rStyle w:val="Hyperlink"/>
            <w:rFonts w:cs="David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color w:val="000000"/>
          <w:rtl w:val="true"/>
        </w:rPr>
        <w:t>בתאריך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27.7.10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הבוקר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שיפתח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הפה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חותם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מוות</w:t>
      </w:r>
      <w:r>
        <w:rPr>
          <w:color w:val="000000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244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- </w:t>
      </w:r>
      <w:r>
        <w:rPr>
          <w:color w:val="000000"/>
          <w:rtl w:val="true"/>
        </w:rPr>
        <w:t>שיבוש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), </w:t>
      </w:r>
      <w:r>
        <w:rPr>
          <w:color w:val="000000"/>
          <w:rtl w:val="true"/>
        </w:rPr>
        <w:t>בתאריך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27.7.10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07:10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3.9813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נטו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התגורר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הרלוונטיים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ומחולק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  <w:u w:val="single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אריזות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>+</w:t>
      </w:r>
      <w:hyperlink r:id="rId72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רישא</w:t>
      </w:r>
      <w:r>
        <w:rPr>
          <w:color w:val="000000"/>
          <w:rtl w:val="true"/>
        </w:rPr>
        <w:t>+</w:t>
      </w:r>
      <w:hyperlink r:id="rId73">
        <w:r>
          <w:rPr>
            <w:rStyle w:val="Hyperlink"/>
            <w:color w:val="0000FF"/>
            <w:u w:val="single"/>
          </w:rPr>
          <w:t>29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>.</w:t>
      </w:r>
    </w:p>
    <w:p>
      <w:pPr>
        <w:pStyle w:val="Heading2"/>
        <w:tabs>
          <w:tab w:val="left" w:pos="720" w:leader="none"/>
        </w:tabs>
        <w:ind w:hanging="694" w:start="720" w:end="0"/>
        <w:jc w:val="start"/>
        <w:rPr>
          <w:rFonts w:cs="David"/>
          <w:i w:val="false"/>
          <w:i w:val="false"/>
          <w:iCs w:val="false"/>
          <w:sz w:val="24"/>
          <w:szCs w:val="24"/>
        </w:rPr>
      </w:pPr>
      <w:r>
        <w:rPr>
          <w:rFonts w:cs="David"/>
          <w:i w:val="false"/>
          <w:i w:val="false"/>
          <w:iCs w:val="false"/>
          <w:sz w:val="24"/>
          <w:sz w:val="24"/>
          <w:szCs w:val="24"/>
          <w:rtl w:val="true"/>
        </w:rPr>
        <w:t>ב</w:t>
      </w:r>
      <w:r>
        <w:rPr>
          <w:rFonts w:cs="David"/>
          <w:i w:val="false"/>
          <w:iCs w:val="false"/>
          <w:sz w:val="24"/>
          <w:szCs w:val="24"/>
          <w:rtl w:val="true"/>
        </w:rPr>
        <w:t>.</w:t>
        <w:tab/>
      </w:r>
      <w:r>
        <w:rPr>
          <w:rFonts w:cs="David"/>
          <w:i w:val="false"/>
          <w:i w:val="false"/>
          <w:iCs w:val="false"/>
          <w:sz w:val="24"/>
          <w:sz w:val="24"/>
          <w:szCs w:val="24"/>
          <w:rtl w:val="true"/>
        </w:rPr>
        <w:t>ראיות</w:t>
      </w:r>
      <w:r>
        <w:rPr>
          <w:rFonts w:eastAsia="Arial"/>
          <w:i w:val="false"/>
          <w:i w:val="false"/>
          <w:i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i w:val="false"/>
          <w:i w:val="false"/>
          <w:iCs w:val="false"/>
          <w:sz w:val="24"/>
          <w:sz w:val="24"/>
          <w:szCs w:val="24"/>
          <w:rtl w:val="true"/>
        </w:rPr>
        <w:t>המאשימה</w:t>
      </w:r>
      <w:r>
        <w:rPr>
          <w:rFonts w:eastAsia="Arial"/>
          <w:i w:val="false"/>
          <w:i w:val="false"/>
          <w:i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i w:val="false"/>
          <w:i w:val="false"/>
          <w:iCs w:val="false"/>
          <w:sz w:val="24"/>
          <w:sz w:val="24"/>
          <w:szCs w:val="24"/>
          <w:rtl w:val="true"/>
        </w:rPr>
        <w:t>לעונש</w:t>
      </w:r>
      <w:r>
        <w:rPr>
          <w:rFonts w:cs="David"/>
          <w:i w:val="false"/>
          <w:iCs w:val="false"/>
          <w:sz w:val="24"/>
          <w:szCs w:val="24"/>
          <w:rtl w:val="true"/>
        </w:rPr>
        <w:t>:</w:t>
      </w:r>
    </w:p>
    <w:p>
      <w:pPr>
        <w:pStyle w:val="Normal"/>
        <w:ind w:start="360" w:end="0"/>
        <w:jc w:val="both"/>
        <w:rPr>
          <w:rFonts w:cs="David"/>
          <w:i/>
          <w:i/>
          <w:iCs/>
          <w:sz w:val="24"/>
          <w:szCs w:val="24"/>
          <w:highlight w:val="green"/>
        </w:rPr>
      </w:pPr>
      <w:r>
        <w:rPr>
          <w:rFonts w:cs="David"/>
          <w:i/>
          <w:iCs/>
          <w:sz w:val="24"/>
          <w:szCs w:val="24"/>
          <w:highlight w:val="green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06.01.11</w:t>
      </w:r>
      <w:r>
        <w:rPr>
          <w:rtl w:val="true"/>
        </w:rPr>
        <w:t xml:space="preserve"> (</w:t>
      </w:r>
      <w:r>
        <w:rPr>
          <w:rtl w:val="true"/>
        </w:rPr>
        <w:t>ב</w:t>
      </w:r>
      <w:hyperlink r:id="rId75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2233-11-08</w:t>
        </w:r>
      </w:hyperlink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 </w:t>
      </w:r>
      <w:r>
        <w:rPr>
          <w:rtl w:val="true"/>
        </w:rPr>
        <w:t>תקיפה</w:t>
      </w:r>
      <w:r>
        <w:rPr>
          <w:rtl w:val="true"/>
        </w:rPr>
        <w:t xml:space="preserve">, 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וסמים</w:t>
      </w:r>
      <w:r>
        <w:rPr>
          <w:rtl w:val="true"/>
        </w:rPr>
        <w:t xml:space="preserve">.  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המתייחסת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ברח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השילוח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בחיפה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זריקת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הרסס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BodyTextIndent"/>
        <w:spacing w:lineRule="auto" w:line="240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רוסטומוב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לאיסוף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להסלקת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ובחומרתו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שריפתו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רוסטמוב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76">
        <w:r>
          <w:rPr>
            <w:rStyle w:val="Hyperlink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2233-11-08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6" w:end="72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למרשיהם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, </w:t>
      </w:r>
      <w:r>
        <w:rPr>
          <w:rtl w:val="true"/>
        </w:rPr>
        <w:t>ראשד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וגיאורגי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</w:t>
      </w:r>
      <w:r>
        <w:rPr>
          <w:rtl w:val="true"/>
        </w:rPr>
        <w:t xml:space="preserve">" </w:t>
      </w:r>
      <w:r>
        <w:rPr>
          <w:rtl w:val="true"/>
        </w:rPr>
        <w:t>קריגר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לקריגר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מתלוננים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)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tl w:val="true"/>
        </w:rPr>
        <w:t>סניגורתו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לקריגר</w:t>
      </w:r>
      <w:r>
        <w:rPr>
          <w:rtl w:val="true"/>
        </w:rPr>
        <w:t xml:space="preserve">, </w:t>
      </w:r>
      <w:r>
        <w:rPr>
          <w:rtl w:val="true"/>
        </w:rPr>
        <w:t>שמשפטו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cs="Miriam"/>
          <w:rtl w:val="true"/>
        </w:rPr>
        <w:t>דחף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יזם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ההחלטות</w:t>
      </w:r>
      <w:r>
        <w:rPr>
          <w:rFonts w:cs="Miriam"/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וחמה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התפכחות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מדוד</w:t>
      </w:r>
      <w:r>
        <w:rPr>
          <w:rtl w:val="true"/>
        </w:rPr>
        <w:t xml:space="preserve">",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מתפוררת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הסגיר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ובדרכו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חדשה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>, "</w:t>
      </w:r>
      <w:r>
        <w:rPr>
          <w:rFonts w:cs="Miriam"/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עימם</w:t>
      </w:r>
      <w:r>
        <w:rPr>
          <w:rFonts w:cs="Miriam"/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8.12.10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גיבוי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המתנה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סביל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החבורה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הרכב</w:t>
      </w:r>
      <w:r>
        <w:rPr>
          <w:rFonts w:cs="Miriam"/>
          <w:rtl w:val="true"/>
        </w:rPr>
        <w:t>".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Miriam"/>
          <w:rtl w:val="true"/>
        </w:rPr>
        <w:t xml:space="preserve">".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, "</w:t>
      </w:r>
      <w:r>
        <w:rPr>
          <w:rFonts w:cs="Miriam"/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בעניינו</w:t>
      </w:r>
      <w:r>
        <w:rPr>
          <w:rtl w:val="true"/>
        </w:rPr>
        <w:t xml:space="preserve">",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שנייה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נבחר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וגיאורגי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)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ind w:start="26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6" w:end="72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ind w:start="26" w:end="0"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יריביהם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טולוסטולסקי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ליריביהם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למכה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ולבטח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במאורגן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,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והחתירה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היווה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פרחאד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ארגנו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בפועלם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הנקמה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tl w:val="true"/>
        </w:rPr>
        <w:t xml:space="preserve">, </w:t>
      </w:r>
      <w:r>
        <w:rPr>
          <w:rtl w:val="true"/>
        </w:rPr>
        <w:t>מציתים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מסלימה</w:t>
      </w:r>
      <w:r>
        <w:rPr>
          <w:rtl w:val="true"/>
        </w:rPr>
        <w:t xml:space="preserve">,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ובטיבה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7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8314/03</w:t>
        </w:r>
      </w:hyperlink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902"/>
        <w:jc w:val="both"/>
        <w:rPr>
          <w:b/>
          <w:bCs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ובבתים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כמגיפה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תארך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כלום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... "</w:t>
      </w:r>
      <w:r>
        <w:rPr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3016</w:t>
      </w:r>
      <w:r>
        <w:rPr>
          <w:rtl w:val="true"/>
        </w:rPr>
        <w:t xml:space="preserve"> , </w:t>
      </w:r>
      <w:r>
        <w:rPr/>
        <w:t>3017</w:t>
      </w:r>
      <w:r>
        <w:rPr>
          <w:rtl w:val="true"/>
        </w:rPr>
        <w:t>]</w:t>
      </w:r>
    </w:p>
    <w:p>
      <w:pPr>
        <w:pStyle w:val="BodyTextIndent2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end="0"/>
        <w:jc w:val="both"/>
        <w:rPr>
          <w:rFonts w:cs="Miriam"/>
        </w:rPr>
      </w:pPr>
      <w:r>
        <w:rPr>
          <w:rtl w:val="true"/>
        </w:rPr>
        <w:t>משהפך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נפיץ</w:t>
      </w:r>
      <w:r>
        <w:rPr>
          <w:rtl w:val="true"/>
        </w:rPr>
        <w:t xml:space="preserve">",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ומקצינים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>:</w:t>
      </w:r>
    </w:p>
    <w:p>
      <w:pPr>
        <w:pStyle w:val="BodyTextIndent2"/>
        <w:spacing w:lineRule="auto" w:line="24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BodyTextIndent2"/>
        <w:ind w:start="1106" w:end="902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והרבים</w:t>
      </w:r>
      <w:r>
        <w:rPr>
          <w:rFonts w:cs="Miriam"/>
          <w:rtl w:val="true"/>
        </w:rPr>
        <w:t>."</w:t>
      </w:r>
      <w:r>
        <w:rPr>
          <w:rtl w:val="true"/>
        </w:rPr>
        <w:t xml:space="preserve"> (</w:t>
      </w:r>
      <w:hyperlink r:id="rId78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1224</w:t>
      </w:r>
      <w:r>
        <w:rPr>
          <w:rtl w:val="true"/>
        </w:rPr>
        <w:t xml:space="preserve">, </w:t>
      </w:r>
      <w:r>
        <w:rPr/>
        <w:t>1226</w:t>
      </w:r>
      <w:r>
        <w:rPr>
          <w:rtl w:val="true"/>
        </w:rPr>
        <w:t>)</w:t>
      </w:r>
    </w:p>
    <w:p>
      <w:pPr>
        <w:pStyle w:val="Normal"/>
        <w:ind w:start="1106" w:end="90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ונחרצת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9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734/11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1013</w:t>
      </w:r>
      <w:r>
        <w:rPr>
          <w:rtl w:val="true"/>
        </w:rPr>
        <w:t xml:space="preserve"> 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</w:rPr>
          <w:t>7641-05-10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14381</w:t>
      </w:r>
      <w:r>
        <w:rPr>
          <w:rtl w:val="true"/>
        </w:rPr>
        <w:t xml:space="preserve"> 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7878/09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1813</w:t>
      </w:r>
      <w:r>
        <w:rPr>
          <w:rtl w:val="true"/>
        </w:rPr>
        <w:t xml:space="preserve"> 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תפ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</w:rPr>
          <w:t>1121/09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מור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3093</w:t>
      </w:r>
      <w:r>
        <w:rPr>
          <w:rtl w:val="true"/>
        </w:rPr>
        <w:t>.</w:t>
      </w:r>
    </w:p>
    <w:p>
      <w:pPr>
        <w:pStyle w:val="BodyTextIndent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מהתארגנותם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הקבוצתית</w:t>
      </w:r>
      <w:r>
        <w:rPr>
          <w:rtl w:val="true"/>
        </w:rPr>
        <w:t xml:space="preserve">,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מיכולתם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ומנכונותם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BodyTextIndent2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נכונותם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. 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tl w:val="true"/>
        </w:rPr>
        <w:t>:</w:t>
      </w:r>
    </w:p>
    <w:p>
      <w:pPr>
        <w:pStyle w:val="BodyTextIndent2"/>
        <w:ind w:end="0"/>
        <w:jc w:val="both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BodyTextIndent2"/>
        <w:ind w:start="1106" w:end="902"/>
        <w:jc w:val="both"/>
        <w:rPr>
          <w:color w:val="000000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ביעד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מוות</w:t>
      </w:r>
      <w:r>
        <w:rPr>
          <w:rFonts w:cs="Miriam"/>
          <w:rtl w:val="true"/>
        </w:rPr>
        <w:t xml:space="preserve">. </w:t>
      </w:r>
      <w:r>
        <w:rPr>
          <w:color w:val="000000"/>
          <w:rtl w:val="true"/>
        </w:rPr>
        <w:t>[</w:t>
      </w:r>
      <w:hyperlink r:id="rId83">
        <w:r>
          <w:rPr>
            <w:rStyle w:val="Hyperlink"/>
            <w:rtl w:val="true"/>
          </w:rPr>
          <w:t>בש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2719/07</w:t>
        </w:r>
      </w:hyperlink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נ</w:t>
      </w:r>
      <w:r>
        <w:rPr>
          <w:b/>
          <w:bCs/>
          <w:color w:val="000000"/>
          <w:sz w:val="28"/>
          <w:rtl w:val="true"/>
        </w:rPr>
        <w:t xml:space="preserve">' </w:t>
      </w:r>
      <w:r>
        <w:rPr>
          <w:b/>
          <w:b/>
          <w:bCs/>
          <w:color w:val="000000"/>
          <w:sz w:val="28"/>
          <w:sz w:val="28"/>
          <w:rtl w:val="true"/>
        </w:rPr>
        <w:t>משה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תק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2007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4534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4535</w:t>
      </w:r>
      <w:r>
        <w:rPr>
          <w:color w:val="000000"/>
          <w:rtl w:val="true"/>
        </w:rPr>
        <w:t>].</w:t>
      </w:r>
    </w:p>
    <w:p>
      <w:pPr>
        <w:pStyle w:val="BodyTextIndent2"/>
        <w:ind w:end="0"/>
        <w:jc w:val="both"/>
        <w:rPr>
          <w:color w:val="000000"/>
          <w:highlight w:val="yellow"/>
        </w:rPr>
      </w:pPr>
      <w:r>
        <w:rPr>
          <w:color w:val="000000"/>
          <w:highlight w:val="yellow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72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בהקפדה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מיוזמיו</w:t>
      </w:r>
      <w:r>
        <w:rPr>
          <w:rtl w:val="true"/>
        </w:rPr>
        <w:t xml:space="preserve">.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תוכניותיהם</w:t>
      </w:r>
      <w:r>
        <w:rPr>
          <w:rtl w:val="true"/>
        </w:rPr>
        <w:t xml:space="preserve">,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16.01.11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הלקח</w:t>
      </w:r>
      <w:r>
        <w:rPr>
          <w:rtl w:val="true"/>
        </w:rPr>
        <w:t xml:space="preserve">".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אלזה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המיצובישי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מפרחאד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>:</w:t>
      </w:r>
    </w:p>
    <w:p>
      <w:pPr>
        <w:pStyle w:val="BodyTextIndent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902"/>
        <w:jc w:val="both"/>
        <w:rPr/>
      </w:pPr>
      <w:r>
        <w:rPr>
          <w:rtl w:val="true"/>
        </w:rPr>
        <w:t>"[...]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hyperlink r:id="rId86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6867/06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בוטרוס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168</w:t>
      </w:r>
      <w:r>
        <w:rPr>
          <w:rtl w:val="true"/>
        </w:rPr>
        <w:t xml:space="preserve"> , </w:t>
      </w:r>
      <w:r>
        <w:rPr/>
        <w:t>174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highlight w:val="yellow"/>
          <w:lang w:eastAsia="he-IL"/>
        </w:rPr>
      </w:pPr>
      <w:r>
        <w:rPr>
          <w:highlight w:val="yellow"/>
          <w:rtl w:val="true"/>
          <w:lang w:eastAsia="he-IL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>,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המבוגר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אולם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בעובדה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לטעמינו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להחמיר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הרושם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מבקש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לבסס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אורח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נורמטיבי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לצפות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משהצליח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לחלץ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העבריינית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נהג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בצעירותו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להפעיל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ולהתרחק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עבריינית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היא</w:t>
      </w:r>
      <w:r>
        <w:rPr>
          <w:rtl w:val="true"/>
          <w:lang w:eastAsia="en-US"/>
        </w:rPr>
        <w:t>.</w:t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חרף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וגילו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דווקא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לסייע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לנאשמים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האחרים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באלימותם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",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במארב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שהכינו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ובהמשך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השאיל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שימשיכו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בפעילותם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tl w:val="true"/>
          <w:lang w:eastAsia="en-US"/>
        </w:rPr>
        <w:t xml:space="preserve">.  </w:t>
      </w:r>
    </w:p>
    <w:p>
      <w:pPr>
        <w:pStyle w:val="BodyTextIndent2"/>
        <w:ind w:end="90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בידינו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לפיה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  <w:t>מנגד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נעלמו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מעינינו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לרבות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הפסקת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שיתוף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הפעולה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האירוע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והשאלת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חלקו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הקטן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יחסית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במעשי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העובדה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מפרנס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משפחתו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לבדו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ניסיונו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פשוט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והממושך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לשקם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. </w:t>
      </w:r>
    </w:p>
    <w:p>
      <w:pPr>
        <w:pStyle w:val="BodyTextIndent2"/>
        <w:ind w:end="90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b/>
          <w:b/>
          <w:bCs/>
          <w:rtl w:val="true"/>
          <w:lang w:eastAsia="en-US"/>
        </w:rPr>
        <w:t>נאשם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lang w:eastAsia="en-US"/>
        </w:rPr>
        <w:t>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סייע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לנאשמים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1-3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ולקריגר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במארביהם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זיהה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עבורם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מגוריו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סופח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החבורה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בהכירם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כנרקומן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ניצול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מסוכנותו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בשירותם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בסייעו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גיליון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הרשעות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מכביד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בעיקר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סמים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ואלימות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הרשעתו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האחרונה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2003</w:t>
      </w:r>
      <w:r>
        <w:rPr>
          <w:rtl w:val="true"/>
          <w:lang w:eastAsia="en-US"/>
        </w:rPr>
        <w:t xml:space="preserve">. </w:t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ind w:end="0"/>
        <w:jc w:val="both"/>
        <w:rPr>
          <w:lang w:eastAsia="en-US"/>
        </w:rPr>
      </w:pPr>
      <w:r>
        <w:rPr>
          <w:rtl w:val="true"/>
          <w:lang w:eastAsia="en-US"/>
        </w:rPr>
        <w:t>באי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הציגו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אסופת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באמצעותה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להצביע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דומות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מצד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הוצגה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מחמירה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ומצד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מקלה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אינדיווידואלית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ובהתאם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השיקולים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ולקולא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וחלקם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במארג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הכולל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</w:p>
    <w:p>
      <w:pPr>
        <w:pStyle w:val="Normal"/>
        <w:spacing w:lineRule="auto" w:line="360"/>
        <w:ind w:start="26" w:end="72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כנימוקים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: </w:t>
      </w:r>
      <w:r>
        <w:rPr>
          <w:u w:val="single"/>
          <w:rtl w:val="true"/>
        </w:rPr>
        <w:t>שבע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87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  <w:rFonts w:cs="David"/>
          </w:rPr>
          <w:t>2233-11-08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6.1.09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/>
        <w:t>2233-11-08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–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27.07.10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26.07.10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29.07.10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05.08.10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 –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02.08.10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lang w:val="en-US" w:eastAsia="he-IL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r>
        <w:rPr>
          <w:color w:val="000000"/>
          <w:sz w:val="18"/>
          <w:sz w:val="18"/>
          <w:rtl w:val="true"/>
        </w:rPr>
        <w:t>בעניין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r>
        <w:rPr>
          <w:color w:val="0000FF"/>
          <w:sz w:val="18"/>
          <w:u w:val="single"/>
          <w:rtl w:val="true"/>
        </w:rPr>
      </w:r>
    </w:p>
    <w:sectPr>
      <w:headerReference w:type="default" r:id="rId88"/>
      <w:footerReference w:type="default" r:id="rId8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38672-08-10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פבל סליבנוב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93358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933588&lt;/CaseID&gt;&#10;        &lt;CaseMonth&gt;8&lt;/CaseMonth&gt;&#10;        &lt;CaseYear&gt;2010&lt;/CaseYear&gt;&#10;        &lt;CaseNumber&gt;38672&lt;/CaseNumber&gt;&#10;        &lt;NumeratorGroupID&gt;1&lt;/NumeratorGroupID&gt;&#10;        &lt;CaseName&gt;îãéðú éùøàì ð' ñìéáðåá(òöéø) åàç'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8672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2&lt;/CaseNextDeterminingTask&gt;&#10;        &lt;CaseOpenDate&gt;2010-08-22T14:26:00.000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4-11T04:15:00.0000000+03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933588&lt;/CaseID&gt;&#10;        &lt;CaseMonth&gt;8&lt;/CaseMonth&gt;&#10;        &lt;CaseYear&gt;2010&lt;/CaseYear&gt;&#10;        &lt;CaseNumber&gt;38672&lt;/CaseNumber&gt;&#10;        &lt;NumeratorGroupID&gt;1&lt;/NumeratorGroupID&gt;&#10;        &lt;CaseName&gt;îãéðú éùøàì ð' ñìéáðåá(òöéø) åàç'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8672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2&lt;/CaseNextDeterminingTask&gt;&#10;        &lt;CaseOpenDate&gt;2010-08-22T14:26:00.000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784463&lt;/DecisionID&gt;&#10;        &lt;DecisionName&gt;âæø ãéï  îúàøéê  11/04/11  ùðéúðä ò&quot;é  éåñó àìøåï&lt;/DecisionName&gt;&#10;        &lt;DecisionStatusID&gt;1&lt;/DecisionStatusID&gt;&#10;        &lt;DecisionStatusChangeDate&gt;2011-04-11T09:16:36.9700000+03:00&lt;/DecisionStatusChangeDate&gt;&#10;        &lt;DecisionSignatureDate&gt;2011-04-11T08:23:28.8570000+03:00&lt;/DecisionSignatureDate&gt;&#10;        &lt;DecisionSignatureUserID&gt;053565529@GOV.IL&lt;/DecisionSignatureUserID&gt;&#10;        &lt;DecisionCreateDate&gt;2011-04-11T08:25:01.6630000+03:00&lt;/DecisionCreateDate&gt;&#10;        &lt;DecisionChangeDate&gt;2011-04-11T09:16:37.3800000+03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71888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âæø ãéï  îúàøéê  11/04/11  ùðéúðä ò&quot;é  éåñó àìøåï&lt;/DecisionDisplayName&gt;&#10;        &lt;IsScanned&gt;false&lt;/IsScanned&gt;&#10;        &lt;DecisionSignatureUserName&gt;éåñó àìøå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784463&lt;/DecisionID&gt;&#10;        &lt;CaseID&gt;68933588&lt;/CaseID&gt;&#10;        &lt;IsOriginal&gt;true&lt;/IsOriginal&gt;&#10;        &lt;IsDeleted&gt;false&lt;/IsDeleted&gt;&#10;        &lt;CaseName&gt;îãéðú éùøàì ð' ñìéáðåá(òöéø) åàç'&lt;/CaseName&gt;&#10;        &lt;CaseDisplayIdentifier&gt;38672-08-10 úô&quot;ç&lt;/CaseDisplayIdentifier&gt;&#10;      &lt;/dt_DecisionCase&gt;&#10;      &lt;dt_DecisionJudgePanel diffgr:id=&quot;dt_DecisionJudgePanel1&quot; msdata:rowOrder=&quot;0&quot;&gt;&#10;        &lt;DecisionID&gt;75784463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5784463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75784463&lt;/DecisionID&gt;&#10;        &lt;JudgeID&gt;053412094@GOV.IL&lt;/JudgeID&gt;&#10;        &lt;OrdinalNumber&gt;3&lt;/OrdinalNumber&gt;&#10;      &lt;/dt_DecisionJudgePanel&gt;&#10;    &lt;/DecisionDS&gt;&#10;  &lt;/diffgr:diffgram&gt;&#10;&lt;/DecisionDS&gt;"/>
    <w:docVar w:name="DecisionID" w:val="75784463"/>
    <w:docVar w:name="docID" w:val="117188862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17188862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firstLine="694" w:start="26" w:end="0"/>
      <w:jc w:val="both"/>
    </w:pPr>
    <w:rPr/>
  </w:style>
  <w:style w:type="paragraph" w:styleId="BodyTextIndent2">
    <w:name w:val="Body Text Indent 2"/>
    <w:basedOn w:val="Normal"/>
    <w:qFormat/>
    <w:pPr>
      <w:spacing w:lineRule="auto" w:line="360"/>
      <w:ind w:hanging="0" w:start="26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5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48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2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/29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329.a.2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448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/144.a.b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29.a.2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4216/7.a" TargetMode="External"/><Relationship Id="rId44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0301/499.a.1" TargetMode="External"/><Relationship Id="rId47" Type="http://schemas.openxmlformats.org/officeDocument/2006/relationships/hyperlink" Target="http://www.nevo.co.il/law/70301/499.a.2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/329.a.2" TargetMode="External"/><Relationship Id="rId51" Type="http://schemas.openxmlformats.org/officeDocument/2006/relationships/hyperlink" Target="http://www.nevo.co.il/law/70301/29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4216/7.a" TargetMode="External"/><Relationship Id="rId54" Type="http://schemas.openxmlformats.org/officeDocument/2006/relationships/hyperlink" Target="http://www.nevo.co.il/law/4216/7.c" TargetMode="External"/><Relationship Id="rId55" Type="http://schemas.openxmlformats.org/officeDocument/2006/relationships/hyperlink" Target="http://www.nevo.co.il/law/4216/29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law/70301/144.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99.a.1" TargetMode="External"/><Relationship Id="rId60" Type="http://schemas.openxmlformats.org/officeDocument/2006/relationships/hyperlink" Target="http://www.nevo.co.il/law/70301/499.a.2" TargetMode="External"/><Relationship Id="rId61" Type="http://schemas.openxmlformats.org/officeDocument/2006/relationships/hyperlink" Target="http://www.nevo.co.il/law/70301/144.a" TargetMode="External"/><Relationship Id="rId62" Type="http://schemas.openxmlformats.org/officeDocument/2006/relationships/hyperlink" Target="http://www.nevo.co.il/law/70301/144.b" TargetMode="External"/><Relationship Id="rId63" Type="http://schemas.openxmlformats.org/officeDocument/2006/relationships/hyperlink" Target="http://www.nevo.co.il/law/70301/29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4216/7.a" TargetMode="External"/><Relationship Id="rId66" Type="http://schemas.openxmlformats.org/officeDocument/2006/relationships/hyperlink" Target="http://www.nevo.co.il/law/4216/7.c" TargetMode="External"/><Relationship Id="rId67" Type="http://schemas.openxmlformats.org/officeDocument/2006/relationships/hyperlink" Target="http://www.nevo.co.il/law/70301/29" TargetMode="External"/><Relationship Id="rId68" Type="http://schemas.openxmlformats.org/officeDocument/2006/relationships/hyperlink" Target="http://www.nevo.co.il/law/4216" TargetMode="External"/><Relationship Id="rId69" Type="http://schemas.openxmlformats.org/officeDocument/2006/relationships/hyperlink" Target="http://www.nevo.co.il/law/70301/244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4216/7.a" TargetMode="External"/><Relationship Id="rId72" Type="http://schemas.openxmlformats.org/officeDocument/2006/relationships/hyperlink" Target="http://www.nevo.co.il/law/4216/7.c" TargetMode="External"/><Relationship Id="rId73" Type="http://schemas.openxmlformats.org/officeDocument/2006/relationships/hyperlink" Target="http://www.nevo.co.il/law/4216/29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case/5296908" TargetMode="External"/><Relationship Id="rId76" Type="http://schemas.openxmlformats.org/officeDocument/2006/relationships/hyperlink" Target="http://www.nevo.co.il/case/5296908" TargetMode="External"/><Relationship Id="rId77" Type="http://schemas.openxmlformats.org/officeDocument/2006/relationships/hyperlink" Target="http://www.nevo.co.il/case/5731188" TargetMode="External"/><Relationship Id="rId78" Type="http://schemas.openxmlformats.org/officeDocument/2006/relationships/hyperlink" Target="http://www.nevo.co.il/case/6030667" TargetMode="External"/><Relationship Id="rId79" Type="http://schemas.openxmlformats.org/officeDocument/2006/relationships/hyperlink" Target="http://www.nevo.co.il/case/5722171" TargetMode="External"/><Relationship Id="rId80" Type="http://schemas.openxmlformats.org/officeDocument/2006/relationships/hyperlink" Target="http://www.nevo.co.il/case/4326986" TargetMode="External"/><Relationship Id="rId81" Type="http://schemas.openxmlformats.org/officeDocument/2006/relationships/hyperlink" Target="http://www.nevo.co.il/case/3826317" TargetMode="External"/><Relationship Id="rId82" Type="http://schemas.openxmlformats.org/officeDocument/2006/relationships/hyperlink" Target="http://www.nevo.co.il/case/3619230" TargetMode="External"/><Relationship Id="rId83" Type="http://schemas.openxmlformats.org/officeDocument/2006/relationships/hyperlink" Target="http://www.nevo.co.il/case/5852445" TargetMode="External"/><Relationship Id="rId84" Type="http://schemas.openxmlformats.org/officeDocument/2006/relationships/hyperlink" Target="http://www.nevo.co.il/law/70301/45.b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6087473" TargetMode="External"/><Relationship Id="rId87" Type="http://schemas.openxmlformats.org/officeDocument/2006/relationships/hyperlink" Target="http://www.nevo.co.il/case/5296908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2016-05-10T14:47:00Z</dcterms:created>
  <dc:creator> </dc:creator>
  <dc:description/>
  <cp:keywords/>
  <dc:language>en-IL</dc:language>
  <cp:lastModifiedBy>yafit</cp:lastModifiedBy>
  <cp:lastPrinted>2011-04-11T09:16:00Z</cp:lastPrinted>
  <dcterms:modified xsi:type="dcterms:W3CDTF">2016-05-10T14:47:00Z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פבל סליבנוב;אלכסנדר צ'רנין;אלכסנדר קוזלוב;אדוארד צ'רקסקי;אילן זברב</vt:lpwstr>
  </property>
  <property fmtid="{D5CDD505-2E9C-101B-9397-08002B2CF9AE}" pid="4" name="CASESLISTTMP1">
    <vt:lpwstr>5296908:3;5731188;6030667;5722171;4326986;3826317;3619230;5852445;6087473</vt:lpwstr>
  </property>
  <property fmtid="{D5CDD505-2E9C-101B-9397-08002B2CF9AE}" pid="5" name="CITY">
    <vt:lpwstr>חי'</vt:lpwstr>
  </property>
  <property fmtid="{D5CDD505-2E9C-101B-9397-08002B2CF9AE}" pid="6" name="DATE">
    <vt:lpwstr>20110411</vt:lpwstr>
  </property>
  <property fmtid="{D5CDD505-2E9C-101B-9397-08002B2CF9AE}" pid="7" name="DELEMATA">
    <vt:lpwstr>http://elyon2.court.gov.il/scripts9/mgrqispi93.dll?Appname=eScourt&amp;Prgname=GetFileDetails&amp;Arguments=-N2011-004114-0</vt:lpwstr>
  </property>
  <property fmtid="{D5CDD505-2E9C-101B-9397-08002B2CF9AE}" pid="8" name="ISABSTRACT">
    <vt:lpwstr>Y</vt:lpwstr>
  </property>
  <property fmtid="{D5CDD505-2E9C-101B-9397-08002B2CF9AE}" pid="9" name="JUDGE">
    <vt:lpwstr>י' אלרון ;מ' גלעד;מ' רניאל</vt:lpwstr>
  </property>
  <property fmtid="{D5CDD505-2E9C-101B-9397-08002B2CF9AE}" pid="10" name="LAWLISTTMP1">
    <vt:lpwstr>70301/499.a.1:5;144.a:5;144.b:4;029:9;329.a.2:4;031:2;448;144.a.b;499.a.2:2;244;045.b</vt:lpwstr>
  </property>
  <property fmtid="{D5CDD505-2E9C-101B-9397-08002B2CF9AE}" pid="11" name="LAWLISTTMP2">
    <vt:lpwstr>4216/007.a:4;007.c:4;029:2</vt:lpwstr>
  </property>
  <property fmtid="{D5CDD505-2E9C-101B-9397-08002B2CF9AE}" pid="12" name="LAWYER">
    <vt:lpwstr/>
  </property>
  <property fmtid="{D5CDD505-2E9C-101B-9397-08002B2CF9AE}" pid="13" name="LINKK1">
    <vt:lpwstr>http://www.nevo.co.il/Psika_word/mechozi/ME-10-08-38672-56.doc;להחלטה במחוזי (14-02-2011)#תפח 38672-08-10 מבקשים נ' פבל סליבנוב (עציר)#שופטים: הרכב, י' אלרון [], מ' גלעד, מ' רניאל#עו''ד: גב' אורן רימון, רוזינס, ו 5 פאר, ענאן עליאן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http://www.nevo.co.il/Psika_word/mechozi/ME-10-08-38672-280.doc;להחלטה במחוזי (23-02-2011)#תפח 38672-08-10 מדינת ישראל נ' פבל סליבנוב (עציר)#שופטים: הרכב, י' אלרון [], מ' גלעד, מ' רניאל#עו''ד: גב' קדם גב' אורן רימון, עמית רוזיניס, גב' פלג, דן גלעד, ענאן א</vt:lpwstr>
  </property>
  <property fmtid="{D5CDD505-2E9C-101B-9397-08002B2CF9AE}" pid="18" name="LINKK3">
    <vt:lpwstr>http://www.nevo.co.il/Psika_word/mechozi/ME-10-08-38672-515.doc;להחלטה במחוזי (02-03-2011)#תפח 38672-08-10 מדינת ישראל נ' סליבנוב ואח'#שופטים: הרכב, י' אלרון [], מ' גלעד, מ' רניאל#עו''ד: גב' אורן רימון, רוזינס, ו 5 פאר, ענאן עליאן</vt:lpwstr>
  </property>
  <property fmtid="{D5CDD505-2E9C-101B-9397-08002B2CF9AE}" pid="19" name="LINKK4">
    <vt:lpwstr>http://www.nevo.co.il/Psika_word/elyon/11041140-h01.doc;להחלטה בעליון (01-03-2012)#עפ 4114/11 אדוארד צ'רקסקי נ' מדינת ישראל#שופטים: ס' ג'ובראן#עו''ד: רועי קרן, בקשה, למחיקת ה ובקשה לביטול זימון</vt:lpwstr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38672</vt:lpwstr>
  </property>
  <property fmtid="{D5CDD505-2E9C-101B-9397-08002B2CF9AE}" pid="26" name="NEWPARTB">
    <vt:lpwstr>08</vt:lpwstr>
  </property>
  <property fmtid="{D5CDD505-2E9C-101B-9397-08002B2CF9AE}" pid="27" name="NEWPARTC">
    <vt:lpwstr>10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08 38672 186 htm</vt:lpwstr>
  </property>
  <property fmtid="{D5CDD505-2E9C-101B-9397-08002B2CF9AE}" pid="37" name="TYPE">
    <vt:lpwstr>2</vt:lpwstr>
  </property>
  <property fmtid="{D5CDD505-2E9C-101B-9397-08002B2CF9AE}" pid="38" name="TYPE_ABS_DATE">
    <vt:lpwstr>390020110411</vt:lpwstr>
  </property>
  <property fmtid="{D5CDD505-2E9C-101B-9397-08002B2CF9AE}" pid="39" name="TYPE_N_DATE">
    <vt:lpwstr>39020110411</vt:lpwstr>
  </property>
  <property fmtid="{D5CDD505-2E9C-101B-9397-08002B2CF9AE}" pid="40" name="VOLUME">
    <vt:lpwstr/>
  </property>
  <property fmtid="{D5CDD505-2E9C-101B-9397-08002B2CF9AE}" pid="41" name="WORDNUMPAGES">
    <vt:lpwstr>21</vt:lpwstr>
  </property>
</Properties>
</file>