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39587-07-21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מיכאל קרשן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מרכז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שטיינברג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  <w:t xml:space="preserve">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יהודה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  <w:t xml:space="preserve">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דרויש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נאשף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יהודה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בעניינם של הנאשמים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1-3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hanging="360" w:start="786" w:end="0"/>
        <w:contextualSpacing/>
        <w:jc w:val="both"/>
        <w:rPr/>
      </w:pPr>
      <w:bookmarkStart w:id="9" w:name="ABSTRACT_START"/>
      <w:bookmarkEnd w:id="9"/>
      <w:r>
        <w:rPr>
          <w:color w:val="000000"/>
          <w:rtl w:val="true"/>
        </w:rPr>
        <w:t>נגד הנאשמים ואחרים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הוגש כתב אישום חמור המייחס להם מעורבות בתכנית פיגוע וביצוע מעשי טרור נגד תושבים יהודים בעיר לוד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במהלך ימי מבצע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שומר חומות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 xml:space="preserve">בחודש מאי </w:t>
      </w:r>
      <w:r>
        <w:rPr>
          <w:color w:val="000000"/>
        </w:rPr>
        <w:t>2021</w:t>
      </w:r>
      <w:r>
        <w:rPr>
          <w:color w:val="000000"/>
          <w:rtl w:val="true"/>
        </w:rPr>
        <w:t xml:space="preserve">.  </w:t>
      </w:r>
    </w:p>
    <w:p>
      <w:pPr>
        <w:pStyle w:val="ListParagraph"/>
        <w:spacing w:lineRule="auto" w:line="360" w:before="240" w:after="0"/>
        <w:ind w:start="786" w:end="0"/>
        <w:contextualSpacing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להודאתם</w:t>
      </w:r>
      <w:r>
        <w:rPr>
          <w:color w:val="000000"/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")</w:t>
      </w:r>
      <w:r>
        <w:rPr>
          <w:b/>
          <w:bCs/>
          <w:rtl w:val="true"/>
        </w:rPr>
        <w:t xml:space="preserve"> </w:t>
      </w:r>
      <w:r>
        <w:rPr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u w:val="single"/>
          <w:rtl w:val="true"/>
        </w:rPr>
        <w:t>בסיוע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התפרעות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כמפורט בחלק הכללי לכתב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החל מתאריך </w:t>
      </w:r>
      <w:r>
        <w:rPr/>
        <w:t>10.5.21</w:t>
      </w:r>
      <w:r>
        <w:rPr>
          <w:rtl w:val="true"/>
        </w:rPr>
        <w:t xml:space="preserve"> </w:t>
      </w:r>
      <w:r>
        <w:rPr>
          <w:rtl w:val="true"/>
        </w:rPr>
        <w:t xml:space="preserve">החל מבצע צבאי של צבא ההגנה לישראל המכונה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". </w:t>
      </w:r>
      <w:r>
        <w:rPr>
          <w:rtl w:val="true"/>
        </w:rPr>
        <w:t>בד בבד החלו הפרות סדר רחבות בכל רחבי הארץ</w:t>
      </w:r>
      <w:r>
        <w:rPr>
          <w:rtl w:val="true"/>
        </w:rPr>
        <w:t xml:space="preserve">, </w:t>
      </w:r>
      <w:r>
        <w:rPr>
          <w:rtl w:val="true"/>
        </w:rPr>
        <w:t>לרבות בעיר לוד</w:t>
      </w:r>
      <w:r>
        <w:rPr>
          <w:rtl w:val="true"/>
        </w:rPr>
        <w:t xml:space="preserve">, </w:t>
      </w:r>
      <w:r>
        <w:rPr>
          <w:rtl w:val="true"/>
        </w:rPr>
        <w:t>בה התרחשו אירועים רבים של אלימות בין יהודים</w:t>
      </w:r>
      <w:r>
        <w:rPr>
          <w:rtl w:val="true"/>
        </w:rPr>
        <w:t xml:space="preserve">, </w:t>
      </w:r>
      <w:r>
        <w:rPr>
          <w:rtl w:val="true"/>
        </w:rPr>
        <w:t>ערבים וכוחות הביטחון על רקע לאומני וגזעני</w:t>
      </w:r>
      <w:r>
        <w:rPr>
          <w:rtl w:val="true"/>
        </w:rPr>
        <w:t xml:space="preserve">, </w:t>
      </w:r>
      <w:r>
        <w:rPr>
          <w:rtl w:val="true"/>
        </w:rPr>
        <w:t>בין היתר באמצעות התפרעויות</w:t>
      </w:r>
      <w:r>
        <w:rPr>
          <w:rtl w:val="true"/>
        </w:rPr>
        <w:t xml:space="preserve">, </w:t>
      </w:r>
      <w:r>
        <w:rPr>
          <w:rtl w:val="true"/>
        </w:rPr>
        <w:t>השלכת בקבוקי תבערה</w:t>
      </w:r>
      <w:r>
        <w:rPr>
          <w:rtl w:val="true"/>
        </w:rPr>
        <w:t xml:space="preserve">, </w:t>
      </w:r>
      <w:r>
        <w:rPr>
          <w:rtl w:val="true"/>
        </w:rPr>
        <w:t>ירי זיקוקים</w:t>
      </w:r>
      <w:r>
        <w:rPr>
          <w:rtl w:val="true"/>
        </w:rPr>
        <w:t xml:space="preserve">, </w:t>
      </w:r>
      <w:r>
        <w:rPr>
          <w:rtl w:val="true"/>
        </w:rPr>
        <w:t>חסימת כבישים וזריקות אבנים לעבר אזרחים וכוחות הביטחון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10.5.21</w:t>
      </w:r>
      <w:r>
        <w:rPr>
          <w:rtl w:val="true"/>
        </w:rPr>
        <w:t xml:space="preserve">, </w:t>
      </w:r>
      <w:r>
        <w:rPr>
          <w:rtl w:val="true"/>
        </w:rPr>
        <w:t>במסגרת המהומות</w:t>
      </w:r>
      <w:r>
        <w:rPr>
          <w:rtl w:val="true"/>
        </w:rPr>
        <w:t xml:space="preserve">, </w:t>
      </w:r>
      <w:r>
        <w:rPr>
          <w:rtl w:val="true"/>
        </w:rPr>
        <w:t>נורה למוות מוסא חסונה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מות חסונה</w:t>
      </w:r>
      <w:r>
        <w:rPr>
          <w:rtl w:val="true"/>
        </w:rPr>
        <w:t xml:space="preserve">").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u w:val="single"/>
          <w:rtl w:val="true"/>
        </w:rPr>
        <w:t xml:space="preserve">על פי עובדות האישום השני </w:t>
      </w:r>
      <w:r>
        <w:rPr>
          <w:rtl w:val="true"/>
        </w:rPr>
        <w:t xml:space="preserve">המיוחס לנאשמים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6-8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הם קרובי משפחה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13.5.21</w:t>
      </w:r>
      <w:r>
        <w:rPr>
          <w:rtl w:val="true"/>
        </w:rPr>
        <w:t xml:space="preserve">, </w:t>
      </w:r>
      <w:r>
        <w:rPr>
          <w:rtl w:val="true"/>
        </w:rPr>
        <w:t>או 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נפגש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בביתו עם הנאשמים </w:t>
      </w:r>
      <w:r>
        <w:rPr/>
        <w:t>6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במהלך המפגש הציע נאשם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לנוכחים להשליך בקבוקי תבערה אל עבר בניין בו מתגוררים יהודים בשכונת חב</w:t>
      </w:r>
      <w:r>
        <w:rPr>
          <w:rtl w:val="true"/>
        </w:rPr>
        <w:t>"</w:t>
      </w:r>
      <w:r>
        <w:rPr>
          <w:rtl w:val="true"/>
        </w:rPr>
        <w:t>ד בעיר לוד</w:t>
      </w:r>
      <w:r>
        <w:rPr>
          <w:rtl w:val="true"/>
        </w:rPr>
        <w:t xml:space="preserve">, </w:t>
      </w:r>
      <w:r>
        <w:rPr>
          <w:rtl w:val="true"/>
        </w:rPr>
        <w:t xml:space="preserve">על רקע מהומות </w:t>
      </w:r>
      <w:r>
        <w:rPr>
          <w:rtl w:val="true"/>
        </w:rPr>
        <w:t>'</w:t>
      </w:r>
      <w:r>
        <w:rPr>
          <w:rtl w:val="true"/>
        </w:rPr>
        <w:t>שומר חומות</w:t>
      </w:r>
      <w:r>
        <w:rPr>
          <w:rtl w:val="true"/>
        </w:rPr>
        <w:t xml:space="preserve">' </w:t>
      </w:r>
      <w:r>
        <w:rPr>
          <w:rtl w:val="true"/>
        </w:rPr>
        <w:t>ומות חסונה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הסכימו להצעתו של הנאשם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והארבעה סיכמו שיבצעו את תכניתם בהמשך אותו הלילה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נסע נאשם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עם נאשמים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ברכבו של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וביצעו סיור הכנה בזירה בה תכננו לבצע את הפיגוע בהמשך הלילה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נאשמים</w:t>
      </w:r>
      <w:r>
        <w:rPr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הגיעו לשכונת חב</w:t>
      </w:r>
      <w:r>
        <w:rPr>
          <w:rtl w:val="true"/>
        </w:rPr>
        <w:t>"</w:t>
      </w:r>
      <w:r>
        <w:rPr>
          <w:rtl w:val="true"/>
        </w:rPr>
        <w:t>ד בלוד</w:t>
      </w:r>
      <w:r>
        <w:rPr>
          <w:rtl w:val="true"/>
        </w:rPr>
        <w:t xml:space="preserve">, </w:t>
      </w:r>
      <w:r>
        <w:rPr>
          <w:rtl w:val="true"/>
        </w:rPr>
        <w:t>בחרו את הבניין שלעברו ישליכו את בקבוקי התבערה וחילקו ביניהם את התפקידים</w:t>
      </w:r>
      <w:r>
        <w:rPr>
          <w:rtl w:val="true"/>
        </w:rPr>
        <w:t xml:space="preserve">, </w:t>
      </w:r>
      <w:r>
        <w:rPr>
          <w:rtl w:val="true"/>
        </w:rPr>
        <w:t xml:space="preserve">כך </w:t>
      </w:r>
      <w:r>
        <w:rPr>
          <w:b/>
          <w:b/>
          <w:bCs/>
          <w:rtl w:val="true"/>
        </w:rPr>
        <w:t>שנאשמים</w:t>
      </w:r>
      <w:r>
        <w:rPr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ישליכו את בקבוקי התבערה לעבר הבניין ונאשם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יתצפת ויזהיר את שותפיו מפני הגעת כוחות משטרה לזירה</w:t>
      </w:r>
      <w:r>
        <w:rPr>
          <w:rtl w:val="true"/>
        </w:rPr>
        <w:t xml:space="preserve">. </w:t>
      </w:r>
      <w:r>
        <w:rPr>
          <w:rtl w:val="true"/>
        </w:rPr>
        <w:t>עוד תכננו הנאשמים את דרך הגעתם לזירה ואת דרך המילוט</w:t>
      </w:r>
      <w:r>
        <w:rPr>
          <w:rtl w:val="true"/>
        </w:rPr>
        <w:t xml:space="preserve">. </w:t>
      </w:r>
      <w:r>
        <w:rPr>
          <w:rtl w:val="true"/>
        </w:rPr>
        <w:t>חרף התכנון</w:t>
      </w:r>
      <w:r>
        <w:rPr>
          <w:rtl w:val="true"/>
        </w:rPr>
        <w:t xml:space="preserve">, </w:t>
      </w:r>
      <w:r>
        <w:rPr>
          <w:rtl w:val="true"/>
        </w:rPr>
        <w:t>לא ביצעו את תוכניתם באותו הלילה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  <w:t xml:space="preserve">ביום </w:t>
      </w:r>
      <w:r>
        <w:rPr/>
        <w:t>16.5.21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נפגשו נאשמים </w:t>
      </w:r>
      <w:r>
        <w:rPr>
          <w:b/>
          <w:bCs/>
        </w:rPr>
        <w:t>1-3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6-8</w:t>
      </w:r>
      <w:r>
        <w:rPr>
          <w:rtl w:val="true"/>
        </w:rPr>
        <w:t xml:space="preserve"> </w:t>
      </w:r>
      <w:r>
        <w:rPr>
          <w:rtl w:val="true"/>
        </w:rPr>
        <w:t>ושוחחו על רצונם לפגוע ביהודים בלוד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קשרו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 לביצוע פיגוע נגד יהודים בלוד</w:t>
      </w:r>
      <w:r>
        <w:rPr>
          <w:rtl w:val="true"/>
        </w:rPr>
        <w:t xml:space="preserve">, </w:t>
      </w:r>
      <w:r>
        <w:rPr>
          <w:rtl w:val="true"/>
        </w:rPr>
        <w:t>במסגרתו ישליכו בקבוקי תבערה בשעת לילה מאוחרת לעבר בניין מגורים בשכונת חב</w:t>
      </w:r>
      <w:r>
        <w:rPr>
          <w:rtl w:val="true"/>
        </w:rPr>
        <w:t>"</w:t>
      </w:r>
      <w:r>
        <w:rPr>
          <w:rtl w:val="true"/>
        </w:rPr>
        <w:t>ד בלוד בו מתגוררים יהודים</w:t>
      </w:r>
      <w:r>
        <w:rPr>
          <w:rtl w:val="true"/>
        </w:rPr>
        <w:t xml:space="preserve">. </w:t>
      </w:r>
      <w:r>
        <w:rPr>
          <w:rtl w:val="true"/>
        </w:rPr>
        <w:t xml:space="preserve">מספר ימים לאחר מכן </w:t>
      </w:r>
      <w:r>
        <w:rPr>
          <w:b/>
          <w:b/>
          <w:bCs/>
          <w:rtl w:val="true"/>
        </w:rPr>
        <w:t xml:space="preserve">פנו 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לנאשם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והציעו לו לסייע להם ולשמש כתצפיתן במהלך הפיגוע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השיב בחיוב והשלושה סיכמו כי תפקידו יהיה להתמקם על גשר שנמצא בסמוך לשכונת חב</w:t>
      </w:r>
      <w:r>
        <w:rPr>
          <w:rtl w:val="true"/>
        </w:rPr>
        <w:t>"</w:t>
      </w:r>
      <w:r>
        <w:rPr>
          <w:rtl w:val="true"/>
        </w:rPr>
        <w:t>ד בלוד</w:t>
      </w:r>
      <w:r>
        <w:rPr>
          <w:rtl w:val="true"/>
        </w:rPr>
        <w:t xml:space="preserve">, </w:t>
      </w:r>
      <w:r>
        <w:rPr>
          <w:rtl w:val="true"/>
        </w:rPr>
        <w:t xml:space="preserve">ולהזהיר את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באמצעות מכשירי קשר</w:t>
      </w:r>
      <w:r>
        <w:rPr>
          <w:rtl w:val="true"/>
        </w:rPr>
        <w:t xml:space="preserve">, </w:t>
      </w:r>
      <w:r>
        <w:rPr>
          <w:rtl w:val="true"/>
        </w:rPr>
        <w:t>בדבר הגעת כוחות משטרה לאזור</w:t>
      </w:r>
      <w:r>
        <w:rPr>
          <w:rtl w:val="true"/>
        </w:rPr>
        <w:t xml:space="preserve">. </w:t>
      </w:r>
      <w:r>
        <w:rPr>
          <w:rtl w:val="true"/>
        </w:rPr>
        <w:t xml:space="preserve">לצורך קידום התכנית ביצעו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1-3</w:t>
      </w:r>
      <w:r>
        <w:rPr>
          <w:rtl w:val="true"/>
        </w:rPr>
        <w:t xml:space="preserve"> </w:t>
      </w:r>
      <w:r>
        <w:rPr>
          <w:rtl w:val="true"/>
        </w:rPr>
        <w:t>מספר סיורי שטח בזירת הפיגוע המתוכנן</w:t>
      </w:r>
      <w:r>
        <w:rPr>
          <w:rtl w:val="true"/>
        </w:rPr>
        <w:t xml:space="preserve">, </w:t>
      </w:r>
      <w:r>
        <w:rPr>
          <w:rtl w:val="true"/>
        </w:rPr>
        <w:t>בחנו לאיזה בניין מגורים ישליכו את בקבוקי התבערה וסיכמו על נתיבי הגעה ומילוט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 xml:space="preserve">בסיור הראשון השתתפו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בסיור השני השתתפו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בסיור השלישי השתתפו הנאשמים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בסיור הרביעי השתתפו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בימים הסמוכים נפגשו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1-2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עם הנאשמים </w:t>
      </w:r>
      <w:r>
        <w:rPr/>
        <w:t>3,4,6-8</w:t>
      </w:r>
      <w:r>
        <w:rPr>
          <w:rtl w:val="true"/>
        </w:rPr>
        <w:t xml:space="preserve"> </w:t>
      </w:r>
      <w:r>
        <w:rPr>
          <w:rtl w:val="true"/>
        </w:rPr>
        <w:t>במספר מועדים ועדכנו אותם על תכנית הפיגוע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במסגרת הקשר הצטיידו נאשמים </w:t>
      </w:r>
      <w:r>
        <w:rPr>
          <w:b/>
          <w:bCs/>
        </w:rPr>
        <w:t>1-3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בכלי עזר וחפצים שונים</w:t>
      </w:r>
      <w:r>
        <w:rPr>
          <w:rtl w:val="true"/>
        </w:rPr>
        <w:t xml:space="preserve">: </w:t>
      </w:r>
      <w:r>
        <w:rPr>
          <w:rtl w:val="true"/>
        </w:rPr>
        <w:t xml:space="preserve">אופניים חשמליים שאותם רכש 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לקראת הפיגוע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הביאו את האופניים מהחנות בה נקנו על ידי 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והחנו אותם בביתו של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rtl w:val="true"/>
        </w:rPr>
        <w:t xml:space="preserve">; </w:t>
      </w:r>
      <w:r>
        <w:rPr>
          <w:rtl w:val="true"/>
        </w:rPr>
        <w:t xml:space="preserve">שישה בקבוקי תבערה שאותם קיבל 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לבקשתו מנאשם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 xml:space="preserve">שני מכשירי קשר שאותם קיבלו 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1-2</w:t>
      </w:r>
      <w:r>
        <w:rPr>
          <w:rtl w:val="true"/>
        </w:rPr>
        <w:t xml:space="preserve"> </w:t>
      </w:r>
      <w:r>
        <w:rPr>
          <w:rtl w:val="true"/>
        </w:rPr>
        <w:t xml:space="preserve">מנאשם </w:t>
      </w:r>
      <w:r>
        <w:rPr/>
        <w:t>8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28.5.21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הוציאו נאשמים </w:t>
      </w:r>
      <w:r>
        <w:rPr>
          <w:b/>
          <w:bCs/>
        </w:rPr>
        <w:t>1-3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 את תכנית הפיגוע אל הפועל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27.5.21</w:t>
      </w:r>
      <w:r>
        <w:rPr>
          <w:rtl w:val="true"/>
        </w:rPr>
        <w:t xml:space="preserve"> </w:t>
      </w:r>
      <w:r>
        <w:rPr>
          <w:rtl w:val="true"/>
        </w:rPr>
        <w:t>בשעת ערב מאוחרת</w:t>
      </w:r>
      <w:r>
        <w:rPr>
          <w:rtl w:val="true"/>
        </w:rPr>
        <w:t xml:space="preserve">, </w:t>
      </w:r>
      <w:r>
        <w:rPr>
          <w:rtl w:val="true"/>
        </w:rPr>
        <w:t xml:space="preserve">נפגשו 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 xml:space="preserve">הוסיפו בנזין לששת בקבוקי התבערה שהביא עמו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וקשרו חמישה מהם יחדיו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בערב הגיע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למקום המפגש</w:t>
      </w:r>
      <w:r>
        <w:rPr>
          <w:rtl w:val="true"/>
        </w:rPr>
        <w:t xml:space="preserve">, </w:t>
      </w:r>
      <w:r>
        <w:rPr>
          <w:rtl w:val="true"/>
        </w:rPr>
        <w:t xml:space="preserve">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ציידו אותו באחד ממכשירי הקשר לצורך תפקידו כתצפיתן</w:t>
      </w:r>
      <w:r>
        <w:rPr>
          <w:rtl w:val="true"/>
        </w:rPr>
        <w:t xml:space="preserve">. </w:t>
      </w:r>
      <w:r>
        <w:rPr>
          <w:rtl w:val="true"/>
        </w:rPr>
        <w:t>הנאשמים עטפו את פנס האופניים</w:t>
      </w:r>
      <w:r>
        <w:rPr>
          <w:rtl w:val="true"/>
        </w:rPr>
        <w:t xml:space="preserve">, </w:t>
      </w:r>
      <w:r>
        <w:rPr>
          <w:rtl w:val="true"/>
        </w:rPr>
        <w:t>שעון האופניים וכתוביות שהיו מודפסות על האופניים</w:t>
      </w:r>
      <w:r>
        <w:rPr>
          <w:rtl w:val="true"/>
        </w:rPr>
        <w:t xml:space="preserve">, </w:t>
      </w:r>
      <w:r>
        <w:rPr>
          <w:rtl w:val="true"/>
        </w:rPr>
        <w:t>הכל לצורך הסוואה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 לשעת חצות</w:t>
      </w:r>
      <w:r>
        <w:rPr>
          <w:rtl w:val="true"/>
        </w:rPr>
        <w:t xml:space="preserve">, </w:t>
      </w:r>
      <w:r>
        <w:rPr>
          <w:rtl w:val="true"/>
        </w:rPr>
        <w:t xml:space="preserve">הסיע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את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 האופניים לכיוון שכונת 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והאחרון התמקם על גשר סמוך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 עם האופניים לבית</w:t>
      </w:r>
      <w:r>
        <w:rPr>
          <w:rtl w:val="true"/>
        </w:rPr>
        <w:t xml:space="preserve">, </w:t>
      </w:r>
      <w:r>
        <w:rPr>
          <w:rtl w:val="true"/>
        </w:rPr>
        <w:t xml:space="preserve">שם פגש את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שהמתין לו</w:t>
      </w:r>
      <w:r>
        <w:rPr>
          <w:rtl w:val="true"/>
        </w:rPr>
        <w:t xml:space="preserve">, </w:t>
      </w:r>
      <w:r>
        <w:rPr>
          <w:rtl w:val="true"/>
        </w:rPr>
        <w:t>השניים הצטיידו בששת בקבוקי התבערה</w:t>
      </w:r>
      <w:r>
        <w:rPr>
          <w:rtl w:val="true"/>
        </w:rPr>
        <w:t xml:space="preserve">, </w:t>
      </w:r>
      <w:r>
        <w:rPr>
          <w:rtl w:val="true"/>
        </w:rPr>
        <w:t>במכשיר חיתוך</w:t>
      </w:r>
      <w:r>
        <w:rPr>
          <w:rtl w:val="true"/>
        </w:rPr>
        <w:t xml:space="preserve">, </w:t>
      </w:r>
      <w:r>
        <w:rPr>
          <w:rtl w:val="true"/>
        </w:rPr>
        <w:t>מכשיר קשר</w:t>
      </w:r>
      <w:r>
        <w:rPr>
          <w:rtl w:val="true"/>
        </w:rPr>
        <w:t xml:space="preserve">, </w:t>
      </w:r>
      <w:r>
        <w:rPr>
          <w:rtl w:val="true"/>
        </w:rPr>
        <w:t>בכפפות לידיים ובמכשיר הדלקת אש</w:t>
      </w:r>
      <w:r>
        <w:rPr>
          <w:rtl w:val="true"/>
        </w:rPr>
        <w:t xml:space="preserve">, </w:t>
      </w:r>
      <w:r>
        <w:rPr>
          <w:rtl w:val="true"/>
        </w:rPr>
        <w:t>יחדיו רכבו לעבר שכונת חב</w:t>
      </w:r>
      <w:r>
        <w:rPr>
          <w:rtl w:val="true"/>
        </w:rPr>
        <w:t>"</w:t>
      </w:r>
      <w:r>
        <w:rPr>
          <w:rtl w:val="true"/>
        </w:rPr>
        <w:t>ד לביצוע הפיגוע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  <w:t xml:space="preserve">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הגיעו בסמוך לגדר הסמוכה לשכונה וחתכו פתח בגדר כדי להקל על מנוסתם</w:t>
      </w:r>
      <w:r>
        <w:rPr>
          <w:rtl w:val="true"/>
        </w:rPr>
        <w:t xml:space="preserve">, </w:t>
      </w:r>
      <w:r>
        <w:rPr>
          <w:rtl w:val="true"/>
        </w:rPr>
        <w:t xml:space="preserve">והמשיכו בדרכם עד לבניין מגורים ברחוב בעל התניא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 xml:space="preserve">ווידאו 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באמצעות מכשירי הקשר שאין כוחות שיטור באזור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ואז בשעה </w:t>
      </w:r>
      <w:r>
        <w:rPr>
          <w:b/>
          <w:bCs/>
        </w:rPr>
        <w:t>00:30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הבעיר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 בששת בקבוקי התבערה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 בקבוק תבערה אחד לעבר פתחי הדירות בבניין המגורים בהן שהו אותה עת 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 את חמשת בקבוקי התבערה הנוספים שחוברו יחדיו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לעבר מרפסות וחלונות של דירות מגורים בהן שהו אותה עת אנשים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בקבוקי התבערה התנפצו על בניין המגורים והחלה שריפה בבניין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נמלטו מהמקום באמצעות האופניים</w:t>
      </w:r>
      <w:r>
        <w:rPr>
          <w:rtl w:val="true"/>
        </w:rPr>
        <w:t xml:space="preserve">, </w:t>
      </w:r>
      <w:r>
        <w:rPr>
          <w:rtl w:val="true"/>
        </w:rPr>
        <w:t>דרך הפתח בגדר</w:t>
      </w:r>
      <w:r>
        <w:rPr>
          <w:rtl w:val="true"/>
        </w:rPr>
        <w:t xml:space="preserve">, </w:t>
      </w:r>
      <w:r>
        <w:rPr>
          <w:rtl w:val="true"/>
        </w:rPr>
        <w:t xml:space="preserve">במהלך מנוסתם יצר קשר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באמצעות מכשירי הקשר ושאל האם זיהה כוחות שיטור</w:t>
      </w:r>
      <w:r>
        <w:rPr>
          <w:rtl w:val="true"/>
        </w:rPr>
        <w:t xml:space="preserve">, </w:t>
      </w:r>
      <w:r>
        <w:rPr>
          <w:rtl w:val="true"/>
        </w:rPr>
        <w:t>אך האחרון לא השיב</w:t>
      </w:r>
      <w:r>
        <w:rPr>
          <w:rtl w:val="true"/>
        </w:rPr>
        <w:t xml:space="preserve">. </w:t>
      </w:r>
      <w:r>
        <w:rPr>
          <w:rtl w:val="true"/>
        </w:rPr>
        <w:t>כתוצאה מהשריפה נכנס עשן למספר דירות ונגרם נזק לרכוש</w:t>
      </w:r>
      <w:r>
        <w:rPr>
          <w:rtl w:val="true"/>
        </w:rPr>
        <w:t xml:space="preserve">. </w:t>
      </w:r>
      <w:r>
        <w:rPr>
          <w:rtl w:val="true"/>
        </w:rPr>
        <w:t>דיירי הבניין נמלטו מדירותיהם וכיבו את השריפה בסיועו של עובר אורח שהגיע למקום באקראי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בגין מעשיהם אלו הורשעו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בעבירות של מעשה טרור של חבלה בכוונה מחמירה ומעשה טרור של הצתה ונאשם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 בסיוע למעשיהם</w:t>
      </w:r>
      <w:r>
        <w:rPr>
          <w:b/>
          <w:bCs/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1-2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6.7.21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11.5.21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והתפרעות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אשר לנאשם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 xml:space="preserve">עתרו במשותף לגזור עליו 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וענישה נלווית</w:t>
      </w:r>
      <w:r>
        <w:rPr>
          <w:rtl w:val="true"/>
        </w:rPr>
        <w:t xml:space="preserve">; </w:t>
      </w:r>
      <w:r>
        <w:rPr>
          <w:u w:val="single"/>
          <w:rtl w:val="true"/>
        </w:rPr>
        <w:t xml:space="preserve">אשר לנאשם </w:t>
      </w:r>
      <w:r>
        <w:rPr>
          <w:u w:val="single"/>
        </w:rPr>
        <w:t>2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עתרו הצדדים לעונש מאסר מוסכם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וענישה נלווית הכוללת פיצוי משמעותי וקנס</w:t>
      </w:r>
      <w:r>
        <w:rPr>
          <w:rtl w:val="true"/>
        </w:rPr>
        <w:t xml:space="preserve">; </w:t>
      </w:r>
      <w:r>
        <w:rPr>
          <w:u w:val="single"/>
          <w:rtl w:val="true"/>
        </w:rPr>
        <w:t xml:space="preserve">אשר לנאשם </w:t>
      </w:r>
      <w:r>
        <w:rPr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טענה לעונש ראוי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כשההגנה חופשית בטיעוניה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  <w:t xml:space="preserve">לצורך השלמת התמונה יצוין כי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4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שהורשע בעבירת ייצור נשק וקשירת קשר למעשה טרור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הורשע בעבירת ייצור נשק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b/>
          <w:b/>
          <w:bCs/>
          <w:rtl w:val="true"/>
        </w:rPr>
        <w:t xml:space="preserve">ונאשם 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שהורשע בעבירות סיוע לייצור נשק והכנה לביצוע מעשה טרור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נאשמים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ממתינים לגזר דין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</w:rPr>
        <w:t xml:space="preserve">נאשם </w:t>
      </w: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rtl w:val="true"/>
        </w:rPr>
        <w:t xml:space="preserve"> – [</w:t>
      </w:r>
      <w:r>
        <w:rPr>
          <w:rFonts w:ascii="Times New Roman" w:hAnsi="Times New Roman" w:cs="Times New Roman"/>
          <w:rtl w:val="true"/>
        </w:rPr>
        <w:t>הושמט</w:t>
      </w:r>
      <w:r>
        <w:rPr>
          <w:rFonts w:cs="Times New Roman" w:ascii="Times New Roman" w:hAnsi="Times New Roman"/>
          <w:rtl w:val="true"/>
        </w:rPr>
        <w:t xml:space="preserve">].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– [</w:t>
      </w:r>
      <w:r>
        <w:rPr>
          <w:rtl w:val="true"/>
        </w:rPr>
        <w:t>הושמט</w:t>
      </w:r>
      <w:r>
        <w:rPr>
          <w:rtl w:val="true"/>
        </w:rPr>
        <w:t>].</w:t>
      </w:r>
    </w:p>
    <w:p>
      <w:pPr>
        <w:pStyle w:val="Normal"/>
        <w:spacing w:lineRule="auto" w:line="360"/>
        <w:ind w:start="786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– [</w:t>
      </w:r>
      <w:r>
        <w:rPr>
          <w:rtl w:val="true"/>
        </w:rPr>
        <w:t>הושמט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86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שטיינברג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בדייריו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מקדימים</w:t>
      </w:r>
      <w:r>
        <w:rPr>
          <w:rtl w:val="true"/>
        </w:rPr>
        <w:t xml:space="preserve">,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והמבצעים</w:t>
      </w:r>
      <w:r>
        <w:rPr>
          <w:rtl w:val="true"/>
        </w:rPr>
        <w:t xml:space="preserve">, </w:t>
      </w:r>
      <w:r>
        <w:rPr>
          <w:rtl w:val="true"/>
        </w:rPr>
        <w:t>וההבדלים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המאשימה הגישה אסופת פסיקה לתמיכה בעתירתה 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אהוד בן יהודה</w:t>
      </w:r>
      <w:r>
        <w:rPr>
          <w:rtl w:val="true"/>
        </w:rPr>
        <w:t xml:space="preserve">, </w:t>
      </w:r>
      <w:r>
        <w:rPr>
          <w:rtl w:val="true"/>
        </w:rPr>
        <w:t xml:space="preserve">ביקש לאמץ את הסדר הטיעון בנוגע לנאשם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אשר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סבור שחלקו קטן משמעותית ומאפשר להסתפק בענישה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 וחבריו לא ביצעו את המעשים מתוך אידיאולוגיה לאומנית אלא מדובר במעשה ללא שיקול דעת של חבורת צעירים ברקע המהומות והמתח ששרר בעיר לוד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מאז האירועים חלפו שנתיים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 הסתבך שוב</w:t>
      </w:r>
      <w:r>
        <w:rPr>
          <w:rtl w:val="true"/>
        </w:rPr>
        <w:t xml:space="preserve">, </w:t>
      </w:r>
      <w:r>
        <w:rPr>
          <w:rtl w:val="true"/>
        </w:rPr>
        <w:t>לא היה שותף בתכנון המעשים וחלקו שולי ומתמצה בהשתתפות באחד הסיורים המקדימים ובמהלך האירוע כששימש כתצפיתן</w:t>
      </w:r>
      <w:r>
        <w:rPr>
          <w:rtl w:val="true"/>
        </w:rPr>
        <w:t xml:space="preserve">. </w:t>
      </w:r>
      <w:r>
        <w:rPr>
          <w:rtl w:val="true"/>
        </w:rPr>
        <w:t>עוד לטענתו</w:t>
      </w:r>
      <w:r>
        <w:rPr>
          <w:rtl w:val="true"/>
        </w:rPr>
        <w:t xml:space="preserve">, </w:t>
      </w:r>
      <w:r>
        <w:rPr>
          <w:rtl w:val="true"/>
        </w:rPr>
        <w:t>יש להתחשב בכך שהיה נתון במעצר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והחזרתו לכלא תדרדר את מצבו</w:t>
      </w:r>
      <w:r>
        <w:rPr>
          <w:rtl w:val="true"/>
        </w:rPr>
        <w:t xml:space="preserve">. </w:t>
      </w:r>
      <w:r>
        <w:rPr>
          <w:rtl w:val="true"/>
        </w:rPr>
        <w:t>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הפנים את חומרת מעשיו וראוי למקמו בתחתית מתחם הענישה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דרוויש נאשף</w:t>
      </w:r>
      <w:r>
        <w:rPr>
          <w:rtl w:val="true"/>
        </w:rPr>
        <w:t xml:space="preserve">, </w:t>
      </w:r>
      <w:r>
        <w:rPr>
          <w:rtl w:val="true"/>
        </w:rPr>
        <w:t>ביקש אף הוא לאמץ את הסדר הטיעון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 לתת משקל נכבד להודאתו במיוחס לו</w:t>
      </w:r>
      <w:r>
        <w:rPr>
          <w:rtl w:val="true"/>
        </w:rPr>
        <w:t xml:space="preserve">, </w:t>
      </w:r>
      <w:r>
        <w:rPr>
          <w:rtl w:val="true"/>
        </w:rPr>
        <w:t>למעצרו הממושך ולכך שמדובר במעידה שלא תחזור על עצמה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u w:val="single"/>
          <w:rtl w:val="true"/>
        </w:rPr>
        <w:t>דיון והכרעה</w:t>
      </w:r>
    </w:p>
    <w:p>
      <w:pPr>
        <w:pStyle w:val="ruller40"/>
        <w:numPr>
          <w:ilvl w:val="0"/>
          <w:numId w:val="4"/>
        </w:numPr>
        <w:bidi w:val="1"/>
        <w:spacing w:lineRule="atLeast" w:line="360" w:before="0" w:after="0"/>
        <w:ind w:hanging="360" w:start="786" w:end="0"/>
        <w:jc w:val="both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ascii="David" w:hAnsi="David" w:cs="David"/>
          <w:rtl w:val="true"/>
        </w:rPr>
        <w:t>דומה שאין צורך להכביר מילים ביחס לחומרתם היתרה של מעשי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מדובר בתיק חמור שעניינו ביצוע עבירות אלימות וטרור על רקע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שומר חומות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במוקד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תכנון פיגוע נגד יהודים בעיר לוד על רקע גזעני ולאומני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לחומרת העבירות כשלעצמה מתווספת הרשעתם בביצוע עבירות טרור בהתאם לחוק המאבק בטרור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הנאשמים הורשעו בביצוע עבירות אלימות והצתה בנסיבות </w:t>
      </w:r>
      <w:hyperlink r:id="rId28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המאבק בטרור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שעניינו החמרת הענישה על מעשים אלו עד כדי כפל העונש הקבוע לאותה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כעולה מדברי הסבר לחוק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בעבירות מסוג זה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יש מקום להדגשה מיוחדת הן של תכלית ההרתעה שבענישה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והן של עקרון הגמול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 xml:space="preserve">זאת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-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בעיקר נוכח המניע האידיאולוגי שבבסיסן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ההישענות על שיתוף הפעולה האזרחי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10"/>
          <w:rtl w:val="true"/>
        </w:rPr>
        <w:t>וההשפעה והנזק שעבריינות זו גורמת לכלל האוכלוסייה בישראל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דברי הסבר ל</w:t>
      </w:r>
      <w:r>
        <w:rPr>
          <w:rFonts w:ascii="David" w:hAnsi="David" w:cs="David"/>
          <w:color w:val="000000"/>
          <w:spacing w:val="10"/>
          <w:rtl w:val="true"/>
        </w:rPr>
        <w:t>הצעת החוק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color w:val="000000"/>
          <w:spacing w:val="10"/>
          <w:rtl w:val="true"/>
        </w:rPr>
        <w:t>התשע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 w:cs="David"/>
          <w:color w:val="000000"/>
          <w:spacing w:val="10"/>
          <w:rtl w:val="true"/>
        </w:rPr>
        <w:t>ה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2015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cs="David"/>
          <w:color w:val="000000"/>
          <w:spacing w:val="10"/>
          <w:rtl w:val="true"/>
        </w:rPr>
        <w:t>ה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 w:cs="David"/>
          <w:color w:val="000000"/>
          <w:spacing w:val="10"/>
          <w:rtl w:val="true"/>
        </w:rPr>
        <w:t xml:space="preserve">ח </w:t>
      </w:r>
      <w:r>
        <w:rPr>
          <w:rFonts w:cs="David" w:ascii="David" w:hAnsi="David"/>
          <w:color w:val="000000"/>
          <w:spacing w:val="10"/>
        </w:rPr>
        <w:t>949,967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 w:cs="David"/>
          <w:color w:val="000000"/>
          <w:spacing w:val="10"/>
          <w:rtl w:val="true"/>
        </w:rPr>
        <w:t>בעמ</w:t>
      </w:r>
      <w:r>
        <w:rPr>
          <w:rFonts w:cs="David" w:ascii="David" w:hAnsi="David"/>
          <w:color w:val="000000"/>
          <w:spacing w:val="10"/>
          <w:rtl w:val="true"/>
        </w:rPr>
        <w:t xml:space="preserve">' </w:t>
      </w:r>
      <w:r>
        <w:rPr>
          <w:rFonts w:cs="David" w:ascii="David" w:hAnsi="David"/>
          <w:color w:val="000000"/>
          <w:spacing w:val="10"/>
        </w:rPr>
        <w:t>1104</w:t>
      </w:r>
      <w:r>
        <w:rPr>
          <w:rFonts w:cs="David" w:ascii="David" w:hAnsi="David"/>
          <w:color w:val="000000"/>
          <w:spacing w:val="10"/>
          <w:rtl w:val="true"/>
        </w:rPr>
        <w:t>).</w:t>
      </w:r>
    </w:p>
    <w:p>
      <w:pPr>
        <w:pStyle w:val="ruller40"/>
        <w:bidi w:val="1"/>
        <w:spacing w:lineRule="atLeast" w:line="360" w:before="0" w:after="0"/>
        <w:ind w:start="786"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מעשי הנאשמים פגעו פגיעה קשה ומוחשית בשלומו ובטחונו של הציבור בכלל</w:t>
      </w:r>
      <w:r>
        <w:rPr>
          <w:rtl w:val="true"/>
        </w:rPr>
        <w:t xml:space="preserve">, </w:t>
      </w:r>
      <w:r>
        <w:rPr>
          <w:rtl w:val="true"/>
        </w:rPr>
        <w:t>ושל ציבור האזרחים היהודים בעיר לוד בפרט</w:t>
      </w:r>
      <w:r>
        <w:rPr>
          <w:rtl w:val="true"/>
        </w:rPr>
        <w:t xml:space="preserve">, </w:t>
      </w:r>
      <w:r>
        <w:rPr>
          <w:rtl w:val="true"/>
        </w:rPr>
        <w:t>בשלטון החוק ובסדר הציבורי</w:t>
      </w:r>
      <w:r>
        <w:rPr>
          <w:rtl w:val="true"/>
        </w:rPr>
        <w:t xml:space="preserve">, </w:t>
      </w:r>
      <w:r>
        <w:rPr>
          <w:rtl w:val="true"/>
        </w:rPr>
        <w:t>ופגעו פגיעה אנושה במרקם החיים המשותפים בערים המעורבות</w:t>
      </w:r>
      <w:r>
        <w:rPr>
          <w:rtl w:val="true"/>
        </w:rPr>
        <w:t xml:space="preserve">, </w:t>
      </w:r>
      <w:r>
        <w:rPr>
          <w:rtl w:val="true"/>
        </w:rPr>
        <w:t>ובזכותו של כל אזרח במדינה לחיות חיים של שקט ובטחון על פי דרכו ואמונותיו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הורשעו כולם במעורבות במעשים מושא האישום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גם בעבירה של החזקת נשק וסיוע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מאוחר 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אישום שלישי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הורשע גם בהשתתפות בהתפרעות במהלך ימי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אישום חמישי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מדובר ב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אירועים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נפרדים אך בהתחשב בהסדר הטיעון ייגזר בעניינם עונש אחד כולל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בעניינם של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עותרים הצדדים לאמץ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ובעניינו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הקשור אליהם בקשר הדוק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הצדדים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מעשי הנאשמים כוללות פנים רבים של חומרה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עיתוי המעשים והרקע לביצועם 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המעשים בוצעו במהלך מבצע צבאי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נגד תושבים יהודים בעיר 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נקבע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יש מקום ליתן משקל מתאים גם לפרק הזמן שבו נעברו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במהלכו הייתה האוכלוסייה האזרחית נתונה למתקפה של אלפי רקטות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ובמקביל התעורר גל של הפרות סדר והתפרעויות אלימות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שכלל תקיפת כוחות הביטחון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תקיפת אזרחים יהודים וערבים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בכך יש להקרין גם על אפיוני החומרה של ההתפרעות והעבירות האחרות שבוצעו ממניע של גזענות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עניין אסווד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8114/22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ראזם</w:t>
      </w:r>
      <w:r>
        <w:rPr>
          <w:rtl w:val="true"/>
        </w:rPr>
        <w:t>, (</w:t>
      </w:r>
      <w:r>
        <w:rPr/>
        <w:t>30.1.2023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ראזם</w:t>
      </w:r>
      <w:r>
        <w:rPr>
          <w:rtl w:val="true"/>
        </w:rPr>
        <w:t>");</w:t>
      </w:r>
    </w:p>
    <w:p>
      <w:pPr>
        <w:pStyle w:val="ListParagraph"/>
        <w:spacing w:lineRule="auto" w:line="360"/>
        <w:ind w:start="78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העבירות נעברו לאחר תכנון והכנה</w:t>
      </w:r>
      <w:r>
        <w:rPr>
          <w:rFonts w:ascii="Arial" w:hAnsi="Arial" w:cs="Arial"/>
          <w:rtl w:val="true"/>
        </w:rPr>
        <w:t xml:space="preserve"> וכללו תכנית פעולה מאורגנת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מספר סיורים מקדמיים בהרכבים שונים של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הכנת פתח מילוט בגדר בסמוך למקום האירועים והצטיידות בבקבוקי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מכשירי קשר וציוד נוסף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/>
        <w:ind w:start="7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המעשים בוצעו בחבורה </w:t>
      </w:r>
      <w:r>
        <w:rPr>
          <w:rFonts w:ascii="Arial" w:hAnsi="Arial" w:cs="Arial"/>
          <w:rtl w:val="true"/>
        </w:rPr>
        <w:t>תוך חלוקת תפקידים בין הנאשמים השונים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ובניגוד למקרים אחרים שנדונו בפסיקה</w:t>
      </w:r>
      <w:r>
        <w:rPr>
          <w:rtl w:val="true"/>
        </w:rPr>
        <w:t xml:space="preserve">, </w:t>
      </w:r>
      <w:r>
        <w:rPr>
          <w:rtl w:val="true"/>
        </w:rPr>
        <w:t>הנאשמים לא היו חברים פעילים בארגון טרור</w:t>
      </w:r>
      <w:r>
        <w:rPr>
          <w:rtl w:val="true"/>
        </w:rPr>
        <w:t xml:space="preserve">, </w:t>
      </w:r>
      <w:r>
        <w:rPr>
          <w:rtl w:val="true"/>
        </w:rPr>
        <w:t xml:space="preserve">אלא פעלו על רקע הנסיבות הקונקרטיות של אירועי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>" (</w:t>
      </w:r>
      <w:r>
        <w:rPr>
          <w:rtl w:val="true"/>
        </w:rPr>
        <w:t>ראו עניין ראזם</w:t>
      </w:r>
      <w:r>
        <w:rPr>
          <w:rtl w:val="true"/>
        </w:rPr>
        <w:t xml:space="preserve">). </w:t>
      </w:r>
      <w:r>
        <w:rPr>
          <w:rtl w:val="true"/>
        </w:rPr>
        <w:t xml:space="preserve">חלקם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מרכזי</w:t>
      </w:r>
      <w:r>
        <w:rPr>
          <w:rtl w:val="true"/>
        </w:rPr>
        <w:t xml:space="preserve">, </w:t>
      </w:r>
      <w:r>
        <w:rPr>
          <w:rtl w:val="true"/>
        </w:rPr>
        <w:t xml:space="preserve">בעוד חלקו היחסי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 קטן יותר והתמצה בסיוע בכך שהשתתף בסיור מקדים ושימש במהלך האירוע כתצפיתן כשהוא מצוייד במכשיר קשר</w:t>
      </w:r>
      <w:r>
        <w:rPr>
          <w:rtl w:val="true"/>
        </w:rPr>
        <w:t xml:space="preserve">. </w:t>
      </w:r>
      <w:r>
        <w:rPr>
          <w:rtl w:val="true"/>
        </w:rPr>
        <w:t>אין מדובר בחלק שולי וזוטר כטענת בא כוחו אך חלקו קטן משמעותית מזה של שותפיו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 לא נטל חלק בשלבי היגוי תכנית הפיגוע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b/>
          <w:b/>
          <w:bCs/>
          <w:u w:val="single"/>
          <w:rtl w:val="true"/>
        </w:rPr>
        <w:t>הנזק שנגרם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ופוטנציאל הנזק</w:t>
      </w:r>
      <w:r>
        <w:rPr>
          <w:rtl w:val="true"/>
        </w:rPr>
        <w:t xml:space="preserve"> –נאשמים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הגיעו לבניין המגורים המאוכלס במשפחות יהודיות בסמוך לשעת חצות</w:t>
      </w:r>
      <w:r>
        <w:rPr>
          <w:rtl w:val="true"/>
        </w:rPr>
        <w:t xml:space="preserve">, </w:t>
      </w:r>
      <w:r>
        <w:rPr>
          <w:rtl w:val="true"/>
        </w:rPr>
        <w:t>שעה שדיירי הבית נמו את שנתם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הבעיר אש בששת בקבוקי התבערה</w:t>
      </w:r>
      <w:r>
        <w:rPr>
          <w:rtl w:val="true"/>
        </w:rPr>
        <w:t xml:space="preserve">, </w:t>
      </w:r>
      <w:r>
        <w:rPr>
          <w:rtl w:val="true"/>
        </w:rPr>
        <w:t>השליך אחד מהם לעבר פתחי הדירות בבניין המגורים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השליך את חמשת בקבוקי התבערה הנוספים שחוברו יחדיו</w:t>
      </w:r>
      <w:r>
        <w:rPr>
          <w:rtl w:val="true"/>
        </w:rPr>
        <w:t xml:space="preserve">, </w:t>
      </w:r>
      <w:r>
        <w:rPr>
          <w:rtl w:val="true"/>
        </w:rPr>
        <w:t>לעבר מרפסות וחלונות של דירות מגורים בהן שהו אותה עת אנשים</w:t>
      </w:r>
      <w:r>
        <w:rPr>
          <w:rtl w:val="true"/>
        </w:rPr>
        <w:t xml:space="preserve">. </w:t>
      </w:r>
      <w:r>
        <w:rPr>
          <w:rtl w:val="true"/>
        </w:rPr>
        <w:t>בקבוקי התבערה התנפצו על בניין המגורים והחלה שריפה בבניין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נמלטו מהמקום</w:t>
      </w:r>
      <w:r>
        <w:rPr>
          <w:rtl w:val="true"/>
        </w:rPr>
        <w:t xml:space="preserve">. </w:t>
      </w:r>
      <w:r>
        <w:rPr>
          <w:rtl w:val="true"/>
        </w:rPr>
        <w:t>כתוצאה מהשריפה חדר  עשן למספר דירות</w:t>
      </w:r>
      <w:r>
        <w:rPr>
          <w:rtl w:val="true"/>
        </w:rPr>
        <w:t xml:space="preserve">, </w:t>
      </w:r>
      <w:r>
        <w:rPr>
          <w:rtl w:val="true"/>
        </w:rPr>
        <w:t>דיירי הבניין נמלטו מדירותיהם וכיבו את השריפה בסיועו של עובר אורח שהגיע למקום באקראי</w:t>
      </w:r>
      <w:r>
        <w:rPr>
          <w:rtl w:val="true"/>
        </w:rPr>
        <w:t xml:space="preserve">. </w:t>
      </w:r>
      <w:r>
        <w:rPr>
          <w:rtl w:val="true"/>
        </w:rPr>
        <w:t xml:space="preserve">במכתביהם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מספרים שניים מדיירי הבניין על הטראומה הקשה שנגרמה להם ולילדיהם כתוצאה ממעשי הנאשמים</w:t>
      </w:r>
      <w:r>
        <w:rPr>
          <w:rtl w:val="true"/>
        </w:rPr>
        <w:t xml:space="preserve">, </w:t>
      </w:r>
      <w:r>
        <w:rPr>
          <w:rtl w:val="true"/>
        </w:rPr>
        <w:t>ילדיהם לא הצליחו להרדם  בלילות</w:t>
      </w:r>
      <w:r>
        <w:rPr>
          <w:rtl w:val="true"/>
        </w:rPr>
        <w:t xml:space="preserve">, </w:t>
      </w:r>
      <w:r>
        <w:rPr>
          <w:rtl w:val="true"/>
        </w:rPr>
        <w:t>חוו חרדות וסיוטי לילה והחזרה לשגרה נמשכה זמן רב</w:t>
      </w:r>
      <w:r>
        <w:rPr>
          <w:rtl w:val="true"/>
        </w:rPr>
        <w:t xml:space="preserve">.  </w:t>
      </w:r>
      <w:r>
        <w:rPr>
          <w:rtl w:val="true"/>
        </w:rPr>
        <w:t>הנזק שנגרם לרכוש אמנם אינו רב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כדי להפחית מחומרת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הבקבוקים הושלכו לעבר מרפסות וחלונות דירות הבניין בכוונה לפגוע ביושביהן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tl w:val="true"/>
        </w:rPr>
        <w:t>פוטנציאל הנזק של המעשים הוא רב מאוד ועלולה הייתה להיגרם פגיעה בגוף ובנפש</w:t>
      </w:r>
      <w:r>
        <w:rPr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בית המשפט עמד לא אחת על הסכנה הגלומה במעשים מעין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העלולים לגרום לנזק רב ואף לגבות קורבנות בנפש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לפיכך נפסק כי יש להתייחס בחומרה גם למקרים שבהם לא נגרם נזק בפועל מעבירות אלו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);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נגאר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31.7.2016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7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8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עוד יודגש הסיכון הרב הגלום בהשלכת בקבוקי תבערה בוערים</w:t>
      </w:r>
      <w:r>
        <w:rPr>
          <w:rFonts w:cs="Arial" w:ascii="Arial" w:hAnsi="Arial"/>
          <w:b/>
          <w:bCs/>
          <w:rtl w:val="true"/>
        </w:rPr>
        <w:t xml:space="preserve">:  </w:t>
      </w:r>
    </w:p>
    <w:p>
      <w:pPr>
        <w:pStyle w:val="ListParagraph"/>
        <w:spacing w:lineRule="auto" w:line="360"/>
        <w:ind w:start="78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overflowPunct w:val="false"/>
        <w:autoSpaceDE w:val="false"/>
        <w:spacing w:lineRule="auto" w:line="360"/>
        <w:ind w:start="1440" w:end="709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b/>
          <w:b/>
          <w:bCs/>
          <w:spacing w:val="10"/>
          <w:rtl w:val="true"/>
        </w:rPr>
        <w:t>בית משפט זה עמד פעמים רבות מספור על החומרה שביידוי אבנים ובקבוקי תבערה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בקבוקי תבערה הריהם כנשק חם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כך גם תוחלת הסכנה מזריקתה של אבן – רבה וקשה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לדאבוננו חזינו לא אחת במצבים שבהם הסבו התפרעויות מעין אלו פגיעות משמעותיות בגוף וברכוש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לעיתים אף לאובדן חיי אדם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חומרתם של מעשים כגון דא גוברת כאשר הם</w:t>
      </w:r>
      <w:r>
        <w:rPr>
          <w:b/>
          <w:bCs/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מבוצעים על רקע אידיאולוגי</w:t>
      </w:r>
      <w:r>
        <w:rPr>
          <w:b/>
          <w:bCs/>
          <w:spacing w:val="10"/>
          <w:rtl w:val="true"/>
        </w:rPr>
        <w:t>-</w:t>
      </w:r>
      <w:r>
        <w:rPr>
          <w:b/>
          <w:b/>
          <w:bCs/>
          <w:spacing w:val="10"/>
          <w:rtl w:val="true"/>
        </w:rPr>
        <w:t>לאומני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" (</w:t>
      </w:r>
      <w:r>
        <w:rPr>
          <w:spacing w:val="10"/>
          <w:rtl w:val="true"/>
        </w:rPr>
        <w:t>כב</w:t>
      </w:r>
      <w:r>
        <w:rPr>
          <w:spacing w:val="10"/>
          <w:rtl w:val="true"/>
        </w:rPr>
        <w:t xml:space="preserve">' </w:t>
      </w:r>
      <w:r>
        <w:rPr>
          <w:spacing w:val="10"/>
          <w:rtl w:val="true"/>
        </w:rPr>
        <w:t>השופט נ</w:t>
      </w:r>
      <w:r>
        <w:rPr>
          <w:spacing w:val="10"/>
          <w:rtl w:val="true"/>
        </w:rPr>
        <w:t xml:space="preserve">' </w:t>
      </w:r>
      <w:r>
        <w:rPr>
          <w:spacing w:val="10"/>
          <w:rtl w:val="true"/>
        </w:rPr>
        <w:t>סולברג בע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 xml:space="preserve">פ </w:t>
      </w:r>
      <w:hyperlink r:id="rId33">
        <w:r>
          <w:rPr>
            <w:rStyle w:val="Hyperlink"/>
            <w:color w:val="0000FF"/>
            <w:spacing w:val="10"/>
            <w:u w:val="single"/>
          </w:rPr>
          <w:t>258/17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סלאח 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מדינת ישראל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 xml:space="preserve">פסקה </w:t>
      </w:r>
      <w:r>
        <w:rPr>
          <w:spacing w:val="10"/>
        </w:rPr>
        <w:t>17</w:t>
      </w:r>
      <w:r>
        <w:rPr>
          <w:spacing w:val="10"/>
          <w:rtl w:val="true"/>
        </w:rPr>
        <w:t xml:space="preserve"> (</w:t>
      </w:r>
      <w:r>
        <w:rPr>
          <w:spacing w:val="10"/>
        </w:rPr>
        <w:t>1.8.2017</w:t>
      </w:r>
      <w:r>
        <w:rPr>
          <w:spacing w:val="10"/>
          <w:rtl w:val="true"/>
        </w:rPr>
        <w:t xml:space="preserve">). </w:t>
      </w:r>
    </w:p>
    <w:p>
      <w:pPr>
        <w:pStyle w:val="ListParagraph"/>
        <w:spacing w:lineRule="auto" w:line="360"/>
        <w:ind w:start="786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 גם בעבירה של החזקת נשק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6.7.2021</w:t>
      </w:r>
      <w:r>
        <w:rPr>
          <w:rtl w:val="true"/>
        </w:rPr>
        <w:t xml:space="preserve">  </w:t>
      </w:r>
      <w:r>
        <w:rPr>
          <w:rtl w:val="true"/>
        </w:rPr>
        <w:t xml:space="preserve">החזיק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במקום מסתור בבית סבו</w:t>
      </w:r>
      <w:r>
        <w:rPr>
          <w:rtl w:val="true"/>
        </w:rPr>
        <w:t xml:space="preserve">, </w:t>
      </w:r>
      <w:r>
        <w:rPr>
          <w:rtl w:val="true"/>
        </w:rPr>
        <w:t>אקדח חצי אוטומטי ותחמושת מתאימה</w:t>
      </w:r>
      <w:r>
        <w:rPr>
          <w:rtl w:val="true"/>
        </w:rPr>
        <w:t xml:space="preserve">, </w:t>
      </w:r>
      <w:r>
        <w:rPr>
          <w:rtl w:val="true"/>
        </w:rPr>
        <w:t xml:space="preserve">כשנאשם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סייע בידו</w:t>
      </w:r>
      <w:r>
        <w:rPr>
          <w:rtl w:val="true"/>
        </w:rPr>
        <w:t xml:space="preserve">. </w:t>
      </w:r>
      <w:r>
        <w:rPr>
          <w:rtl w:val="true"/>
        </w:rPr>
        <w:t>העבירה בוצעה בתקופה מאוחרת לאישום השני</w:t>
      </w:r>
      <w:r>
        <w:rPr>
          <w:rtl w:val="true"/>
        </w:rPr>
        <w:t xml:space="preserve">, </w:t>
      </w:r>
      <w:r>
        <w:rPr>
          <w:rtl w:val="true"/>
        </w:rPr>
        <w:t>לא נטען לאינדיקציה לשימוש בו לצורך ביצוע עבירה פלילית או ביטחונית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 בכך שנטל חלק בהתפרעות בסמוך לתחנת המשטרה בעיר לוד</w:t>
      </w:r>
      <w:r>
        <w:rPr>
          <w:rtl w:val="true"/>
        </w:rPr>
        <w:t xml:space="preserve">, </w:t>
      </w:r>
      <w:r>
        <w:rPr>
          <w:rtl w:val="true"/>
        </w:rPr>
        <w:t>ויידוי ארבע אבנים לעבר כוחות ותחנת המשטרה</w:t>
      </w:r>
      <w:r>
        <w:rPr>
          <w:rtl w:val="true"/>
        </w:rPr>
        <w:t xml:space="preserve">, </w:t>
      </w:r>
      <w:r>
        <w:rPr>
          <w:rtl w:val="true"/>
        </w:rPr>
        <w:t>ממרחק שאינו ידוע</w:t>
      </w:r>
      <w:r>
        <w:rPr>
          <w:rtl w:val="true"/>
        </w:rPr>
        <w:t xml:space="preserve">. </w:t>
      </w:r>
      <w:r>
        <w:rPr>
          <w:rtl w:val="true"/>
        </w:rPr>
        <w:t>הרקע למעשה דומה</w:t>
      </w:r>
      <w:r>
        <w:rPr>
          <w:rtl w:val="true"/>
        </w:rPr>
        <w:t xml:space="preserve">, </w:t>
      </w:r>
      <w:r>
        <w:rPr>
          <w:rtl w:val="true"/>
        </w:rPr>
        <w:t xml:space="preserve">המעשה בוצע ברקע ההתפרעויות שאירעו בחודש מאי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הנאשם נטל חלק פעיל בהתפרעות ויידה אבנים במטרה לפגוע בכוחות הביטחון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עיון בפסיקה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שבהם בוצעו עבירות אלימות במהלך ההתפרעויות בתקופת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 </w:t>
      </w:r>
      <w:r>
        <w:rPr>
          <w:rtl w:val="true"/>
        </w:rPr>
        <w:t>ובמקרים אחרים שבהם בוצעו המעשים על רקע לאומני</w:t>
      </w:r>
      <w:r>
        <w:rPr>
          <w:rtl w:val="true"/>
        </w:rPr>
        <w:t xml:space="preserve">, </w:t>
      </w:r>
      <w:r>
        <w:rPr>
          <w:rtl w:val="true"/>
        </w:rPr>
        <w:t>מעלה כי</w:t>
      </w:r>
      <w:r>
        <w:rPr>
          <w:rtl w:val="true"/>
        </w:rPr>
        <w:t xml:space="preserve">,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נגזרים על מבצעיהם עונשי מאסר ממושכים</w:t>
      </w:r>
      <w:r>
        <w:rPr>
          <w:rtl w:val="true"/>
        </w:rPr>
        <w:t xml:space="preserve">. </w:t>
      </w:r>
      <w:r>
        <w:rPr>
          <w:rtl w:val="true"/>
        </w:rPr>
        <w:t xml:space="preserve">במקרים שבהם הורשעו נאשמים בביצוע המעשים בנסיבות </w:t>
      </w:r>
      <w:hyperlink r:id="rId3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, </w:t>
      </w:r>
      <w:r>
        <w:rPr>
          <w:rtl w:val="true"/>
        </w:rPr>
        <w:t>הקובע כפל עונש בגין אותן עבירות</w:t>
      </w:r>
      <w:r>
        <w:rPr>
          <w:rtl w:val="true"/>
        </w:rPr>
        <w:t xml:space="preserve">, </w:t>
      </w:r>
      <w:r>
        <w:rPr>
          <w:rtl w:val="true"/>
        </w:rPr>
        <w:t>רף הענישה חמור יותר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86" w:end="0"/>
        <w:contextualSpacing/>
        <w:jc w:val="both"/>
        <w:rPr/>
      </w:pP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5794/15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טויטו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31.10.16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שני נאשמים בפרשת הצתת בית הספר הדו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לשוני בירושלים על רקע אידיאולוגי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הנאשמים נגזרו עונשי מאסר בני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הוספו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לעונש של כל אחד מהנאשמים כך שבסופו של דבר העונשים הועמדו על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786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6928/17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אשרף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16.8.18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התקבל ערעור המדינה ונדחה ערעורו של אחד המערערים שהורשע בהצתת כנסיית הלחם והדגים על רקע אידיאולוגי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המערער הורשע בעבירות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השחתת פני מקרקעין ממניע של עוינות כלפי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ומעשים אחרים והסתייעות ברכב לביצוע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עונשו הוחמר  והועמד על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30.11.17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נדחו ערעורים של נאשמים שהורשעו בהשלכת בקבוקי תבערה ויידוי אבנים לעבר תושבים יהודים וכוחות ביטחון בעיר העתיקה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בבית המשפט המחוזי הוטלו עליהם עונשים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חי</w:t>
      </w:r>
      <w:r>
        <w:rPr>
          <w:rFonts w:cs="Arial" w:ascii="Arial" w:hAnsi="Arial"/>
          <w:rtl w:val="true"/>
        </w:rPr>
        <w:t xml:space="preserve">') </w:t>
      </w:r>
      <w:hyperlink r:id="rId38">
        <w:r>
          <w:rPr>
            <w:rStyle w:val="Hyperlink"/>
            <w:rFonts w:cs="Arial" w:ascii="Arial" w:hAnsi="Arial"/>
            <w:color w:val="0000FF"/>
            <w:u w:val="single"/>
          </w:rPr>
          <w:t>1734-07-21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עראווי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2.3.2023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נדונו לאחרונה מספר נאשמים שהיו 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בהצתת מלון בבעלות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הרלוונטי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בין השאר בגין עבירות של מעשה טרור של הצתה ופעולה בנשק למטרות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שהשליך בקבוק תבערה בוער לעבר המלון בו שהו באותה עת אורחים ועובדים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יוחס לו האישום הנוגע למותו של אחד האורחים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קבע בגין אישום זה מתחם הנע בין </w:t>
      </w:r>
      <w:r>
        <w:rPr>
          <w:rFonts w:cs="Arial" w:ascii="Arial" w:hAnsi="Arial"/>
        </w:rPr>
        <w:t>30-60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וגזר עליו עונש כולל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בגין מעורבות בעבירות התפרעות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66152-06-20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סכראן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 הורשעו במספר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הצתה ושתי עבירות מעשה טרור של ניסיון להיזק בזדון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השליכו בקבוקי תבערה וירו זיקוקים אל עבר בתי מגורים של משפחות יהודיות בשכונה בי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 ולעבר כלי רכב של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שהורשע בארבעת האישומים 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30932-05-21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יאזן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24.5.2022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בשורה של עבירות שנעברו בארבעה 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ארבעה אישומים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שעניינם התפרעויות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בקבוקי תבערה וזיקוקים אל עבר כוחות הביטחון בשכונה במזרח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השאר הורשע במעשה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ללא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בהצתת צמיגים והשלכתם אל כוחות הבטחון וביידוי אבנים וירי זיקוקים לעברם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ערעורו על העונש נדחה </w:t>
      </w:r>
      <w:r>
        <w:rPr>
          <w:rFonts w:cs="Arial" w:ascii="Arial" w:hAnsi="Arial"/>
          <w:rtl w:val="true"/>
        </w:rPr>
        <w:t>(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40220-06-21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6.7.2022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 בעבירות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יידוי אבן לעבר אוטובוס בתקופת מבצע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86" w:end="0"/>
        <w:contextualSpacing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 גם בעבירה של החזקת נשק</w:t>
      </w:r>
      <w:r>
        <w:rPr>
          <w:rtl w:val="true"/>
        </w:rPr>
        <w:t xml:space="preserve">, </w:t>
      </w:r>
      <w:r>
        <w:rPr>
          <w:rtl w:val="true"/>
        </w:rPr>
        <w:t>רמת הענישה בעבירות נשק מצויה במגמת ההחמרה עיקבית ומתמשכת</w:t>
      </w:r>
      <w:r>
        <w:rPr>
          <w:rtl w:val="true"/>
        </w:rPr>
        <w:t xml:space="preserve">, </w:t>
      </w:r>
      <w:r>
        <w:rPr>
          <w:rtl w:val="true"/>
        </w:rPr>
        <w:t>מתחם הענישה בגין עבירת החזקת נשק נע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/>
        <w:t>14.04.2022</w:t>
      </w:r>
      <w:r>
        <w:rPr>
          <w:rtl w:val="true"/>
        </w:rPr>
        <w:t xml:space="preserve">)); </w:t>
      </w:r>
      <w:hyperlink r:id="rId4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28.12.2021</w:t>
      </w:r>
      <w:r>
        <w:rPr>
          <w:rFonts w:cs="Times New Roman" w:ascii="Times New Roman" w:hAnsi="Times New Roman"/>
          <w:rtl w:val="true"/>
        </w:rPr>
        <w:t>);</w:t>
      </w:r>
      <w:hyperlink r:id="rId4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אבו עסא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11.7.2019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ListParagraph"/>
        <w:spacing w:lineRule="auto" w:line="360" w:before="0" w:after="120"/>
        <w:ind w:start="786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8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24.5.20</w:t>
      </w:r>
      <w:r>
        <w:rPr>
          <w:rtl w:val="true"/>
        </w:rPr>
        <w:t xml:space="preserve">)),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31.7.2016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4770/18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12.7.2018</w:t>
      </w:r>
      <w:r>
        <w:rPr>
          <w:rtl w:val="true"/>
        </w:rPr>
        <w:t xml:space="preserve">)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0" w:after="120"/>
        <w:ind w:start="786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 xml:space="preserve">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–</w:t>
      </w:r>
      <w:r>
        <w:rPr>
          <w:rtl w:val="true"/>
        </w:rPr>
        <w:t>הודו במסגרת הסדר טיעון סגור</w:t>
      </w:r>
      <w:r>
        <w:rPr>
          <w:rtl w:val="true"/>
        </w:rPr>
        <w:t xml:space="preserve">. </w:t>
      </w:r>
      <w:r>
        <w:rPr>
          <w:rtl w:val="true"/>
        </w:rPr>
        <w:t>הנאשמים הם הרוח החיה והמוציאים לפועל של תכנית הפיגוע מושא האישום השני</w:t>
      </w:r>
      <w:r>
        <w:rPr>
          <w:rtl w:val="true"/>
        </w:rPr>
        <w:t xml:space="preserve">, </w:t>
      </w:r>
      <w:r>
        <w:rPr>
          <w:rtl w:val="true"/>
        </w:rPr>
        <w:t>מדובר במעשים שתוכננו בקפידה במטרה לפגוע בדרכי אלימות וטרור בתושבים יהודים המתגוררים בעיר לוד אך בשל מוצאם</w:t>
      </w:r>
      <w:r>
        <w:rPr>
          <w:rtl w:val="true"/>
        </w:rPr>
        <w:t xml:space="preserve">. </w:t>
      </w:r>
      <w:r>
        <w:rPr>
          <w:rtl w:val="true"/>
        </w:rPr>
        <w:t>הנאשמים צעירים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עצורים כשנתיים</w:t>
      </w:r>
      <w:r>
        <w:rPr>
          <w:rtl w:val="true"/>
        </w:rPr>
        <w:t xml:space="preserve">, </w:t>
      </w:r>
      <w:r>
        <w:rPr>
          <w:rtl w:val="true"/>
        </w:rPr>
        <w:t>לראשונה בחייהם</w:t>
      </w:r>
      <w:r>
        <w:rPr>
          <w:rtl w:val="true"/>
        </w:rPr>
        <w:t xml:space="preserve">, </w:t>
      </w:r>
      <w:r>
        <w:rPr>
          <w:rtl w:val="true"/>
        </w:rPr>
        <w:t>הודו ונטלו אחריות על מעשיהם</w:t>
      </w:r>
      <w:r>
        <w:rPr>
          <w:rtl w:val="true"/>
        </w:rPr>
        <w:t xml:space="preserve">. </w:t>
      </w:r>
      <w:r>
        <w:rPr>
          <w:rtl w:val="true"/>
        </w:rPr>
        <w:t>מתסקיריהם עולה כי אינם אוחזים בהשקפות גזעניות</w:t>
      </w:r>
      <w:r>
        <w:rPr>
          <w:rtl w:val="true"/>
        </w:rPr>
        <w:t xml:space="preserve">, </w:t>
      </w:r>
      <w:r>
        <w:rPr>
          <w:rtl w:val="true"/>
        </w:rPr>
        <w:t>ולדבריהם ביצעו את המעשים על רקע המתיחות ששררה באותה תקופה ומתוך תחושות כעס ונקם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 xml:space="preserve">ביצע את המעשים כשהוא בן </w:t>
      </w:r>
      <w:r>
        <w:rPr/>
        <w:t>16.5</w:t>
      </w:r>
      <w:r>
        <w:rPr>
          <w:rtl w:val="true"/>
        </w:rPr>
        <w:t xml:space="preserve">, </w:t>
      </w:r>
      <w:r>
        <w:rPr>
          <w:rtl w:val="true"/>
        </w:rPr>
        <w:t>נסיבותיו המשפחתיות מורכבות</w:t>
      </w:r>
      <w:r>
        <w:rPr>
          <w:rtl w:val="true"/>
        </w:rPr>
        <w:t xml:space="preserve">, </w:t>
      </w:r>
      <w:r>
        <w:rPr>
          <w:rtl w:val="true"/>
        </w:rPr>
        <w:t>וטרם מעצרו</w:t>
      </w:r>
      <w:r>
        <w:rPr>
          <w:rFonts w:ascii="Times New Roman" w:hAnsi="Times New Roman" w:cs="Times New Roman"/>
          <w:rtl w:val="true"/>
        </w:rPr>
        <w:t xml:space="preserve"> תואר כתלמיד חיובי שהצליח בלימודים חרף המצוקות הכלכליות והמשפחתיות בהן נתון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על גבול הקטינות במועד ביצוע העבירות</w:t>
      </w:r>
      <w:r>
        <w:rPr>
          <w:rtl w:val="true"/>
        </w:rPr>
        <w:t xml:space="preserve">, </w:t>
      </w:r>
      <w:r>
        <w:rPr>
          <w:rtl w:val="true"/>
        </w:rPr>
        <w:t>נטל אחריות על מעשיו אך צמצם מחומרתם</w:t>
      </w:r>
      <w:r>
        <w:rPr>
          <w:rtl w:val="true"/>
        </w:rPr>
        <w:t xml:space="preserve">. </w:t>
      </w:r>
      <w:r>
        <w:rPr>
          <w:rtl w:val="true"/>
        </w:rPr>
        <w:t>חלקם בביצוע העבירות דומה</w:t>
      </w:r>
      <w:r>
        <w:rPr>
          <w:rtl w:val="true"/>
        </w:rPr>
        <w:t xml:space="preserve">, </w:t>
      </w:r>
      <w:r>
        <w:rPr>
          <w:rtl w:val="true"/>
        </w:rPr>
        <w:t xml:space="preserve">וההבדל בענישה נובע מכך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קטין ובשל נסיבותיו האישיות</w:t>
      </w:r>
      <w:r>
        <w:rPr>
          <w:rtl w:val="true"/>
        </w:rPr>
        <w:t xml:space="preserve">. </w:t>
      </w:r>
      <w:r>
        <w:rPr>
          <w:rtl w:val="true"/>
        </w:rPr>
        <w:t>העונשים שאליהם עותרים הצדדים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אינם חמורים כלל ואילו נדרשנו לגזור את דינם שלא במסגרת הסדר טיעון יכול שהיו מוטלים על הנאשמים עונשי מאסר חמורים יותר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לאחר ששמענו את טיעוני הצדדים</w:t>
      </w:r>
      <w:r>
        <w:rPr>
          <w:rtl w:val="true"/>
        </w:rPr>
        <w:t xml:space="preserve">, </w:t>
      </w:r>
      <w:r>
        <w:rPr>
          <w:rtl w:val="true"/>
        </w:rPr>
        <w:t>ונתנו משקל לנתוני הנאשמים</w:t>
      </w:r>
      <w:r>
        <w:rPr>
          <w:rtl w:val="true"/>
        </w:rPr>
        <w:t xml:space="preserve">, </w:t>
      </w:r>
      <w:r>
        <w:rPr>
          <w:rtl w:val="true"/>
        </w:rPr>
        <w:t>מצאנו לכבד את הסדר הטיעון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-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בסיוע לנאשמים </w:t>
      </w:r>
      <w:r>
        <w:rPr/>
        <w:t>1-2</w:t>
      </w:r>
      <w:r>
        <w:rPr>
          <w:rtl w:val="true"/>
        </w:rPr>
        <w:t xml:space="preserve">. </w:t>
      </w:r>
      <w:r>
        <w:rPr>
          <w:rtl w:val="true"/>
        </w:rPr>
        <w:t>לאחר שבחנו את נסיבות מעשיו</w:t>
      </w:r>
      <w:r>
        <w:rPr>
          <w:rtl w:val="true"/>
        </w:rPr>
        <w:t xml:space="preserve">, </w:t>
      </w:r>
      <w:r>
        <w:rPr>
          <w:rtl w:val="true"/>
        </w:rPr>
        <w:t xml:space="preserve">מדיניות הענישה הנוהגת ועונשיהם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ראינו לקבוע בנוגע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מתחם ענישה שנע בין </w:t>
      </w:r>
      <w:r>
        <w:rPr/>
        <w:t>16-36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אשר לאישום החמישי – נקבע מתחם ענישה הנע בין </w:t>
      </w:r>
      <w:r>
        <w:rPr/>
        <w:t>10-24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 צעיר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הודה והביע חרטה על מעשיו</w:t>
      </w:r>
      <w:r>
        <w:rPr>
          <w:rtl w:val="true"/>
        </w:rPr>
        <w:t xml:space="preserve">. </w:t>
      </w:r>
      <w:r>
        <w:rPr>
          <w:rtl w:val="true"/>
        </w:rPr>
        <w:t>בתסקירו צמצם מחומרת מעשיו</w:t>
      </w:r>
      <w:r>
        <w:rPr>
          <w:rtl w:val="true"/>
        </w:rPr>
        <w:t xml:space="preserve">, </w:t>
      </w:r>
      <w:r>
        <w:rPr>
          <w:rtl w:val="true"/>
        </w:rPr>
        <w:t>ומסוכנותו הוערכה כבינונית</w:t>
      </w:r>
      <w:r>
        <w:rPr>
          <w:rtl w:val="true"/>
        </w:rPr>
        <w:t xml:space="preserve">. </w:t>
      </w:r>
      <w:r>
        <w:rPr>
          <w:rtl w:val="true"/>
        </w:rPr>
        <w:t>הנאשם היה עצור בתיק זה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ותקופה ממושכת נוספת שהה בתנאים מגבילים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לאחר ששקלנו את כלל השיקולים ונתנו דעתנו לחומרת מעשי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ולשיקולי ההרתעה ומנגד לגילו הצעיר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חלקו כמסייע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הודאת הנאשם וחרטתו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ובעיקר ליחס בין עונשו לבין עונשיהם של הנאשמים </w:t>
      </w:r>
      <w:r>
        <w:rPr>
          <w:b/>
          <w:bCs/>
        </w:rPr>
        <w:t>1-2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מצאנו להשית על הנאשם עונש מאסר כולל המצוי בתחתית מתחם 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ענישה נלווית</w:t>
      </w:r>
      <w:r>
        <w:rPr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 xml:space="preserve">אשר לרכיבים הנוספים </w:t>
      </w:r>
      <w:r>
        <w:rPr>
          <w:rtl w:val="true"/>
        </w:rPr>
        <w:t xml:space="preserve">- </w:t>
      </w:r>
      <w:r>
        <w:rPr>
          <w:rtl w:val="true"/>
        </w:rPr>
        <w:t xml:space="preserve">כתוצאה ממעשי הנאשמים נגרם נזק משמעותי לתריסים וחלונות דיירי הבניין </w:t>
      </w:r>
      <w:r>
        <w:rPr>
          <w:rtl w:val="true"/>
        </w:rPr>
        <w:t>(</w:t>
      </w:r>
      <w:r>
        <w:rPr>
          <w:rtl w:val="true"/>
        </w:rPr>
        <w:t>מכתבי דיירי הבניין עת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יושת על הנאשמים פיצוי לטובת דיירי הבניין עדי תביעה </w:t>
      </w:r>
      <w:r>
        <w:rPr/>
        <w:t>1-5</w:t>
      </w:r>
      <w:r>
        <w:rPr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 xml:space="preserve">חיה ברון </w:t>
      </w:r>
      <w:r>
        <w:rPr>
          <w:rtl w:val="true"/>
        </w:rPr>
        <w:t>(</w:t>
      </w:r>
      <w:r>
        <w:rPr>
          <w:rtl w:val="true"/>
        </w:rPr>
        <w:t>עת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וקנס מתון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>אנו גוזרים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הנאשמים את העונשים הבאים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211" w:end="0"/>
        <w:jc w:val="both"/>
        <w:rPr/>
      </w:pPr>
      <w:r>
        <w:rPr>
          <w:rtl w:val="true"/>
        </w:rPr>
        <w:t>מאסר בפועל בן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</w:t>
      </w:r>
      <w:r>
        <w:rPr>
          <w:rtl w:val="true"/>
        </w:rPr>
        <w:t xml:space="preserve">החל מיום מעצרו </w:t>
      </w:r>
      <w:r>
        <w:rPr/>
        <w:t>30.6.21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211" w:end="0"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לבל יעבור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עבירת נשק מסוג פשע או כל עבירה על חוק המאבק בטרור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211" w:end="0"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עבירת אלימות מסוג עוון או עבירת נשק מסוג עוון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211" w:end="0"/>
        <w:jc w:val="both"/>
        <w:rPr/>
      </w:pPr>
      <w:r>
        <w:rPr>
          <w:rtl w:val="true"/>
        </w:rPr>
        <w:t xml:space="preserve">פיצוי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1.7.23</w:t>
      </w:r>
      <w:r>
        <w:rPr>
          <w:rtl w:val="true"/>
        </w:rPr>
        <w:t xml:space="preserve"> </w:t>
      </w:r>
      <w:r>
        <w:rPr>
          <w:rtl w:val="true"/>
        </w:rPr>
        <w:t xml:space="preserve">ויועבר באופן שווה לעדי תביעה </w:t>
      </w:r>
      <w:r>
        <w:rPr/>
        <w:t>1-5</w:t>
      </w:r>
      <w:r>
        <w:rPr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>חיה ברון</w:t>
      </w:r>
      <w:r>
        <w:rPr>
          <w:rtl w:val="true"/>
        </w:rPr>
        <w:t xml:space="preserve">, </w:t>
      </w:r>
      <w:r>
        <w:rPr>
          <w:rtl w:val="true"/>
        </w:rPr>
        <w:t>בהתאם לפרטים שתמסור המאשימה למזכירות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211" w:end="0"/>
        <w:jc w:val="both"/>
        <w:rPr/>
      </w:pPr>
      <w:r>
        <w:rPr>
          <w:rtl w:val="true"/>
        </w:rPr>
        <w:t xml:space="preserve">קנס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שישולם עד ליום </w:t>
      </w:r>
      <w:r>
        <w:rPr/>
        <w:t>1.11.23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86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>מאסר בפועל בן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 החל מיום מעצרו </w:t>
      </w:r>
      <w:r>
        <w:rPr/>
        <w:t>30.6.21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לבל יעבור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עבירת נשק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או כל עבירה על חוק המאבק בטרור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עבירת אלימות מסוג עוון או עבירת נשק מסוג עוון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פיצוי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1.7.23</w:t>
      </w:r>
      <w:r>
        <w:rPr>
          <w:rtl w:val="true"/>
        </w:rPr>
        <w:t xml:space="preserve"> </w:t>
      </w:r>
      <w:r>
        <w:rPr>
          <w:rtl w:val="true"/>
        </w:rPr>
        <w:t xml:space="preserve">ויועבר באופן שווה לעדי תביעה </w:t>
      </w:r>
      <w:r>
        <w:rPr/>
        <w:t>1-5</w:t>
      </w:r>
      <w:r>
        <w:rPr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>חיה ברון</w:t>
      </w:r>
      <w:r>
        <w:rPr>
          <w:rtl w:val="true"/>
        </w:rPr>
        <w:t xml:space="preserve">, </w:t>
      </w:r>
      <w:r>
        <w:rPr>
          <w:rtl w:val="true"/>
        </w:rPr>
        <w:t>בהתאם לפרטים שתמסור המאשימה למזכירות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קנס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שישולם עד ליום </w:t>
      </w:r>
      <w:r>
        <w:rPr/>
        <w:t>1.11.23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86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מאסר בפועל בן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 בניכוי ימי מעצרו </w:t>
      </w:r>
      <w:r>
        <w:rPr/>
        <w:t>6.7.21-3.11.21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לבל יעבור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עבירת התפרעות או כל עבירה על חוק המאבק בטרור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מאסר על תנאי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עבירת אלימות מסוג עוון או עבירה כנגד שוטרים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פיצוי בסך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1.7.23</w:t>
      </w:r>
      <w:r>
        <w:rPr>
          <w:rtl w:val="true"/>
        </w:rPr>
        <w:t xml:space="preserve"> </w:t>
      </w:r>
      <w:r>
        <w:rPr>
          <w:rtl w:val="true"/>
        </w:rPr>
        <w:t xml:space="preserve">ויועבר באופן שווה לעדי תביעה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>בהתאם לפרטים שתמסור המאשימה למזכירות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קנס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עד ליום </w:t>
      </w:r>
      <w:r>
        <w:rPr/>
        <w:t>1.11.23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146" w:end="0"/>
        <w:jc w:val="both"/>
        <w:rPr/>
      </w:pPr>
      <w:r>
        <w:rPr>
          <w:rtl w:val="true"/>
        </w:rPr>
        <w:t xml:space="preserve">הנאשם יתייצב לתחילת ריצוי מאסרו ביום </w:t>
      </w:r>
      <w:r>
        <w:rPr/>
        <w:t>2.7.23</w:t>
      </w:r>
      <w:r>
        <w:rPr>
          <w:rtl w:val="true"/>
        </w:rPr>
        <w:t xml:space="preserve"> </w:t>
      </w:r>
      <w:r>
        <w:rPr>
          <w:rtl w:val="true"/>
        </w:rPr>
        <w:t xml:space="preserve">עד 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להבטחת התייצבותו תעמודנה הערבויות בתיק המעצר</w:t>
      </w:r>
      <w:r>
        <w:rPr>
          <w:rtl w:val="true"/>
        </w:rPr>
        <w:t xml:space="preserve">. </w:t>
      </w:r>
      <w:r>
        <w:rPr>
          <w:rtl w:val="true"/>
        </w:rPr>
        <w:t>לאחר התייצבותו למאסר</w:t>
      </w:r>
      <w:r>
        <w:rPr>
          <w:rtl w:val="true"/>
        </w:rPr>
        <w:t xml:space="preserve">, </w:t>
      </w:r>
      <w:r>
        <w:rPr>
          <w:rtl w:val="true"/>
        </w:rPr>
        <w:t>יוחזרו למפקיד בכפוף לכל הוראה חוקית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            </w:t>
      </w:r>
    </w:p>
    <w:p>
      <w:pPr>
        <w:pStyle w:val="Normal"/>
        <w:tabs>
          <w:tab w:val="clear" w:pos="720"/>
          <w:tab w:val="left" w:pos="6210" w:leader="none"/>
        </w:tabs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</w:t>
      </w:r>
    </w:p>
    <w:tbl>
      <w:tblPr>
        <w:tblpPr w:vertAnchor="text" w:horzAnchor="margin" w:tblpXSpec="center" w:leftFromText="180" w:rightFromText="180" w:tblpY="3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3"/>
        <w:gridCol w:w="3536"/>
        <w:gridCol w:w="3341"/>
      </w:tblGrid>
      <w:tr>
        <w:trPr/>
        <w:tc>
          <w:tcPr>
            <w:tcW w:w="3383" w:type="dxa"/>
            <w:tcBorders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color w:val="FFFFFF"/>
                <w:sz w:val="20"/>
                <w:szCs w:val="20"/>
              </w:rPr>
            </w:pPr>
            <w:r>
              <w:rPr>
                <w:rFonts w:cs="David" w:ascii="David" w:hAnsi="David"/>
                <w:color w:val="FFFFFF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Times New Roman"/>
                <w:sz w:val="20"/>
                <w:szCs w:val="20"/>
              </w:rPr>
            </w:pPr>
            <w:r>
              <w:rPr>
                <w:rFonts w:cs="Times New Roman" w:ascii="David" w:hAnsi="David"/>
                <w:sz w:val="20"/>
                <w:szCs w:val="20"/>
                <w:rtl w:val="true"/>
              </w:rPr>
            </w:r>
          </w:p>
        </w:tc>
        <w:tc>
          <w:tcPr>
            <w:tcW w:w="334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38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עמי  קובו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אב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מיכאל קרשן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</w:p>
        </w:tc>
        <w:tc>
          <w:tcPr>
            <w:tcW w:w="334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מרב גרינברג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/>
      <w:r>
        <w:rPr>
          <w:rFonts w:cs="Times New Roman"/>
          <w:rtl w:val="true"/>
        </w:rPr>
        <w:t xml:space="preserve">  </w:t>
      </w:r>
    </w:p>
    <w:p>
      <w:pPr>
        <w:pStyle w:val="Normal"/>
        <w:keepNext w:val="true"/>
        <w:tabs>
          <w:tab w:val="clear" w:pos="720"/>
          <w:tab w:val="left" w:pos="6210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6210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6210" w:leader="none"/>
        </w:tabs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6210" w:leader="none"/>
        </w:tabs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6210" w:leader="none"/>
        </w:tabs>
        <w:ind w:end="0"/>
        <w:jc w:val="center"/>
        <w:rPr>
          <w:rFonts w:ascii="Arial" w:hAnsi="Arial" w:cs="Arial"/>
          <w:color w:val="0000FF"/>
          <w:sz w:val="26"/>
          <w:u w:val="single"/>
        </w:rPr>
      </w:pPr>
      <w:hyperlink r:id="rId50"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6210" w:leader="none"/>
        </w:tabs>
        <w:ind w:end="0"/>
        <w:jc w:val="center"/>
        <w:rPr>
          <w:rFonts w:ascii="Arial" w:hAnsi="Arial" w:cs="Arial"/>
          <w:color w:val="0000FF"/>
          <w:sz w:val="26"/>
          <w:u w:val="single"/>
        </w:rPr>
      </w:pPr>
      <w:r>
        <w:rPr>
          <w:rFonts w:cs="Arial" w:ascii="Arial" w:hAnsi="Arial"/>
          <w:color w:val="0000FF"/>
          <w:sz w:val="26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39587-07-21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sz w:val="24"/>
        <w:b w:val="false"/>
        <w:szCs w:val="24"/>
        <w:bCs w:val="false"/>
        <w:rFonts w:cs="Times New Roman"/>
        <w:color w:val="000000"/>
      </w:rPr>
    </w:lvl>
  </w:abstractNum>
  <w:abstractNum w:abstractNumId="3">
    <w:lvl w:ilvl="0">
      <w:start w:val="6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  <w:i w:val="false"/>
        <w:b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sz w:val="24"/>
        <w:b w:val="false"/>
        <w:szCs w:val="24"/>
        <w:bCs w:val="false"/>
        <w:rFonts w:cs="Times New Roman"/>
        <w:color w:val="000000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211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146" w:hanging="360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146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 w:val="false"/>
      <w:bCs w:val="false"/>
      <w:color w:val="000000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ascii="David" w:hAnsi="David" w:eastAsia="Times New Roman" w:cs="David"/>
      <w:b/>
      <w:i w:val="false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ListParagraphChar">
    <w:name w:val="List Paragraph Char"/>
    <w:qFormat/>
    <w:rPr>
      <w:rFonts w:ascii="David" w:hAnsi="David" w:cs="David"/>
      <w:sz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>
      <w:rFonts w:ascii="David" w:hAnsi="David" w:cs="David"/>
    </w:rPr>
  </w:style>
  <w:style w:type="paragraph" w:styleId="ruller40">
    <w:name w:val="ruller40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75a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141771/37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law/141771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141771/37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141771/37" TargetMode="External"/><Relationship Id="rId23" Type="http://schemas.openxmlformats.org/officeDocument/2006/relationships/hyperlink" Target="http://www.nevo.co.il/law/70301/448.a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141771/37" TargetMode="External"/><Relationship Id="rId26" Type="http://schemas.openxmlformats.org/officeDocument/2006/relationships/hyperlink" Target="http://www.nevo.co.il/law/70301/275a" TargetMode="External"/><Relationship Id="rId27" Type="http://schemas.openxmlformats.org/officeDocument/2006/relationships/hyperlink" Target="http://www.nevo.co.il/law/70301/152" TargetMode="External"/><Relationship Id="rId28" Type="http://schemas.openxmlformats.org/officeDocument/2006/relationships/hyperlink" Target="http://www.nevo.co.il/law/141771/37" TargetMode="External"/><Relationship Id="rId29" Type="http://schemas.openxmlformats.org/officeDocument/2006/relationships/hyperlink" Target="http://www.nevo.co.il/case/28296934" TargetMode="External"/><Relationship Id="rId30" Type="http://schemas.openxmlformats.org/officeDocument/2006/relationships/hyperlink" Target="http://www.nevo.co.il/case/29173557" TargetMode="External"/><Relationship Id="rId31" Type="http://schemas.openxmlformats.org/officeDocument/2006/relationships/hyperlink" Target="http://www.nevo.co.il/case/23506710" TargetMode="External"/><Relationship Id="rId32" Type="http://schemas.openxmlformats.org/officeDocument/2006/relationships/hyperlink" Target="http://www.nevo.co.il/case/21474812" TargetMode="External"/><Relationship Id="rId33" Type="http://schemas.openxmlformats.org/officeDocument/2006/relationships/hyperlink" Target="http://www.nevo.co.il/case/22303605" TargetMode="External"/><Relationship Id="rId34" Type="http://schemas.openxmlformats.org/officeDocument/2006/relationships/hyperlink" Target="http://www.nevo.co.il/law/141771/37" TargetMode="External"/><Relationship Id="rId35" Type="http://schemas.openxmlformats.org/officeDocument/2006/relationships/hyperlink" Target="http://www.nevo.co.il/case/20923902" TargetMode="External"/><Relationship Id="rId36" Type="http://schemas.openxmlformats.org/officeDocument/2006/relationships/hyperlink" Target="http://www.nevo.co.il/case/23763436" TargetMode="External"/><Relationship Id="rId37" Type="http://schemas.openxmlformats.org/officeDocument/2006/relationships/hyperlink" Target="http://www.nevo.co.il/case/23506710" TargetMode="External"/><Relationship Id="rId38" Type="http://schemas.openxmlformats.org/officeDocument/2006/relationships/hyperlink" Target="http://www.nevo.co.il/case/29816637" TargetMode="External"/><Relationship Id="rId39" Type="http://schemas.openxmlformats.org/officeDocument/2006/relationships/hyperlink" Target="http://www.nevo.co.il/case/26795355" TargetMode="External"/><Relationship Id="rId40" Type="http://schemas.openxmlformats.org/officeDocument/2006/relationships/hyperlink" Target="http://www.nevo.co.il/case/27623662" TargetMode="External"/><Relationship Id="rId41" Type="http://schemas.openxmlformats.org/officeDocument/2006/relationships/hyperlink" Target="http://www.nevo.co.il/case/27679696" TargetMode="External"/><Relationship Id="rId42" Type="http://schemas.openxmlformats.org/officeDocument/2006/relationships/hyperlink" Target="http://www.nevo.co.il/case/28217264" TargetMode="External"/><Relationship Id="rId43" Type="http://schemas.openxmlformats.org/officeDocument/2006/relationships/hyperlink" Target="http://www.nevo.co.il/case/27714932" TargetMode="External"/><Relationship Id="rId44" Type="http://schemas.openxmlformats.org/officeDocument/2006/relationships/hyperlink" Target="http://www.nevo.co.il/case/28513828" TargetMode="External"/><Relationship Id="rId45" Type="http://schemas.openxmlformats.org/officeDocument/2006/relationships/hyperlink" Target="http://www.nevo.co.il/case/28152132" TargetMode="External"/><Relationship Id="rId46" Type="http://schemas.openxmlformats.org/officeDocument/2006/relationships/hyperlink" Target="http://www.nevo.co.il/case/25528737" TargetMode="External"/><Relationship Id="rId47" Type="http://schemas.openxmlformats.org/officeDocument/2006/relationships/hyperlink" Target="http://www.nevo.co.il/case/26058630" TargetMode="External"/><Relationship Id="rId48" Type="http://schemas.openxmlformats.org/officeDocument/2006/relationships/hyperlink" Target="http://www.nevo.co.il/case/21474812" TargetMode="External"/><Relationship Id="rId49" Type="http://schemas.openxmlformats.org/officeDocument/2006/relationships/hyperlink" Target="http://www.nevo.co.il/case/24323398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2024-05-05T08:23:00Z</dcterms:created>
  <dc:creator> </dc:creator>
  <dc:description/>
  <cp:keywords/>
  <dc:language>en-IL</dc:language>
  <cp:lastModifiedBy>h1</cp:lastModifiedBy>
  <dcterms:modified xsi:type="dcterms:W3CDTF">2024-05-05T08:23:00Z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28296934;29173557;23506710:2;21474812:2;22303605;20923902;23763436;29816637;26795355;27623662;27679696;28217264;27714932;28513828;28152132;25528737;26058630;24323398</vt:lpwstr>
  </property>
  <property fmtid="{D5CDD505-2E9C-101B-9397-08002B2CF9AE}" pid="9" name="CITY">
    <vt:lpwstr>מרכז</vt:lpwstr>
  </property>
  <property fmtid="{D5CDD505-2E9C-101B-9397-08002B2CF9AE}" pid="10" name="DATE">
    <vt:lpwstr>20230425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קובו;מיכאל קרשן;מרב גרינברג</vt:lpwstr>
  </property>
  <property fmtid="{D5CDD505-2E9C-101B-9397-08002B2CF9AE}" pid="14" name="LAWLISTTMP1">
    <vt:lpwstr>70301/329.a.2:2;448.a:2;144.a:2;031:3;275a;152</vt:lpwstr>
  </property>
  <property fmtid="{D5CDD505-2E9C-101B-9397-08002B2CF9AE}" pid="15" name="LAWLISTTMP2">
    <vt:lpwstr>141771/037:6</vt:lpwstr>
  </property>
  <property fmtid="{D5CDD505-2E9C-101B-9397-08002B2CF9AE}" pid="16" name="LAWYER">
    <vt:lpwstr>תומר שטיינברג;אהוד בן יהודה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39587</vt:lpwstr>
  </property>
  <property fmtid="{D5CDD505-2E9C-101B-9397-08002B2CF9AE}" pid="23" name="NEWPARTB">
    <vt:lpwstr>07</vt:lpwstr>
  </property>
  <property fmtid="{D5CDD505-2E9C-101B-9397-08002B2CF9AE}" pid="24" name="NEWPARTC">
    <vt:lpwstr>21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390020230425</vt:lpwstr>
  </property>
  <property fmtid="{D5CDD505-2E9C-101B-9397-08002B2CF9AE}" pid="35" name="TYPE_N_DATE">
    <vt:lpwstr>39020230425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