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4071-07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חיפה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מרעי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0</w:t>
            </w:r>
            <w:r>
              <w:rPr>
                <w:rFonts w:cs="FrankRuehl"/>
                <w:sz w:val="28"/>
                <w:szCs w:val="28"/>
              </w:rPr>
              <w:t>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83"/>
        <w:gridCol w:w="2880"/>
        <w:gridCol w:w="2857"/>
      </w:tblGrid>
      <w:tr>
        <w:trPr>
          <w:trHeight w:val="295" w:hRule="atLeast"/>
        </w:trPr>
        <w:tc>
          <w:tcPr>
            <w:tcW w:w="5963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85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>
          <w:trHeight w:val="295" w:hRule="atLeast"/>
        </w:trPr>
        <w:tc>
          <w:tcPr>
            <w:tcW w:w="308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הרכב 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השופטים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573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אלרון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[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b/>
                <w:bCs/>
                <w:sz w:val="28"/>
                <w:szCs w:val="28"/>
                <w:rtl w:val="true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למלשטריך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לטר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גלעד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08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מדינת ישראל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857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308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73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08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זאהי מרעי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עיסא מרעי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3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אברהים מרעי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4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יוסף חדר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5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דהוד גניים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  <w:tc>
          <w:tcPr>
            <w:tcW w:w="285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08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857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</w:rPr>
                <w:t>260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</w:rPr>
                <w:t>29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</w:rPr>
                <w:t>31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</w:rPr>
                <w:t>261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</w:rPr>
                <w:t>298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</w:rPr>
                <w:t>329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</w:rPr>
                <w:t>333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</w:rPr>
                <w:t>499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בעניינם של נאשמים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1-4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BodyText"/>
        <w:spacing w:lineRule="auto" w:line="360"/>
        <w:ind w:firstLine="720" w:end="0"/>
        <w:jc w:val="start"/>
        <w:rPr/>
      </w:pPr>
      <w:bookmarkStart w:id="9" w:name="ABSTRACT_START"/>
      <w:bookmarkEnd w:id="9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המתוקנים</w:t>
      </w:r>
      <w:r>
        <w:rPr>
          <w:rFonts w:cs="Times New Roman"/>
          <w:rtl w:val="true"/>
        </w:rPr>
        <w:t xml:space="preserve"> </w:t>
      </w:r>
      <w:r>
        <w:rPr/>
        <w:softHyphen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BodyText"/>
        <w:ind w:end="0"/>
        <w:jc w:val="start"/>
        <w:rPr/>
      </w:pPr>
      <w:r>
        <w:rPr/>
        <w:t>1</w:t>
      </w:r>
      <w:r>
        <w:rPr>
          <w:rtl w:val="true"/>
        </w:rPr>
        <w:t>.</w:t>
        <w:tab/>
      </w:r>
      <w:r>
        <w:rPr>
          <w:u w:val="single"/>
          <w:rtl w:val="true"/>
        </w:rPr>
        <w:t>הסדרי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הטיעון</w:t>
      </w:r>
      <w:r>
        <w:rPr>
          <w:rtl w:val="true"/>
        </w:rPr>
        <w:t>: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נתבקשנו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BodyText"/>
        <w:ind w:firstLine="720" w:end="0"/>
        <w:jc w:val="start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BodyText"/>
        <w:ind w:firstLine="720" w:end="0"/>
        <w:jc w:val="start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BodyText"/>
        <w:ind w:firstLine="720" w:end="0"/>
        <w:jc w:val="start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BodyText"/>
        <w:ind w:firstLine="720" w:end="0"/>
        <w:jc w:val="start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BodyText"/>
        <w:spacing w:lineRule="auto" w:line="360"/>
        <w:ind w:firstLine="720" w:end="0"/>
        <w:jc w:val="start"/>
        <w:rPr/>
      </w:pPr>
      <w:r>
        <w:rPr>
          <w:rtl w:val="true"/>
        </w:rPr>
      </w:r>
    </w:p>
    <w:p>
      <w:pPr>
        <w:pStyle w:val="BodyText"/>
        <w:spacing w:lineRule="auto" w:line="360"/>
        <w:ind w:firstLine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BodyText"/>
        <w:ind w:firstLine="720" w:end="0"/>
        <w:jc w:val="start"/>
        <w:rPr/>
      </w:pPr>
      <w:r>
        <w:rPr>
          <w:rtl w:val="true"/>
        </w:rPr>
      </w:r>
    </w:p>
    <w:p>
      <w:pPr>
        <w:pStyle w:val="BodyText"/>
        <w:ind w:end="0"/>
        <w:jc w:val="start"/>
        <w:rPr>
          <w:u w:val="single"/>
        </w:rPr>
      </w:pPr>
      <w:r>
        <w:rPr/>
        <w:t>2</w:t>
      </w:r>
      <w:r>
        <w:rPr>
          <w:rtl w:val="true"/>
        </w:rPr>
        <w:t>.</w:t>
        <w:tab/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המתוקנים</w:t>
      </w:r>
    </w:p>
    <w:p>
      <w:pPr>
        <w:pStyle w:val="BodyText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BodyText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3-1</w:t>
      </w:r>
      <w:r>
        <w:rPr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>.</w:t>
      </w:r>
    </w:p>
    <w:p>
      <w:pPr>
        <w:pStyle w:val="BodyText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BodyText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ובתאריכים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המנוח</w:t>
      </w:r>
      <w:r>
        <w:rPr>
          <w:rFonts w:cs="Miriam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בפרדיס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הקפה</w:t>
      </w:r>
      <w:r>
        <w:rPr>
          <w:rFonts w:cs="Miriam"/>
          <w:rtl w:val="true"/>
        </w:rPr>
        <w:t xml:space="preserve">"). 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27.09.07</w:t>
      </w:r>
      <w:r>
        <w:rPr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tl w:val="true"/>
        </w:rPr>
        <w:t xml:space="preserve">,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בפציעתו</w:t>
      </w:r>
      <w:r>
        <w:rPr>
          <w:rtl w:val="true"/>
        </w:rPr>
        <w:t xml:space="preserve">, </w:t>
      </w:r>
      <w:r>
        <w:rPr>
          <w:rtl w:val="true"/>
        </w:rPr>
        <w:t>והחליט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spacing w:lineRule="auto" w:line="360"/>
        <w:ind w:firstLine="720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27.09.07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לקדמו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ומיקומו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27.09.07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01.30</w:t>
      </w:r>
      <w:r>
        <w:rPr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לקדמו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19.10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לקדמו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 </w:t>
      </w:r>
      <w:r>
        <w:rPr/>
        <w:t>20.00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, </w:t>
      </w:r>
      <w:r>
        <w:rPr>
          <w:rtl w:val="true"/>
        </w:rPr>
        <w:t>התמקם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20.26</w:t>
      </w:r>
      <w:r>
        <w:rPr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,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,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זראע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מהכפר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4-1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hyperlink r:id="rId13"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</w:t>
      </w:r>
      <w:hyperlink r:id="rId14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וסעיף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+(</w:t>
      </w:r>
      <w:hyperlink r:id="rId16"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7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Fonts w:cs="Miriam"/>
          <w:rtl w:val="true"/>
        </w:rPr>
        <w:t>")</w:t>
      </w:r>
      <w:r>
        <w:rPr>
          <w:rtl w:val="true"/>
        </w:rPr>
        <w:t xml:space="preserve">. 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spacing w:lineRule="auto" w:line="360"/>
        <w:ind w:firstLine="720"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</w:rPr>
          <w:t>298</w:t>
        </w:r>
      </w:hyperlink>
      <w:r>
        <w:rPr/>
        <w:t>+</w:t>
      </w:r>
      <w:hyperlink r:id="rId20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21"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</w:t>
      </w:r>
      <w:hyperlink r:id="rId22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</w:rPr>
          <w:t>298</w:t>
        </w:r>
      </w:hyperlink>
      <w:r>
        <w:rPr/>
        <w:t>+</w:t>
      </w:r>
      <w:hyperlink r:id="rId25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26"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   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</w:t>
      </w:r>
      <w:hyperlink r:id="rId27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 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</w:rPr>
          <w:t>260</w:t>
        </w:r>
      </w:hyperlink>
      <w:r>
        <w:rPr/>
        <w:t>+</w:t>
      </w:r>
      <w:hyperlink r:id="rId30">
        <w:r>
          <w:rPr>
            <w:rStyle w:val="Hyperlink"/>
            <w:color w:val="0000FF"/>
            <w:u w:val="single"/>
          </w:rPr>
          <w:t>261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)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3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+ </w:t>
      </w:r>
      <w:hyperlink r:id="rId35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ind w:end="0"/>
        <w:jc w:val="start"/>
        <w:rPr>
          <w:u w:val="single"/>
        </w:rPr>
      </w:pPr>
      <w:r>
        <w:rPr/>
        <w:t>3</w:t>
      </w:r>
      <w:r>
        <w:rPr>
          <w:rtl w:val="true"/>
        </w:rPr>
        <w:t>.</w:t>
        <w:tab/>
      </w: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בעניינו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>:</w:t>
      </w:r>
    </w:p>
    <w:p>
      <w:pPr>
        <w:pStyle w:val="BodyText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BodyText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16.02.09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פרדיס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לסירוגין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דלים</w:t>
      </w:r>
      <w:r>
        <w:rPr>
          <w:rtl w:val="true"/>
        </w:rPr>
        <w:t xml:space="preserve">.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ועברייני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ומטופלת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tl w:val="true"/>
        </w:rPr>
        <w:t xml:space="preserve">.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tl w:val="true"/>
        </w:rPr>
        <w:t>, "</w:t>
      </w:r>
      <w:r>
        <w:rPr>
          <w:rtl w:val="true"/>
        </w:rPr>
        <w:t>פעל</w:t>
      </w:r>
      <w:r>
        <w:rPr>
          <w:rtl w:val="true"/>
        </w:rPr>
        <w:t xml:space="preserve">"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בחומרתה</w:t>
      </w:r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בתפיסותיו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בסכמו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ind w:start="1485" w:end="900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שגדל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ובעייתי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חסכים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הדמויות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ההוריות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בטחון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שייכות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ובשיחה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מסוגר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בשליטה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בדחפים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מכשילה</w:t>
      </w:r>
      <w:r>
        <w:rPr>
          <w:rFonts w:cs="Miriam"/>
          <w:rtl w:val="true"/>
        </w:rPr>
        <w:t>".</w:t>
      </w:r>
    </w:p>
    <w:p>
      <w:pPr>
        <w:pStyle w:val="BodyText"/>
        <w:ind w:end="0"/>
        <w:jc w:val="start"/>
        <w:rPr>
          <w:rFonts w:cs="Miriam"/>
        </w:rPr>
      </w:pPr>
      <w:r>
        <w:rPr>
          <w:rFonts w:cs="Miriam"/>
          <w:rtl w:val="true"/>
        </w:rPr>
      </w:r>
    </w:p>
    <w:p>
      <w:pPr>
        <w:pStyle w:val="BodyTex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spacing w:lineRule="auto" w:line="360"/>
        <w:ind w:firstLine="720"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ולשאלותינו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שרשומים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Miriam"/>
          <w:rtl w:val="true"/>
        </w:rPr>
        <w:t>"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>.</w:t>
      </w:r>
    </w:p>
    <w:p>
      <w:pPr>
        <w:pStyle w:val="BodyText"/>
        <w:ind w:firstLine="720" w:end="0"/>
        <w:jc w:val="start"/>
        <w:rPr/>
      </w:pPr>
      <w:r>
        <w:rPr>
          <w:rtl w:val="true"/>
        </w:rPr>
      </w:r>
    </w:p>
    <w:p>
      <w:pPr>
        <w:pStyle w:val="BodyText"/>
        <w:ind w:end="0"/>
        <w:jc w:val="start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  <w:r>
        <w:rPr>
          <w:u w:val="single"/>
          <w:rtl w:val="true"/>
        </w:rPr>
        <w:t>: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תמים</w:t>
      </w:r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נשקל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בכובד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ראש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ולמעשה</w:t>
      </w:r>
      <w:r>
        <w:rPr>
          <w:rtl w:val="true"/>
        </w:rPr>
        <w:t xml:space="preserve">,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שנחשפו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לאחת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המתוקנים</w:t>
      </w:r>
      <w:r>
        <w:rPr>
          <w:rtl w:val="true"/>
        </w:rPr>
        <w:t xml:space="preserve">. </w:t>
      </w:r>
      <w:r>
        <w:rPr>
          <w:rtl w:val="true"/>
        </w:rPr>
        <w:t>ובסיפא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והובהרו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3-1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  <w:tab/>
      </w:r>
    </w:p>
    <w:p>
      <w:pPr>
        <w:pStyle w:val="BodyText"/>
        <w:spacing w:lineRule="auto" w:line="360"/>
        <w:ind w:firstLine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חימי</w:t>
      </w:r>
      <w:r>
        <w:rPr>
          <w:rtl w:val="true"/>
        </w:rPr>
        <w:t xml:space="preserve">, </w:t>
      </w:r>
      <w:r>
        <w:rPr>
          <w:rtl w:val="true"/>
        </w:rPr>
        <w:t>סנגורם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שהינם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spacing w:lineRule="auto" w:line="360"/>
        <w:ind w:firstLine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ונפרטם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ובסכמו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ובהודייה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לפסוע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בנתיבים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נורמטיביים</w:t>
      </w:r>
      <w:r>
        <w:rPr>
          <w:rFonts w:cs="Miriam"/>
          <w:rtl w:val="true"/>
        </w:rPr>
        <w:t>"</w:t>
      </w:r>
      <w:r>
        <w:rPr>
          <w:rtl w:val="true"/>
        </w:rPr>
        <w:t>.</w:t>
      </w:r>
    </w:p>
    <w:p>
      <w:pPr>
        <w:pStyle w:val="BodyText"/>
        <w:ind w:firstLine="720" w:end="0"/>
        <w:jc w:val="start"/>
        <w:rPr/>
      </w:pPr>
      <w:r>
        <w:rPr>
          <w:rtl w:val="true"/>
        </w:rPr>
      </w:r>
    </w:p>
    <w:p>
      <w:pPr>
        <w:pStyle w:val="BodyText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הולך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tl w:val="true"/>
        </w:rPr>
        <w:t xml:space="preserve">,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ערטילאית</w:t>
      </w:r>
      <w:r>
        <w:rPr>
          <w:rFonts w:cs="Miriam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>.</w:t>
      </w:r>
    </w:p>
    <w:p>
      <w:pPr>
        <w:pStyle w:val="BodyText"/>
        <w:ind w:firstLine="720" w:end="0"/>
        <w:jc w:val="start"/>
        <w:rPr/>
      </w:pPr>
      <w:r>
        <w:rPr>
          <w:rtl w:val="true"/>
        </w:rPr>
      </w:r>
    </w:p>
    <w:p>
      <w:pPr>
        <w:pStyle w:val="BodyText"/>
        <w:spacing w:lineRule="auto" w:line="360"/>
        <w:ind w:firstLine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הפרשיה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ולדווח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tl w:val="true"/>
        </w:rPr>
        <w:t xml:space="preserve">, </w:t>
      </w:r>
      <w:r>
        <w:rPr>
          <w:rtl w:val="true"/>
        </w:rPr>
        <w:t>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>.</w:t>
      </w:r>
    </w:p>
    <w:p>
      <w:pPr>
        <w:pStyle w:val="BodyText"/>
        <w:ind w:firstLine="720" w:end="0"/>
        <w:jc w:val="start"/>
        <w:rPr/>
      </w:pPr>
      <w:r>
        <w:rPr>
          <w:rtl w:val="true"/>
        </w:rPr>
      </w:r>
    </w:p>
    <w:p>
      <w:pPr>
        <w:pStyle w:val="BodyText"/>
        <w:spacing w:lineRule="auto" w:line="360"/>
        <w:ind w:firstLine="720"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>.</w:t>
      </w:r>
    </w:p>
    <w:p>
      <w:pPr>
        <w:pStyle w:val="BodyText"/>
        <w:ind w:firstLine="720" w:end="0"/>
        <w:jc w:val="start"/>
        <w:rPr/>
      </w:pPr>
      <w:r>
        <w:rPr>
          <w:rtl w:val="true"/>
        </w:rPr>
      </w:r>
    </w:p>
    <w:p>
      <w:pPr>
        <w:pStyle w:val="BodyText"/>
        <w:spacing w:lineRule="auto" w:line="360"/>
        <w:ind w:firstLine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, </w:t>
      </w:r>
      <w:r>
        <w:rPr>
          <w:rtl w:val="true"/>
        </w:rPr>
        <w:t>והצטרפו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כוחם</w:t>
      </w:r>
      <w:r>
        <w:rPr>
          <w:rtl w:val="true"/>
        </w:rPr>
        <w:t xml:space="preserve">. </w:t>
      </w:r>
    </w:p>
    <w:p>
      <w:pPr>
        <w:pStyle w:val="BodyText"/>
        <w:ind w:firstLine="720" w:end="0"/>
        <w:jc w:val="start"/>
        <w:rPr/>
      </w:pPr>
      <w:r>
        <w:rPr>
          <w:rtl w:val="true"/>
        </w:rPr>
      </w:r>
    </w:p>
    <w:p>
      <w:pPr>
        <w:pStyle w:val="BodyText"/>
        <w:spacing w:lineRule="auto" w:line="360"/>
        <w:ind w:firstLine="720" w:end="0"/>
        <w:jc w:val="both"/>
        <w:rPr/>
      </w:pP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>.</w:t>
      </w:r>
    </w:p>
    <w:p>
      <w:pPr>
        <w:pStyle w:val="BodyText"/>
        <w:ind w:firstLine="720" w:end="0"/>
        <w:jc w:val="start"/>
        <w:rPr/>
      </w:pPr>
      <w:r>
        <w:rPr>
          <w:rtl w:val="true"/>
        </w:rPr>
      </w:r>
    </w:p>
    <w:p>
      <w:pPr>
        <w:pStyle w:val="BodyText"/>
        <w:spacing w:lineRule="auto" w:line="360"/>
        <w:ind w:firstLine="720"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תוקפיו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</w:p>
    <w:p>
      <w:pPr>
        <w:pStyle w:val="BodyText"/>
        <w:ind w:firstLine="720" w:end="0"/>
        <w:jc w:val="both"/>
        <w:rPr/>
      </w:pPr>
      <w:r>
        <w:rPr>
          <w:rtl w:val="true"/>
        </w:rPr>
      </w:r>
    </w:p>
    <w:p>
      <w:pPr>
        <w:pStyle w:val="BodyText"/>
        <w:spacing w:lineRule="auto" w:line="360"/>
        <w:ind w:firstLine="720" w:end="0"/>
        <w:jc w:val="both"/>
        <w:rPr/>
      </w:pP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הטראגיות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>.</w:t>
      </w:r>
    </w:p>
    <w:p>
      <w:pPr>
        <w:pStyle w:val="BodyText"/>
        <w:ind w:firstLine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Style w:val="ruller5-h1"/>
          <w:rFonts w:cs="David"/>
        </w:rPr>
      </w:pPr>
      <w:r>
        <w:rPr>
          <w:rStyle w:val="ruller5-h1"/>
          <w:rtl w:val="true"/>
        </w:rPr>
        <w:t>חומרה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מיוחדת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יש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לראות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בשימוש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בנשק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חם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ועל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חומרה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זו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אין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לנו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אלא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להפנות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לנאמר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ב</w:t>
      </w:r>
      <w:hyperlink r:id="rId37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</w:rPr>
          <w:t>1332/04</w:t>
        </w:r>
      </w:hyperlink>
      <w:r>
        <w:rPr>
          <w:rStyle w:val="ruller5-h1"/>
          <w:rFonts w:cs="David"/>
          <w:rtl w:val="true"/>
        </w:rPr>
        <w:t xml:space="preserve">: </w:t>
      </w:r>
    </w:p>
    <w:p>
      <w:pPr>
        <w:pStyle w:val="Normal"/>
        <w:ind w:end="0"/>
        <w:jc w:val="both"/>
        <w:rPr>
          <w:rStyle w:val="ruller5-h1"/>
          <w:rFonts w:cs="David"/>
          <w:sz w:val="20"/>
        </w:rPr>
      </w:pPr>
      <w:r>
        <w:rPr>
          <w:rtl w:val="true"/>
        </w:rPr>
      </w:r>
    </w:p>
    <w:p>
      <w:pPr>
        <w:pStyle w:val="ae-p"/>
        <w:bidi w:val="1"/>
        <w:ind w:start="1485" w:end="1080"/>
        <w:jc w:val="both"/>
        <w:rPr/>
      </w:pPr>
      <w:r>
        <w:rPr>
          <w:rStyle w:val="ae-h1"/>
          <w:rFonts w:cs="Miriam"/>
          <w:sz w:val="24"/>
          <w:szCs w:val="24"/>
          <w:rtl w:val="true"/>
        </w:rPr>
        <w:t>"</w:t>
      </w:r>
      <w:r>
        <w:rPr>
          <w:rStyle w:val="ae-h1"/>
          <w:rFonts w:cs="Miriam"/>
          <w:sz w:val="24"/>
          <w:sz w:val="24"/>
          <w:szCs w:val="24"/>
          <w:rtl w:val="true"/>
        </w:rPr>
        <w:t>מן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הראוי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שיהיה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בעונש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כדי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להרתיע</w:t>
      </w:r>
      <w:r>
        <w:rPr>
          <w:rStyle w:val="ae-h1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מנפיצות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התופעה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העבריינית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של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החזקה</w:t>
      </w:r>
      <w:r>
        <w:rPr>
          <w:rStyle w:val="ae-h1"/>
          <w:rFonts w:cs="Miriam"/>
          <w:sz w:val="24"/>
          <w:szCs w:val="24"/>
          <w:rtl w:val="true"/>
        </w:rPr>
        <w:t xml:space="preserve">, </w:t>
      </w:r>
      <w:r>
        <w:rPr>
          <w:rStyle w:val="ae-h1"/>
          <w:rFonts w:cs="Miriam"/>
          <w:sz w:val="24"/>
          <w:sz w:val="24"/>
          <w:szCs w:val="24"/>
          <w:rtl w:val="true"/>
        </w:rPr>
        <w:t>נשיאה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ושימוש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בנשק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חם</w:t>
      </w:r>
      <w:r>
        <w:rPr>
          <w:rStyle w:val="ae-h1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מסוגים</w:t>
      </w:r>
      <w:r>
        <w:rPr>
          <w:rStyle w:val="ae-h1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שונים</w:t>
      </w:r>
      <w:r>
        <w:rPr>
          <w:rStyle w:val="ae-h1"/>
          <w:rFonts w:cs="Miriam"/>
          <w:sz w:val="24"/>
          <w:szCs w:val="24"/>
          <w:rtl w:val="true"/>
        </w:rPr>
        <w:t xml:space="preserve">. </w:t>
      </w:r>
      <w:r>
        <w:rPr>
          <w:rStyle w:val="ae-h1"/>
          <w:rFonts w:cs="Miriam"/>
          <w:sz w:val="24"/>
          <w:sz w:val="24"/>
          <w:szCs w:val="24"/>
          <w:rtl w:val="true"/>
        </w:rPr>
        <w:t>גם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אם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נכון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הדבר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כי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עד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כה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רמת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הענישה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בעבירות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של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החזקת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נשק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אינה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גבוהה</w:t>
      </w:r>
      <w:r>
        <w:rPr>
          <w:rStyle w:val="ae-h1"/>
          <w:rtl w:val="true"/>
        </w:rPr>
        <w:t xml:space="preserve"> </w:t>
      </w:r>
      <w:r>
        <w:rPr>
          <w:rStyle w:val="ae-h1"/>
          <w:rFonts w:cs="Miriam"/>
          <w:sz w:val="24"/>
          <w:szCs w:val="24"/>
          <w:rtl w:val="true"/>
        </w:rPr>
        <w:t xml:space="preserve">, </w:t>
      </w:r>
      <w:r>
        <w:rPr>
          <w:rStyle w:val="ae-h1"/>
          <w:rFonts w:cs="Miriam"/>
          <w:sz w:val="24"/>
          <w:sz w:val="24"/>
          <w:szCs w:val="24"/>
          <w:rtl w:val="true"/>
        </w:rPr>
        <w:t>הרי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שהמציאות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השוררת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היום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בארץ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Cs w:val="24"/>
          <w:rtl w:val="true"/>
        </w:rPr>
        <w:t xml:space="preserve">- </w:t>
      </w:r>
      <w:r>
        <w:rPr>
          <w:rStyle w:val="ae-h1"/>
          <w:rFonts w:cs="Miriam"/>
          <w:sz w:val="24"/>
          <w:sz w:val="24"/>
          <w:szCs w:val="24"/>
          <w:rtl w:val="true"/>
        </w:rPr>
        <w:t>זמינותו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של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נשק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חם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ורב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עוצמה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שיש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עמו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פוטנציאל</w:t>
      </w:r>
      <w:r>
        <w:rPr>
          <w:rStyle w:val="ae-h1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להסלמה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באלימות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העבריינית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והאידיאולוגית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כאחד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Cs w:val="24"/>
          <w:rtl w:val="true"/>
        </w:rPr>
        <w:t xml:space="preserve">- </w:t>
      </w:r>
      <w:r>
        <w:rPr>
          <w:rStyle w:val="ae-h1"/>
          <w:rFonts w:cs="Miriam"/>
          <w:sz w:val="24"/>
          <w:sz w:val="24"/>
          <w:szCs w:val="24"/>
          <w:rtl w:val="true"/>
        </w:rPr>
        <w:t>מחייבים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מתן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ביטוי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עונשי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הולם</w:t>
      </w:r>
      <w:r>
        <w:rPr>
          <w:rStyle w:val="ae-h1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והחמרה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ברמת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Miriam"/>
          <w:sz w:val="24"/>
          <w:sz w:val="24"/>
          <w:szCs w:val="24"/>
          <w:rtl w:val="true"/>
        </w:rPr>
        <w:t>הענישה</w:t>
      </w:r>
      <w:r>
        <w:rPr>
          <w:rStyle w:val="ae-h1"/>
          <w:rFonts w:cs="David"/>
          <w:sz w:val="24"/>
          <w:szCs w:val="24"/>
          <w:rtl w:val="true"/>
        </w:rPr>
        <w:t>"</w:t>
      </w:r>
      <w:r>
        <w:rPr>
          <w:rStyle w:val="ae-h1"/>
          <w:rFonts w:cs="David"/>
          <w:rtl w:val="true"/>
        </w:rPr>
        <w:t xml:space="preserve"> </w:t>
      </w:r>
      <w:r>
        <w:rPr>
          <w:rStyle w:val="ae-h1"/>
          <w:rFonts w:cs="David"/>
          <w:sz w:val="24"/>
          <w:szCs w:val="24"/>
          <w:rtl w:val="true"/>
        </w:rPr>
        <w:t>(</w:t>
      </w:r>
      <w:r>
        <w:rPr>
          <w:rStyle w:val="ae-h1"/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Style w:val="ae-h1"/>
          <w:b/>
          <w:b/>
          <w:bCs/>
          <w:rtl w:val="true"/>
        </w:rPr>
        <w:t xml:space="preserve"> </w:t>
      </w:r>
      <w:r>
        <w:rPr>
          <w:rStyle w:val="ae-h1"/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Style w:val="ae-h1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ae-h1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ae-h1"/>
          <w:rFonts w:cs="David"/>
          <w:b/>
          <w:b/>
          <w:bCs/>
          <w:sz w:val="24"/>
          <w:sz w:val="24"/>
          <w:szCs w:val="24"/>
          <w:rtl w:val="true"/>
        </w:rPr>
        <w:t>פס</w:t>
      </w:r>
      <w:r>
        <w:rPr>
          <w:rStyle w:val="ae-h1"/>
          <w:rFonts w:cs="David"/>
          <w:sz w:val="24"/>
          <w:szCs w:val="24"/>
          <w:rtl w:val="true"/>
        </w:rPr>
        <w:t xml:space="preserve">, </w:t>
      </w:r>
      <w:r>
        <w:rPr>
          <w:rStyle w:val="ae-h1"/>
          <w:rFonts w:cs="David"/>
          <w:sz w:val="24"/>
          <w:sz w:val="24"/>
          <w:szCs w:val="24"/>
          <w:rtl w:val="true"/>
        </w:rPr>
        <w:t>פ</w:t>
      </w:r>
      <w:r>
        <w:rPr>
          <w:rStyle w:val="ae-h1"/>
          <w:rFonts w:cs="David"/>
          <w:sz w:val="24"/>
          <w:szCs w:val="24"/>
          <w:rtl w:val="true"/>
        </w:rPr>
        <w:t>"</w:t>
      </w:r>
      <w:r>
        <w:rPr>
          <w:rStyle w:val="ae-h1"/>
          <w:rFonts w:cs="David"/>
          <w:sz w:val="24"/>
          <w:sz w:val="24"/>
          <w:szCs w:val="24"/>
          <w:rtl w:val="true"/>
        </w:rPr>
        <w:t>ד</w:t>
      </w:r>
      <w:r>
        <w:rPr>
          <w:rStyle w:val="ae-h1"/>
          <w:sz w:val="24"/>
          <w:sz w:val="24"/>
          <w:szCs w:val="24"/>
          <w:rtl w:val="true"/>
        </w:rPr>
        <w:t xml:space="preserve"> </w:t>
      </w:r>
      <w:r>
        <w:rPr>
          <w:rStyle w:val="ae-h1"/>
          <w:rFonts w:cs="David"/>
          <w:sz w:val="24"/>
          <w:sz w:val="24"/>
          <w:szCs w:val="24"/>
          <w:rtl w:val="true"/>
        </w:rPr>
        <w:t>נח</w:t>
      </w:r>
      <w:r>
        <w:rPr>
          <w:rStyle w:val="ae-h1"/>
          <w:rFonts w:cs="David"/>
          <w:sz w:val="24"/>
          <w:szCs w:val="24"/>
          <w:rtl w:val="true"/>
        </w:rPr>
        <w:t>(</w:t>
      </w:r>
      <w:r>
        <w:rPr>
          <w:rStyle w:val="ae-h1"/>
          <w:rFonts w:cs="David"/>
          <w:sz w:val="24"/>
          <w:szCs w:val="24"/>
        </w:rPr>
        <w:t>5</w:t>
      </w:r>
      <w:r>
        <w:rPr>
          <w:rStyle w:val="ae-h1"/>
          <w:rFonts w:cs="David"/>
          <w:sz w:val="24"/>
          <w:szCs w:val="24"/>
          <w:rtl w:val="true"/>
        </w:rPr>
        <w:t xml:space="preserve">) </w:t>
      </w:r>
      <w:r>
        <w:rPr>
          <w:rStyle w:val="ae-h1"/>
          <w:rFonts w:cs="David"/>
          <w:sz w:val="24"/>
          <w:szCs w:val="24"/>
        </w:rPr>
        <w:t>541</w:t>
      </w:r>
      <w:r>
        <w:rPr>
          <w:rStyle w:val="ae-h1"/>
          <w:rFonts w:cs="David"/>
          <w:sz w:val="24"/>
          <w:szCs w:val="24"/>
          <w:rtl w:val="true"/>
        </w:rPr>
        <w:t>).</w:t>
      </w:r>
      <w:r>
        <w:rPr>
          <w:rStyle w:val="ae-h1"/>
          <w:rtl w:val="true"/>
        </w:rPr>
        <w:t xml:space="preserve"> </w:t>
      </w:r>
    </w:p>
    <w:p>
      <w:pPr>
        <w:pStyle w:val="ad-p"/>
        <w:bidi w:val="1"/>
        <w:spacing w:lineRule="auto" w:line="360"/>
        <w:ind w:start="1485" w:end="1080"/>
        <w:jc w:val="both"/>
        <w:rPr/>
      </w:pPr>
      <w:r>
        <w:rPr>
          <w:rStyle w:val="ad-h1"/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Style w:val="ad-h1"/>
          <w:rFonts w:cs="David"/>
          <w:sz w:val="24"/>
          <w:szCs w:val="24"/>
        </w:rPr>
      </w:pPr>
      <w:r>
        <w:rPr>
          <w:rStyle w:val="ad-h1"/>
          <w:rtl w:val="true"/>
        </w:rPr>
        <w:tab/>
      </w:r>
      <w:r>
        <w:rPr>
          <w:rStyle w:val="ad-h1"/>
          <w:sz w:val="24"/>
          <w:sz w:val="24"/>
          <w:szCs w:val="24"/>
          <w:rtl w:val="true"/>
        </w:rPr>
        <w:t>לאחרונה</w:t>
      </w:r>
      <w:r>
        <w:rPr>
          <w:rStyle w:val="ad-h1"/>
          <w:rFonts w:cs="David"/>
          <w:sz w:val="24"/>
          <w:szCs w:val="24"/>
          <w:rtl w:val="true"/>
        </w:rPr>
        <w:t xml:space="preserve">, </w:t>
      </w:r>
      <w:r>
        <w:rPr>
          <w:rStyle w:val="ad-h1"/>
          <w:sz w:val="24"/>
          <w:sz w:val="24"/>
          <w:szCs w:val="24"/>
          <w:rtl w:val="true"/>
        </w:rPr>
        <w:t>אנו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עדים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בתופעה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ההולכת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וגוברת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לפיה</w:t>
      </w:r>
      <w:r>
        <w:rPr>
          <w:rStyle w:val="ad-h1"/>
          <w:rFonts w:cs="David"/>
          <w:sz w:val="24"/>
          <w:szCs w:val="24"/>
          <w:rtl w:val="true"/>
        </w:rPr>
        <w:t xml:space="preserve">, </w:t>
      </w:r>
      <w:r>
        <w:rPr>
          <w:rStyle w:val="ad-h1"/>
          <w:sz w:val="24"/>
          <w:sz w:val="24"/>
          <w:szCs w:val="24"/>
          <w:rtl w:val="true"/>
        </w:rPr>
        <w:t>במסגרת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rFonts w:cs="David"/>
          <w:sz w:val="24"/>
          <w:szCs w:val="24"/>
          <w:rtl w:val="true"/>
        </w:rPr>
        <w:t>"</w:t>
      </w:r>
      <w:r>
        <w:rPr>
          <w:rStyle w:val="ad-h1"/>
          <w:sz w:val="24"/>
          <w:sz w:val="24"/>
          <w:szCs w:val="24"/>
          <w:rtl w:val="true"/>
        </w:rPr>
        <w:t>סגירת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חשבונות</w:t>
      </w:r>
      <w:r>
        <w:rPr>
          <w:rStyle w:val="ad-h1"/>
          <w:rFonts w:cs="David"/>
          <w:sz w:val="24"/>
          <w:szCs w:val="24"/>
          <w:rtl w:val="true"/>
        </w:rPr>
        <w:t xml:space="preserve">" </w:t>
      </w:r>
      <w:r>
        <w:rPr>
          <w:rStyle w:val="ad-h1"/>
          <w:sz w:val="24"/>
          <w:sz w:val="24"/>
          <w:szCs w:val="24"/>
          <w:rtl w:val="true"/>
        </w:rPr>
        <w:t>נעשה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שימוש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בנשק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חם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ברחובה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של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עיר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תוך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זלזול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בוטה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בשלומם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של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עוברי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אורח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תמימים</w:t>
      </w:r>
      <w:r>
        <w:rPr>
          <w:rStyle w:val="ad-h1"/>
          <w:rFonts w:cs="David"/>
          <w:sz w:val="24"/>
          <w:szCs w:val="24"/>
          <w:rtl w:val="true"/>
        </w:rPr>
        <w:t xml:space="preserve">, </w:t>
      </w:r>
      <w:r>
        <w:rPr>
          <w:rStyle w:val="ad-h1"/>
          <w:sz w:val="24"/>
          <w:sz w:val="24"/>
          <w:szCs w:val="24"/>
          <w:rtl w:val="true"/>
        </w:rPr>
        <w:t>כל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זאת</w:t>
      </w:r>
      <w:r>
        <w:rPr>
          <w:rStyle w:val="ad-h1"/>
          <w:rFonts w:cs="David"/>
          <w:sz w:val="24"/>
          <w:szCs w:val="24"/>
          <w:rtl w:val="true"/>
        </w:rPr>
        <w:t xml:space="preserve">, </w:t>
      </w:r>
      <w:r>
        <w:rPr>
          <w:rStyle w:val="ad-h1"/>
          <w:sz w:val="24"/>
          <w:sz w:val="24"/>
          <w:szCs w:val="24"/>
          <w:rtl w:val="true"/>
        </w:rPr>
        <w:t>על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מנת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להוציא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אל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הפועל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פעולות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נקם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בין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עבריינים</w:t>
      </w:r>
      <w:r>
        <w:rPr>
          <w:rStyle w:val="ad-h1"/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ad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ad-h1"/>
          <w:rFonts w:cs="David"/>
          <w:sz w:val="24"/>
          <w:szCs w:val="24"/>
        </w:rPr>
      </w:pPr>
      <w:r>
        <w:rPr>
          <w:rStyle w:val="ad-h1"/>
          <w:rFonts w:cs="David"/>
          <w:sz w:val="24"/>
          <w:szCs w:val="24"/>
          <w:rtl w:val="true"/>
        </w:rPr>
        <w:tab/>
      </w:r>
      <w:r>
        <w:rPr>
          <w:rStyle w:val="ad-h1"/>
          <w:sz w:val="24"/>
          <w:sz w:val="24"/>
          <w:szCs w:val="24"/>
          <w:rtl w:val="true"/>
        </w:rPr>
        <w:t>התופעה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הנ</w:t>
      </w:r>
      <w:r>
        <w:rPr>
          <w:rStyle w:val="ad-h1"/>
          <w:rFonts w:cs="David"/>
          <w:sz w:val="24"/>
          <w:szCs w:val="24"/>
          <w:rtl w:val="true"/>
        </w:rPr>
        <w:t>"</w:t>
      </w:r>
      <w:r>
        <w:rPr>
          <w:rStyle w:val="ad-h1"/>
          <w:sz w:val="24"/>
          <w:sz w:val="24"/>
          <w:szCs w:val="24"/>
          <w:rtl w:val="true"/>
        </w:rPr>
        <w:t>ל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מחייבת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את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בית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המשפט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ליתן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ביטוי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עונשי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הולם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אשר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יהא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בו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כדי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להרתיע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עבריינים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פוטנציאלים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ולגזור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על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הנוהגים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כך</w:t>
      </w:r>
      <w:r>
        <w:rPr>
          <w:rStyle w:val="ad-h1"/>
          <w:rFonts w:cs="David"/>
          <w:sz w:val="24"/>
          <w:szCs w:val="24"/>
          <w:rtl w:val="true"/>
        </w:rPr>
        <w:t xml:space="preserve">, </w:t>
      </w:r>
      <w:r>
        <w:rPr>
          <w:rStyle w:val="ad-h1"/>
          <w:sz w:val="24"/>
          <w:sz w:val="24"/>
          <w:szCs w:val="24"/>
          <w:rtl w:val="true"/>
        </w:rPr>
        <w:t>עונשי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מאסר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בפועל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לתקופה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ממושכת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מאחורי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סורג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ובריח</w:t>
      </w:r>
      <w:r>
        <w:rPr>
          <w:rStyle w:val="ad-h1"/>
          <w:rFonts w:cs="David"/>
          <w:sz w:val="24"/>
          <w:szCs w:val="24"/>
          <w:rtl w:val="true"/>
        </w:rPr>
        <w:t>.</w:t>
      </w:r>
    </w:p>
    <w:p>
      <w:pPr>
        <w:pStyle w:val="BodyText"/>
        <w:ind w:firstLine="720" w:end="0"/>
        <w:jc w:val="start"/>
        <w:rPr>
          <w:rStyle w:val="ad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BodyText"/>
        <w:spacing w:lineRule="auto" w:line="360"/>
        <w:ind w:firstLine="720" w:end="0"/>
        <w:jc w:val="both"/>
        <w:rPr/>
      </w:pP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>.</w:t>
      </w:r>
    </w:p>
    <w:p>
      <w:pPr>
        <w:pStyle w:val="BodyText"/>
        <w:ind w:firstLine="720" w:end="0"/>
        <w:jc w:val="start"/>
        <w:rPr/>
      </w:pPr>
      <w:r>
        <w:rPr>
          <w:rtl w:val="true"/>
        </w:rPr>
      </w:r>
    </w:p>
    <w:p>
      <w:pPr>
        <w:pStyle w:val="BodyText"/>
        <w:spacing w:lineRule="auto" w:line="360"/>
        <w:ind w:firstLine="720" w:end="0"/>
        <w:jc w:val="both"/>
        <w:rPr>
          <w:rFonts w:cs="Miriam"/>
        </w:rPr>
      </w:pP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ערכאותיו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וכיום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הילכת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1958/98</w:t>
        </w:r>
        <w:r>
          <w:rPr>
            <w:rStyle w:val="Hyperlink"/>
            <w:rtl w:val="true"/>
          </w:rPr>
          <w:t xml:space="preserve"> –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557</w:t>
      </w:r>
      <w:r>
        <w:rPr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נבחנת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סוגיית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כיבוד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טיעון</w:t>
      </w:r>
      <w:r>
        <w:rPr>
          <w:rFonts w:cs="Miriam"/>
          <w:rtl w:val="true"/>
        </w:rPr>
        <w:t>".</w:t>
      </w:r>
    </w:p>
    <w:p>
      <w:pPr>
        <w:pStyle w:val="BodyText"/>
        <w:spacing w:lineRule="auto" w:line="360"/>
        <w:ind w:firstLine="720" w:end="0"/>
        <w:jc w:val="both"/>
        <w:rPr/>
      </w:pPr>
      <w:r>
        <w:rPr>
          <w:rtl w:val="true"/>
        </w:rPr>
        <w:t>בהילכת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>.</w:t>
      </w:r>
    </w:p>
    <w:p>
      <w:pPr>
        <w:pStyle w:val="BodyText"/>
        <w:ind w:firstLine="720" w:end="0"/>
        <w:jc w:val="both"/>
        <w:rPr/>
      </w:pPr>
      <w:r>
        <w:rPr>
          <w:rtl w:val="true"/>
        </w:rPr>
      </w:r>
    </w:p>
    <w:p>
      <w:pPr>
        <w:pStyle w:val="BodyText"/>
        <w:spacing w:lineRule="auto" w:line="360"/>
        <w:ind w:firstLine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tl w:val="true"/>
        </w:rPr>
        <w:t xml:space="preserve">",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601</w:t>
      </w:r>
      <w:r>
        <w:rPr>
          <w:rtl w:val="true"/>
        </w:rPr>
        <w:t>).</w:t>
      </w:r>
    </w:p>
    <w:p>
      <w:pPr>
        <w:pStyle w:val="BodyText"/>
        <w:ind w:firstLine="720" w:end="0"/>
        <w:jc w:val="start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ad-p"/>
        <w:bidi w:val="1"/>
        <w:ind w:start="873" w:end="567"/>
        <w:jc w:val="both"/>
        <w:rPr>
          <w:rStyle w:val="ad-h1"/>
          <w:rFonts w:cs="Miriam"/>
          <w:sz w:val="24"/>
          <w:szCs w:val="24"/>
        </w:rPr>
      </w:pPr>
      <w:r>
        <w:rPr>
          <w:rtl w:val="true"/>
        </w:rPr>
      </w:r>
    </w:p>
    <w:p>
      <w:pPr>
        <w:pStyle w:val="ad-p"/>
        <w:bidi w:val="1"/>
        <w:ind w:start="1485" w:end="900"/>
        <w:jc w:val="both"/>
        <w:rPr/>
      </w:pPr>
      <w:r>
        <w:rPr>
          <w:rStyle w:val="ad-h1"/>
          <w:rFonts w:cs="Miriam"/>
          <w:sz w:val="24"/>
          <w:szCs w:val="24"/>
          <w:rtl w:val="true"/>
        </w:rPr>
        <w:t>"</w:t>
      </w:r>
      <w:r>
        <w:rPr>
          <w:rStyle w:val="ad-h1"/>
          <w:rFonts w:cs="Miriam"/>
          <w:sz w:val="24"/>
          <w:sz w:val="24"/>
          <w:szCs w:val="24"/>
          <w:rtl w:val="true"/>
        </w:rPr>
        <w:t>הסדר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הטיעון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–</w:t>
      </w:r>
      <w:r>
        <w:rPr>
          <w:rStyle w:val="ad-h1"/>
          <w:sz w:val="24"/>
          <w:sz w:val="24"/>
          <w:szCs w:val="24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באשר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הוא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–</w:t>
      </w:r>
      <w:r>
        <w:rPr>
          <w:rStyle w:val="ad-h1"/>
          <w:sz w:val="24"/>
          <w:sz w:val="24"/>
          <w:szCs w:val="24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אינו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רק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שיקול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אחד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ככל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יתר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השיקולים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העומדים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בפני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בית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Cs w:val="24"/>
          <w:rtl w:val="true"/>
        </w:rPr>
        <w:t>-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המשפט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הגוזר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את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העונש</w:t>
      </w:r>
      <w:r>
        <w:rPr>
          <w:rStyle w:val="ad-h1"/>
          <w:rFonts w:cs="Miriam"/>
          <w:sz w:val="24"/>
          <w:szCs w:val="24"/>
          <w:rtl w:val="true"/>
        </w:rPr>
        <w:t xml:space="preserve">. </w:t>
      </w:r>
      <w:r>
        <w:rPr>
          <w:rStyle w:val="ad-h1"/>
          <w:rFonts w:cs="Miriam"/>
          <w:sz w:val="24"/>
          <w:sz w:val="24"/>
          <w:szCs w:val="24"/>
          <w:rtl w:val="true"/>
        </w:rPr>
        <w:t>הסדר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הטיעון</w:t>
      </w:r>
      <w:r>
        <w:rPr>
          <w:rStyle w:val="ad-h1"/>
          <w:rFonts w:cs="Miriam"/>
          <w:sz w:val="24"/>
          <w:szCs w:val="24"/>
          <w:rtl w:val="true"/>
        </w:rPr>
        <w:t xml:space="preserve">, </w:t>
      </w:r>
      <w:r>
        <w:rPr>
          <w:rStyle w:val="ad-h1"/>
          <w:rFonts w:cs="Miriam"/>
          <w:sz w:val="24"/>
          <w:sz w:val="24"/>
          <w:szCs w:val="24"/>
          <w:rtl w:val="true"/>
        </w:rPr>
        <w:t>כשהוא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לעצמו</w:t>
      </w:r>
      <w:r>
        <w:rPr>
          <w:rStyle w:val="ad-h1"/>
          <w:rFonts w:cs="Miriam"/>
          <w:sz w:val="24"/>
          <w:szCs w:val="24"/>
          <w:rtl w:val="true"/>
        </w:rPr>
        <w:t xml:space="preserve">, </w:t>
      </w:r>
      <w:r>
        <w:rPr>
          <w:rStyle w:val="ad-h1"/>
          <w:rFonts w:cs="Miriam"/>
          <w:sz w:val="24"/>
          <w:sz w:val="24"/>
          <w:szCs w:val="24"/>
          <w:rtl w:val="true"/>
        </w:rPr>
        <w:t>הוא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שיקול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מרכזי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בגזירת</w:t>
      </w:r>
      <w:r>
        <w:rPr>
          <w:rStyle w:val="ad-h1"/>
          <w:sz w:val="24"/>
          <w:sz w:val="24"/>
          <w:szCs w:val="24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הדין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הן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מטעמים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של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אינטרס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הציבור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הן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כדי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למלא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אחר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ציפיות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הנאשם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המוותר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בהודייתו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על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זכותו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לניהול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ההליך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הפלילי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עד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תומו</w:t>
      </w:r>
      <w:r>
        <w:rPr>
          <w:rStyle w:val="ad-h1"/>
          <w:rFonts w:cs="Miriam"/>
          <w:sz w:val="24"/>
          <w:szCs w:val="24"/>
          <w:rtl w:val="true"/>
        </w:rPr>
        <w:t xml:space="preserve">. </w:t>
      </w:r>
      <w:r>
        <w:rPr>
          <w:rStyle w:val="ad-h1"/>
          <w:rFonts w:cs="Miriam"/>
          <w:sz w:val="24"/>
          <w:sz w:val="24"/>
          <w:szCs w:val="24"/>
          <w:rtl w:val="true"/>
        </w:rPr>
        <w:t>לכל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אלה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ייתן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בית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Cs w:val="24"/>
          <w:rtl w:val="true"/>
        </w:rPr>
        <w:t>-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המשפט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משקל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רב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בעת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שהוא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מפעיל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את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שיקול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Cs w:val="24"/>
          <w:rtl w:val="true"/>
        </w:rPr>
        <w:t>-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דעתו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בשלב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גזירת</w:t>
      </w:r>
      <w:r>
        <w:rPr>
          <w:rStyle w:val="ad-h1"/>
          <w:sz w:val="24"/>
          <w:sz w:val="24"/>
          <w:szCs w:val="24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הדין</w:t>
      </w:r>
      <w:r>
        <w:rPr>
          <w:rStyle w:val="ad-h1"/>
          <w:rFonts w:cs="Miriam"/>
          <w:sz w:val="24"/>
          <w:szCs w:val="24"/>
          <w:rtl w:val="true"/>
        </w:rPr>
        <w:t>,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עם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זאת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אין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מדובר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בשיקול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בלעדי</w:t>
      </w:r>
      <w:r>
        <w:rPr>
          <w:rStyle w:val="ad-h1"/>
          <w:rFonts w:cs="Miriam"/>
          <w:sz w:val="24"/>
          <w:szCs w:val="24"/>
          <w:rtl w:val="true"/>
        </w:rPr>
        <w:t xml:space="preserve">. </w:t>
      </w:r>
    </w:p>
    <w:p>
      <w:pPr>
        <w:pStyle w:val="ad-p"/>
        <w:bidi w:val="1"/>
        <w:ind w:start="1485" w:end="900"/>
        <w:jc w:val="both"/>
        <w:rPr>
          <w:rStyle w:val="ad-h1"/>
        </w:rPr>
      </w:pPr>
      <w:r>
        <w:rPr>
          <w:rtl w:val="true"/>
        </w:rPr>
      </w:r>
    </w:p>
    <w:p>
      <w:pPr>
        <w:pStyle w:val="ad-p"/>
        <w:bidi w:val="1"/>
        <w:ind w:start="1485" w:end="900"/>
        <w:jc w:val="both"/>
        <w:rPr>
          <w:rStyle w:val="ad-h1"/>
          <w:rFonts w:cs="David"/>
        </w:rPr>
      </w:pPr>
      <w:r>
        <w:rPr>
          <w:rStyle w:val="ad-h1"/>
          <w:rFonts w:cs="Miriam"/>
          <w:sz w:val="24"/>
          <w:sz w:val="24"/>
          <w:szCs w:val="24"/>
          <w:rtl w:val="true"/>
        </w:rPr>
        <w:t>הכול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מסכימים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כי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האינטרס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הציבורי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במובנו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הרחב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מחייב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את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בתי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Cs w:val="24"/>
          <w:rtl w:val="true"/>
        </w:rPr>
        <w:t>-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המשפט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לעודד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קיומם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של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הסדרי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טיעון</w:t>
      </w:r>
      <w:r>
        <w:rPr>
          <w:rStyle w:val="ad-h1"/>
          <w:rFonts w:cs="Miriam"/>
          <w:sz w:val="24"/>
          <w:szCs w:val="24"/>
          <w:rtl w:val="true"/>
        </w:rPr>
        <w:t xml:space="preserve">. </w:t>
      </w:r>
      <w:r>
        <w:rPr>
          <w:rStyle w:val="ad-h1"/>
          <w:rFonts w:cs="Miriam"/>
          <w:sz w:val="24"/>
          <w:sz w:val="24"/>
          <w:szCs w:val="24"/>
          <w:rtl w:val="true"/>
        </w:rPr>
        <w:t>קיום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הסדרי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טיעון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מאפשר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פריסה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רחבה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יותר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של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אכיפת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החוק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ובכך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יש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כוח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מרתיע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כשלעצמו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Cs w:val="24"/>
          <w:rtl w:val="true"/>
        </w:rPr>
        <w:t xml:space="preserve">, </w:t>
      </w:r>
      <w:r>
        <w:rPr>
          <w:rStyle w:val="ad-h1"/>
          <w:rFonts w:cs="Miriam"/>
          <w:sz w:val="24"/>
          <w:sz w:val="24"/>
          <w:szCs w:val="24"/>
          <w:rtl w:val="true"/>
        </w:rPr>
        <w:t>העשוי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לאזן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את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אפקט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ההקלה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בעונש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במקרה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הקונקרטי</w:t>
      </w:r>
      <w:r>
        <w:rPr>
          <w:rStyle w:val="ad-h1"/>
          <w:rFonts w:cs="Miriam"/>
          <w:sz w:val="24"/>
          <w:szCs w:val="24"/>
          <w:rtl w:val="true"/>
        </w:rPr>
        <w:t xml:space="preserve">. </w:t>
      </w:r>
      <w:r>
        <w:rPr>
          <w:rStyle w:val="ad-h1"/>
          <w:rFonts w:cs="Miriam"/>
          <w:sz w:val="24"/>
          <w:sz w:val="24"/>
          <w:szCs w:val="24"/>
          <w:rtl w:val="true"/>
        </w:rPr>
        <w:t>הסדר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טיעון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אשר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נכרת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בהתאם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לכללים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ועל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Cs w:val="24"/>
          <w:rtl w:val="true"/>
        </w:rPr>
        <w:t>-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פי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שיקולים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ראויים</w:t>
      </w:r>
      <w:r>
        <w:rPr>
          <w:rStyle w:val="ad-h1"/>
          <w:rFonts w:cs="Miriam"/>
          <w:sz w:val="24"/>
          <w:szCs w:val="24"/>
          <w:rtl w:val="true"/>
        </w:rPr>
        <w:t xml:space="preserve">, </w:t>
      </w:r>
      <w:r>
        <w:rPr>
          <w:rStyle w:val="ad-h1"/>
          <w:rFonts w:cs="Miriam"/>
          <w:sz w:val="24"/>
          <w:sz w:val="24"/>
          <w:szCs w:val="24"/>
          <w:rtl w:val="true"/>
        </w:rPr>
        <w:t>מקצר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את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עינוי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הדין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של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הנאשם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ושל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נאשמים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פוטנציאליים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הממתינים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לכתב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Cs w:val="24"/>
          <w:rtl w:val="true"/>
        </w:rPr>
        <w:t>-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אישום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נגדם</w:t>
      </w:r>
      <w:r>
        <w:rPr>
          <w:rStyle w:val="ad-h1"/>
          <w:rFonts w:cs="Miriam"/>
          <w:sz w:val="24"/>
          <w:szCs w:val="24"/>
          <w:rtl w:val="true"/>
        </w:rPr>
        <w:t xml:space="preserve">. </w:t>
      </w:r>
      <w:r>
        <w:rPr>
          <w:rStyle w:val="ad-h1"/>
          <w:rFonts w:cs="Miriam"/>
          <w:sz w:val="24"/>
          <w:sz w:val="24"/>
          <w:szCs w:val="24"/>
          <w:rtl w:val="true"/>
        </w:rPr>
        <w:t>ההסדר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מסייע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לרשויות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האכיפה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בהעמדת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עבריינים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נוספים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לדין</w:t>
      </w:r>
      <w:r>
        <w:rPr>
          <w:rStyle w:val="ad-h1"/>
          <w:rFonts w:cs="Miriam"/>
          <w:sz w:val="24"/>
          <w:szCs w:val="24"/>
          <w:rtl w:val="true"/>
        </w:rPr>
        <w:t xml:space="preserve">, </w:t>
      </w:r>
      <w:r>
        <w:rPr>
          <w:rStyle w:val="ad-h1"/>
          <w:rFonts w:cs="Miriam"/>
          <w:sz w:val="24"/>
          <w:sz w:val="24"/>
          <w:szCs w:val="24"/>
          <w:rtl w:val="true"/>
        </w:rPr>
        <w:t>והוא</w:t>
      </w:r>
      <w:r>
        <w:rPr>
          <w:rStyle w:val="ad-h1"/>
          <w:sz w:val="24"/>
          <w:sz w:val="24"/>
          <w:szCs w:val="24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מבטיח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ענישה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שאינה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מרוחקת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בזמן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ממועד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ביצוע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העבירה</w:t>
      </w:r>
      <w:r>
        <w:rPr>
          <w:rStyle w:val="ad-h1"/>
          <w:rFonts w:cs="Miriam"/>
          <w:sz w:val="24"/>
          <w:szCs w:val="24"/>
          <w:rtl w:val="true"/>
        </w:rPr>
        <w:t xml:space="preserve">. </w:t>
      </w:r>
      <w:r>
        <w:rPr>
          <w:rStyle w:val="ad-h1"/>
          <w:rFonts w:cs="Miriam"/>
          <w:sz w:val="24"/>
          <w:sz w:val="24"/>
          <w:szCs w:val="24"/>
          <w:rtl w:val="true"/>
        </w:rPr>
        <w:t>הוא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חוסך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את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המשאבים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הרבים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המושקעים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בניהול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הליך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פלילי</w:t>
      </w:r>
      <w:r>
        <w:rPr>
          <w:rStyle w:val="ad-h1"/>
          <w:rFonts w:cs="Miriam"/>
          <w:sz w:val="24"/>
          <w:szCs w:val="24"/>
          <w:rtl w:val="true"/>
        </w:rPr>
        <w:t xml:space="preserve">, </w:t>
      </w:r>
      <w:r>
        <w:rPr>
          <w:rStyle w:val="ad-h1"/>
          <w:rFonts w:cs="Miriam"/>
          <w:sz w:val="24"/>
          <w:sz w:val="24"/>
          <w:szCs w:val="24"/>
          <w:rtl w:val="true"/>
        </w:rPr>
        <w:t>לעתים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מורכב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וממושך</w:t>
      </w:r>
      <w:r>
        <w:rPr>
          <w:rStyle w:val="ad-h1"/>
          <w:rFonts w:cs="Miriam"/>
          <w:sz w:val="24"/>
          <w:szCs w:val="24"/>
          <w:rtl w:val="true"/>
        </w:rPr>
        <w:t xml:space="preserve">, </w:t>
      </w:r>
      <w:r>
        <w:rPr>
          <w:rStyle w:val="ad-h1"/>
          <w:rFonts w:cs="Miriam"/>
          <w:sz w:val="24"/>
          <w:sz w:val="24"/>
          <w:szCs w:val="24"/>
          <w:rtl w:val="true"/>
        </w:rPr>
        <w:t>המכביד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הן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על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התביעה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הן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על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הנאשם</w:t>
      </w:r>
      <w:r>
        <w:rPr>
          <w:rStyle w:val="ad-h1"/>
          <w:rFonts w:cs="Miriam"/>
          <w:sz w:val="24"/>
          <w:szCs w:val="24"/>
          <w:rtl w:val="true"/>
        </w:rPr>
        <w:t xml:space="preserve">, </w:t>
      </w:r>
      <w:r>
        <w:rPr>
          <w:rStyle w:val="ad-h1"/>
          <w:rFonts w:cs="Miriam"/>
          <w:sz w:val="24"/>
          <w:sz w:val="24"/>
          <w:szCs w:val="24"/>
          <w:rtl w:val="true"/>
        </w:rPr>
        <w:t>והוא</w:t>
      </w:r>
      <w:r>
        <w:rPr>
          <w:rStyle w:val="ad-h1"/>
          <w:sz w:val="24"/>
          <w:sz w:val="24"/>
          <w:szCs w:val="24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מפנה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את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בית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Cs w:val="24"/>
          <w:rtl w:val="true"/>
        </w:rPr>
        <w:t>-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המשפט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העמוס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לעייפה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לעיסוק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בתיקים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אחרים</w:t>
      </w:r>
      <w:r>
        <w:rPr>
          <w:rStyle w:val="ad-h1"/>
          <w:rFonts w:cs="Miriam"/>
          <w:sz w:val="24"/>
          <w:szCs w:val="24"/>
          <w:rtl w:val="true"/>
        </w:rPr>
        <w:t xml:space="preserve">. </w:t>
      </w:r>
      <w:r>
        <w:rPr>
          <w:rStyle w:val="ad-h1"/>
          <w:rFonts w:cs="Miriam"/>
          <w:sz w:val="24"/>
          <w:sz w:val="24"/>
          <w:szCs w:val="24"/>
          <w:rtl w:val="true"/>
        </w:rPr>
        <w:t>מבחינה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ערכית</w:t>
      </w:r>
      <w:r>
        <w:rPr>
          <w:rStyle w:val="ad-h1"/>
          <w:rFonts w:cs="Miriam"/>
          <w:sz w:val="24"/>
          <w:szCs w:val="24"/>
          <w:rtl w:val="true"/>
        </w:rPr>
        <w:t xml:space="preserve">, </w:t>
      </w:r>
      <w:r>
        <w:rPr>
          <w:rStyle w:val="ad-h1"/>
          <w:rFonts w:cs="Miriam"/>
          <w:sz w:val="24"/>
          <w:sz w:val="24"/>
          <w:szCs w:val="24"/>
          <w:rtl w:val="true"/>
        </w:rPr>
        <w:t>יש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להסדר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הטיעון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ערך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מוסף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כאשר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העבריין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מקבל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על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עצמו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אחריות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למעשיו</w:t>
      </w:r>
      <w:r>
        <w:rPr>
          <w:rStyle w:val="ad-h1"/>
          <w:rFonts w:cs="Miriam"/>
          <w:sz w:val="24"/>
          <w:szCs w:val="24"/>
          <w:rtl w:val="true"/>
        </w:rPr>
        <w:t xml:space="preserve">. </w:t>
      </w:r>
      <w:r>
        <w:rPr>
          <w:rStyle w:val="ad-h1"/>
          <w:rFonts w:cs="Miriam"/>
          <w:sz w:val="24"/>
          <w:sz w:val="24"/>
          <w:szCs w:val="24"/>
          <w:rtl w:val="true"/>
        </w:rPr>
        <w:t>בנוסף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ע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ל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כל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אלה</w:t>
      </w:r>
      <w:r>
        <w:rPr>
          <w:rStyle w:val="ad-h1"/>
          <w:rFonts w:cs="Miriam"/>
          <w:sz w:val="24"/>
          <w:szCs w:val="24"/>
          <w:rtl w:val="true"/>
        </w:rPr>
        <w:t xml:space="preserve">, </w:t>
      </w:r>
      <w:r>
        <w:rPr>
          <w:rStyle w:val="ad-h1"/>
          <w:rFonts w:cs="Miriam"/>
          <w:sz w:val="24"/>
          <w:sz w:val="24"/>
          <w:szCs w:val="24"/>
          <w:rtl w:val="true"/>
        </w:rPr>
        <w:t>הסדר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טיעון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מסייע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לנפגע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העבירה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בהביאו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בחשבון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את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הצורך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בשיקומו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המהיר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ובמניעת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פגיעה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נוספת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בו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עקב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 w:val="24"/>
          <w:szCs w:val="24"/>
          <w:rtl w:val="true"/>
        </w:rPr>
        <w:t>העדתו</w:t>
      </w:r>
      <w:r>
        <w:rPr>
          <w:rStyle w:val="ad-h1"/>
          <w:rtl w:val="true"/>
        </w:rPr>
        <w:t xml:space="preserve"> </w:t>
      </w:r>
      <w:r>
        <w:rPr>
          <w:rStyle w:val="ad-h1"/>
          <w:rFonts w:cs="Miriam"/>
          <w:sz w:val="24"/>
          <w:szCs w:val="24"/>
          <w:rtl w:val="true"/>
        </w:rPr>
        <w:t>"</w:t>
      </w:r>
      <w:r>
        <w:rPr>
          <w:rStyle w:val="ad-h1"/>
          <w:rtl w:val="true"/>
        </w:rPr>
        <w:t xml:space="preserve"> </w:t>
      </w:r>
      <w:r>
        <w:rPr>
          <w:rStyle w:val="ad-h1"/>
          <w:rFonts w:cs="David"/>
          <w:sz w:val="24"/>
          <w:szCs w:val="24"/>
          <w:rtl w:val="true"/>
        </w:rPr>
        <w:t>(</w:t>
      </w:r>
      <w:r>
        <w:rPr>
          <w:rStyle w:val="ad-h1"/>
          <w:rFonts w:cs="David"/>
          <w:sz w:val="24"/>
          <w:sz w:val="24"/>
          <w:szCs w:val="24"/>
          <w:rtl w:val="true"/>
        </w:rPr>
        <w:t>עמ</w:t>
      </w:r>
      <w:r>
        <w:rPr>
          <w:rStyle w:val="ad-h1"/>
          <w:rFonts w:cs="David"/>
          <w:sz w:val="24"/>
          <w:szCs w:val="24"/>
          <w:rtl w:val="true"/>
        </w:rPr>
        <w:t xml:space="preserve">' </w:t>
      </w:r>
      <w:r>
        <w:rPr>
          <w:rStyle w:val="ad-h1"/>
          <w:rFonts w:cs="David"/>
          <w:sz w:val="24"/>
          <w:szCs w:val="24"/>
        </w:rPr>
        <w:t>607</w:t>
      </w:r>
      <w:r>
        <w:rPr>
          <w:rStyle w:val="ad-h1"/>
          <w:rFonts w:cs="David"/>
          <w:sz w:val="24"/>
          <w:szCs w:val="24"/>
          <w:rtl w:val="true"/>
        </w:rPr>
        <w:t>).</w:t>
      </w:r>
      <w:r>
        <w:rPr>
          <w:rStyle w:val="ad-h1"/>
          <w:rFonts w:cs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Style w:val="ad-h1"/>
          <w:rFonts w:cs="David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ruller5-h1"/>
          <w:rFonts w:cs="David"/>
        </w:rPr>
      </w:pPr>
      <w:r>
        <w:rPr>
          <w:rStyle w:val="ruller5-h1"/>
          <w:rtl w:val="true"/>
        </w:rPr>
        <w:tab/>
      </w:r>
      <w:r>
        <w:rPr>
          <w:rStyle w:val="ruller5-h1"/>
          <w:rtl w:val="true"/>
        </w:rPr>
        <w:t>על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בית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המשפט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לבחון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את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השיקולים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אשר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הביאו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את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הצדדים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להסדר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הטיעון</w:t>
      </w:r>
      <w:r>
        <w:rPr>
          <w:rStyle w:val="ruller5-h1"/>
          <w:rFonts w:cs="David"/>
          <w:rtl w:val="true"/>
        </w:rPr>
        <w:t xml:space="preserve">, </w:t>
      </w:r>
      <w:r>
        <w:rPr>
          <w:rStyle w:val="ruller5-h1"/>
          <w:rtl w:val="true"/>
        </w:rPr>
        <w:t>כדוגמת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קשיים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בהבאת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עדים</w:t>
      </w:r>
      <w:r>
        <w:rPr>
          <w:rStyle w:val="ruller5-h1"/>
          <w:rFonts w:cs="David"/>
          <w:rtl w:val="true"/>
        </w:rPr>
        <w:t xml:space="preserve">, </w:t>
      </w:r>
      <w:r>
        <w:rPr>
          <w:rStyle w:val="ruller5-h1"/>
          <w:rtl w:val="true"/>
        </w:rPr>
        <w:t>קשיים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ראייתיים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וכן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את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ציפייתו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של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הנאשם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לכיבוד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ההסדר</w:t>
      </w:r>
      <w:r>
        <w:rPr>
          <w:rStyle w:val="ruller5-h1"/>
          <w:rFonts w:cs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ruller5-h1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ruller5-h1"/>
          <w:rFonts w:cs="David"/>
        </w:rPr>
      </w:pPr>
      <w:r>
        <w:rPr>
          <w:rStyle w:val="ruller5-h1"/>
          <w:rtl w:val="true"/>
        </w:rPr>
        <w:tab/>
      </w:r>
      <w:r>
        <w:rPr>
          <w:rStyle w:val="ruller5-h1"/>
          <w:rtl w:val="true"/>
        </w:rPr>
        <w:t>צויין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לא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אחת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כי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נאשם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המודה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בכתב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אישום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במסגרת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הסדר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טיעון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מוותר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על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זכותו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להאבק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על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זיכויו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ובמסגרת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שיקוליו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על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בית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המשפט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לבחון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גם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מה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היא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משמעות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ויתור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זה</w:t>
      </w:r>
      <w:r>
        <w:rPr>
          <w:rStyle w:val="ruller5-h1"/>
          <w:rFonts w:cs="David"/>
          <w:rtl w:val="true"/>
        </w:rPr>
        <w:t xml:space="preserve">, </w:t>
      </w:r>
      <w:r>
        <w:rPr>
          <w:rStyle w:val="ruller5-h1"/>
          <w:rtl w:val="true"/>
        </w:rPr>
        <w:t>בשים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לב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לאותן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ראיות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שנחשפו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בפני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בית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המשפט</w:t>
      </w:r>
      <w:r>
        <w:rPr>
          <w:rStyle w:val="ruller5-h1"/>
          <w:rFonts w:cs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ruller5-h1"/>
          <w:rFonts w:cs="David"/>
        </w:rPr>
      </w:pPr>
      <w:r>
        <w:rPr>
          <w:rtl w:val="true"/>
        </w:rPr>
      </w:r>
    </w:p>
    <w:p>
      <w:pPr>
        <w:pStyle w:val="a5-p"/>
        <w:bidi w:val="1"/>
        <w:spacing w:lineRule="auto" w:line="360"/>
        <w:ind w:firstLine="720" w:end="0"/>
        <w:jc w:val="both"/>
        <w:rPr/>
      </w:pPr>
      <w:r>
        <w:rPr>
          <w:rStyle w:val="a5-h1"/>
          <w:rFonts w:cs="David"/>
          <w:sz w:val="24"/>
          <w:sz w:val="24"/>
          <w:szCs w:val="24"/>
          <w:rtl w:val="true"/>
        </w:rPr>
        <w:t>עוד</w:t>
      </w:r>
      <w:r>
        <w:rPr>
          <w:rStyle w:val="a5-h1"/>
          <w:sz w:val="24"/>
          <w:sz w:val="24"/>
          <w:szCs w:val="24"/>
          <w:rtl w:val="true"/>
        </w:rPr>
        <w:t xml:space="preserve"> </w:t>
      </w:r>
      <w:r>
        <w:rPr>
          <w:rStyle w:val="a5-h1"/>
          <w:rFonts w:cs="David"/>
          <w:sz w:val="24"/>
          <w:sz w:val="24"/>
          <w:szCs w:val="24"/>
          <w:rtl w:val="true"/>
        </w:rPr>
        <w:t>נקבע</w:t>
      </w:r>
      <w:r>
        <w:rPr>
          <w:rStyle w:val="a5-h1"/>
          <w:sz w:val="24"/>
          <w:sz w:val="24"/>
          <w:szCs w:val="24"/>
          <w:rtl w:val="true"/>
        </w:rPr>
        <w:t xml:space="preserve"> </w:t>
      </w:r>
      <w:r>
        <w:rPr>
          <w:rStyle w:val="a5-h1"/>
          <w:rFonts w:cs="David"/>
          <w:sz w:val="24"/>
          <w:sz w:val="24"/>
          <w:szCs w:val="24"/>
          <w:rtl w:val="true"/>
        </w:rPr>
        <w:t>כי</w:t>
      </w:r>
      <w:r>
        <w:rPr>
          <w:rStyle w:val="a5-h1"/>
          <w:rFonts w:cs="David"/>
          <w:sz w:val="24"/>
          <w:szCs w:val="24"/>
          <w:rtl w:val="true"/>
        </w:rPr>
        <w:t xml:space="preserve">, </w:t>
      </w:r>
      <w:r>
        <w:rPr>
          <w:rStyle w:val="a5-h1"/>
          <w:rFonts w:cs="David"/>
          <w:sz w:val="24"/>
          <w:sz w:val="24"/>
          <w:szCs w:val="24"/>
          <w:rtl w:val="true"/>
        </w:rPr>
        <w:t>על</w:t>
      </w:r>
      <w:r>
        <w:rPr>
          <w:rStyle w:val="a5-h1"/>
          <w:sz w:val="24"/>
          <w:sz w:val="24"/>
          <w:szCs w:val="24"/>
          <w:rtl w:val="true"/>
        </w:rPr>
        <w:t xml:space="preserve"> </w:t>
      </w:r>
      <w:r>
        <w:rPr>
          <w:rStyle w:val="a5-h1"/>
          <w:rFonts w:cs="David"/>
          <w:sz w:val="24"/>
          <w:sz w:val="24"/>
          <w:szCs w:val="24"/>
          <w:rtl w:val="true"/>
        </w:rPr>
        <w:t>בית</w:t>
      </w:r>
      <w:r>
        <w:rPr>
          <w:rStyle w:val="a5-h1"/>
          <w:sz w:val="24"/>
          <w:sz w:val="24"/>
          <w:szCs w:val="24"/>
          <w:rtl w:val="true"/>
        </w:rPr>
        <w:t xml:space="preserve"> </w:t>
      </w:r>
      <w:r>
        <w:rPr>
          <w:rStyle w:val="a5-h1"/>
          <w:rFonts w:cs="David"/>
          <w:sz w:val="24"/>
          <w:sz w:val="24"/>
          <w:szCs w:val="24"/>
          <w:rtl w:val="true"/>
        </w:rPr>
        <w:t>המשפט</w:t>
      </w:r>
      <w:r>
        <w:rPr>
          <w:rStyle w:val="a5-h1"/>
          <w:sz w:val="24"/>
          <w:sz w:val="24"/>
          <w:szCs w:val="24"/>
          <w:rtl w:val="true"/>
        </w:rPr>
        <w:t xml:space="preserve"> </w:t>
      </w:r>
      <w:r>
        <w:rPr>
          <w:rStyle w:val="a5-h1"/>
          <w:rFonts w:cs="David"/>
          <w:sz w:val="24"/>
          <w:sz w:val="24"/>
          <w:szCs w:val="24"/>
          <w:rtl w:val="true"/>
        </w:rPr>
        <w:t>לשקול</w:t>
      </w:r>
      <w:r>
        <w:rPr>
          <w:rStyle w:val="a5-h1"/>
          <w:sz w:val="24"/>
          <w:sz w:val="24"/>
          <w:szCs w:val="24"/>
          <w:rtl w:val="true"/>
        </w:rPr>
        <w:t xml:space="preserve"> </w:t>
      </w:r>
      <w:r>
        <w:rPr>
          <w:rStyle w:val="a5-h1"/>
          <w:rFonts w:cs="David"/>
          <w:sz w:val="24"/>
          <w:sz w:val="24"/>
          <w:szCs w:val="24"/>
          <w:rtl w:val="true"/>
        </w:rPr>
        <w:t>את</w:t>
      </w:r>
      <w:r>
        <w:rPr>
          <w:rStyle w:val="a5-h1"/>
          <w:sz w:val="24"/>
          <w:sz w:val="24"/>
          <w:szCs w:val="24"/>
          <w:rtl w:val="true"/>
        </w:rPr>
        <w:t xml:space="preserve"> </w:t>
      </w:r>
      <w:r>
        <w:rPr>
          <w:rStyle w:val="a5-h1"/>
          <w:rFonts w:cs="David"/>
          <w:sz w:val="24"/>
          <w:sz w:val="24"/>
          <w:szCs w:val="24"/>
          <w:rtl w:val="true"/>
        </w:rPr>
        <w:t>מכלול</w:t>
      </w:r>
      <w:r>
        <w:rPr>
          <w:rStyle w:val="a5-h1"/>
          <w:sz w:val="24"/>
          <w:sz w:val="24"/>
          <w:szCs w:val="24"/>
          <w:rtl w:val="true"/>
        </w:rPr>
        <w:t xml:space="preserve"> </w:t>
      </w:r>
      <w:r>
        <w:rPr>
          <w:rStyle w:val="a5-h1"/>
          <w:rFonts w:cs="David"/>
          <w:sz w:val="24"/>
          <w:sz w:val="24"/>
          <w:szCs w:val="24"/>
          <w:rtl w:val="true"/>
        </w:rPr>
        <w:t>השיקולים</w:t>
      </w:r>
      <w:r>
        <w:rPr>
          <w:rStyle w:val="a5-h1"/>
          <w:sz w:val="24"/>
          <w:sz w:val="24"/>
          <w:szCs w:val="24"/>
          <w:rtl w:val="true"/>
        </w:rPr>
        <w:t xml:space="preserve"> </w:t>
      </w:r>
      <w:r>
        <w:rPr>
          <w:rStyle w:val="a5-h1"/>
          <w:rFonts w:cs="David"/>
          <w:sz w:val="24"/>
          <w:sz w:val="24"/>
          <w:szCs w:val="24"/>
          <w:rtl w:val="true"/>
        </w:rPr>
        <w:t>ובכלל</w:t>
      </w:r>
      <w:r>
        <w:rPr>
          <w:rStyle w:val="a5-h1"/>
          <w:sz w:val="24"/>
          <w:sz w:val="24"/>
          <w:szCs w:val="24"/>
          <w:rtl w:val="true"/>
        </w:rPr>
        <w:t xml:space="preserve"> </w:t>
      </w:r>
      <w:r>
        <w:rPr>
          <w:rStyle w:val="a5-h1"/>
          <w:rFonts w:cs="David"/>
          <w:sz w:val="24"/>
          <w:sz w:val="24"/>
          <w:szCs w:val="24"/>
          <w:rtl w:val="true"/>
        </w:rPr>
        <w:t>זה</w:t>
      </w:r>
      <w:r>
        <w:rPr>
          <w:rStyle w:val="a5-h1"/>
          <w:rFonts w:cs="David"/>
          <w:sz w:val="24"/>
          <w:szCs w:val="24"/>
          <w:rtl w:val="true"/>
        </w:rPr>
        <w:t xml:space="preserve">, </w:t>
      </w:r>
      <w:r>
        <w:rPr>
          <w:rStyle w:val="a5-h1"/>
          <w:rFonts w:cs="David"/>
          <w:sz w:val="24"/>
          <w:sz w:val="24"/>
          <w:szCs w:val="24"/>
          <w:rtl w:val="true"/>
        </w:rPr>
        <w:t>נסיבותיו</w:t>
      </w:r>
      <w:r>
        <w:rPr>
          <w:rStyle w:val="a5-h1"/>
          <w:sz w:val="24"/>
          <w:sz w:val="24"/>
          <w:szCs w:val="24"/>
          <w:rtl w:val="true"/>
        </w:rPr>
        <w:t xml:space="preserve"> </w:t>
      </w:r>
      <w:r>
        <w:rPr>
          <w:rStyle w:val="a5-h1"/>
          <w:rFonts w:cs="David"/>
          <w:sz w:val="24"/>
          <w:sz w:val="24"/>
          <w:szCs w:val="24"/>
          <w:rtl w:val="true"/>
        </w:rPr>
        <w:t>המיוחדות</w:t>
      </w:r>
      <w:r>
        <w:rPr>
          <w:rStyle w:val="a5-h1"/>
          <w:sz w:val="24"/>
          <w:sz w:val="24"/>
          <w:szCs w:val="24"/>
          <w:rtl w:val="true"/>
        </w:rPr>
        <w:t xml:space="preserve"> </w:t>
      </w:r>
      <w:r>
        <w:rPr>
          <w:rStyle w:val="a5-h1"/>
          <w:rFonts w:cs="David"/>
          <w:sz w:val="24"/>
          <w:sz w:val="24"/>
          <w:szCs w:val="24"/>
          <w:rtl w:val="true"/>
        </w:rPr>
        <w:t>של</w:t>
      </w:r>
      <w:r>
        <w:rPr>
          <w:rStyle w:val="a5-h1"/>
          <w:sz w:val="24"/>
          <w:sz w:val="24"/>
          <w:szCs w:val="24"/>
          <w:rtl w:val="true"/>
        </w:rPr>
        <w:t xml:space="preserve"> </w:t>
      </w:r>
      <w:r>
        <w:rPr>
          <w:rStyle w:val="a5-h1"/>
          <w:rFonts w:cs="David"/>
          <w:sz w:val="24"/>
          <w:sz w:val="24"/>
          <w:szCs w:val="24"/>
          <w:rtl w:val="true"/>
        </w:rPr>
        <w:t>הנאשם</w:t>
      </w:r>
      <w:r>
        <w:rPr>
          <w:rStyle w:val="a5-h1"/>
          <w:rFonts w:cs="David"/>
          <w:sz w:val="24"/>
          <w:szCs w:val="24"/>
          <w:rtl w:val="true"/>
        </w:rPr>
        <w:t xml:space="preserve">, </w:t>
      </w:r>
      <w:r>
        <w:rPr>
          <w:rStyle w:val="a5-h1"/>
          <w:rFonts w:cs="David"/>
          <w:sz w:val="24"/>
          <w:sz w:val="24"/>
          <w:szCs w:val="24"/>
          <w:rtl w:val="true"/>
        </w:rPr>
        <w:t>מידת</w:t>
      </w:r>
      <w:r>
        <w:rPr>
          <w:rStyle w:val="a5-h1"/>
          <w:sz w:val="24"/>
          <w:sz w:val="24"/>
          <w:szCs w:val="24"/>
          <w:rtl w:val="true"/>
        </w:rPr>
        <w:t xml:space="preserve"> </w:t>
      </w:r>
      <w:r>
        <w:rPr>
          <w:rStyle w:val="a5-h1"/>
          <w:rFonts w:cs="David"/>
          <w:sz w:val="24"/>
          <w:sz w:val="24"/>
          <w:szCs w:val="24"/>
          <w:rtl w:val="true"/>
        </w:rPr>
        <w:t>העונש</w:t>
      </w:r>
      <w:r>
        <w:rPr>
          <w:rStyle w:val="a5-h1"/>
          <w:sz w:val="24"/>
          <w:sz w:val="24"/>
          <w:szCs w:val="24"/>
          <w:rtl w:val="true"/>
        </w:rPr>
        <w:t xml:space="preserve"> </w:t>
      </w:r>
      <w:r>
        <w:rPr>
          <w:rStyle w:val="a5-h1"/>
          <w:rFonts w:cs="David"/>
          <w:sz w:val="24"/>
          <w:sz w:val="24"/>
          <w:szCs w:val="24"/>
          <w:rtl w:val="true"/>
        </w:rPr>
        <w:t>ההולם</w:t>
      </w:r>
      <w:r>
        <w:rPr>
          <w:rStyle w:val="a5-h1"/>
          <w:sz w:val="24"/>
          <w:sz w:val="24"/>
          <w:szCs w:val="24"/>
          <w:rtl w:val="true"/>
        </w:rPr>
        <w:t xml:space="preserve"> </w:t>
      </w:r>
      <w:r>
        <w:rPr>
          <w:rStyle w:val="a5-h1"/>
          <w:rFonts w:cs="David"/>
          <w:sz w:val="24"/>
          <w:sz w:val="24"/>
          <w:szCs w:val="24"/>
          <w:rtl w:val="true"/>
        </w:rPr>
        <w:t>אלמלא</w:t>
      </w:r>
      <w:r>
        <w:rPr>
          <w:rStyle w:val="a5-h1"/>
          <w:sz w:val="24"/>
          <w:sz w:val="24"/>
          <w:szCs w:val="24"/>
          <w:rtl w:val="true"/>
        </w:rPr>
        <w:t xml:space="preserve"> </w:t>
      </w:r>
      <w:r>
        <w:rPr>
          <w:rStyle w:val="a5-h1"/>
          <w:rFonts w:cs="David"/>
          <w:sz w:val="24"/>
          <w:sz w:val="24"/>
          <w:szCs w:val="24"/>
          <w:rtl w:val="true"/>
        </w:rPr>
        <w:t>הסדר</w:t>
      </w:r>
      <w:r>
        <w:rPr>
          <w:rStyle w:val="a5-h1"/>
          <w:sz w:val="24"/>
          <w:sz w:val="24"/>
          <w:szCs w:val="24"/>
          <w:rtl w:val="true"/>
        </w:rPr>
        <w:t xml:space="preserve"> </w:t>
      </w:r>
      <w:r>
        <w:rPr>
          <w:rStyle w:val="a5-h1"/>
          <w:rFonts w:cs="David"/>
          <w:sz w:val="24"/>
          <w:sz w:val="24"/>
          <w:szCs w:val="24"/>
          <w:rtl w:val="true"/>
        </w:rPr>
        <w:t>הטיעון</w:t>
      </w:r>
      <w:r>
        <w:rPr>
          <w:rStyle w:val="a5-h1"/>
          <w:sz w:val="24"/>
          <w:sz w:val="24"/>
          <w:szCs w:val="24"/>
          <w:rtl w:val="true"/>
        </w:rPr>
        <w:t xml:space="preserve"> </w:t>
      </w:r>
      <w:r>
        <w:rPr>
          <w:rStyle w:val="a5-h1"/>
          <w:rFonts w:cs="David"/>
          <w:sz w:val="24"/>
          <w:sz w:val="24"/>
          <w:szCs w:val="24"/>
          <w:rtl w:val="true"/>
        </w:rPr>
        <w:t>וההקלה</w:t>
      </w:r>
      <w:r>
        <w:rPr>
          <w:rStyle w:val="a5-h1"/>
          <w:sz w:val="24"/>
          <w:sz w:val="24"/>
          <w:szCs w:val="24"/>
          <w:rtl w:val="true"/>
        </w:rPr>
        <w:t xml:space="preserve"> </w:t>
      </w:r>
      <w:r>
        <w:rPr>
          <w:rStyle w:val="a5-h1"/>
          <w:rFonts w:cs="David"/>
          <w:sz w:val="24"/>
          <w:sz w:val="24"/>
          <w:szCs w:val="24"/>
          <w:rtl w:val="true"/>
        </w:rPr>
        <w:t>שניתנה</w:t>
      </w:r>
      <w:r>
        <w:rPr>
          <w:rStyle w:val="a5-h1"/>
          <w:sz w:val="24"/>
          <w:sz w:val="24"/>
          <w:szCs w:val="24"/>
          <w:rtl w:val="true"/>
        </w:rPr>
        <w:t xml:space="preserve"> </w:t>
      </w:r>
      <w:r>
        <w:rPr>
          <w:rStyle w:val="a5-h1"/>
          <w:rFonts w:cs="David"/>
          <w:sz w:val="24"/>
          <w:sz w:val="24"/>
          <w:szCs w:val="24"/>
          <w:rtl w:val="true"/>
        </w:rPr>
        <w:t>לנאשם</w:t>
      </w:r>
      <w:r>
        <w:rPr>
          <w:rStyle w:val="a5-h1"/>
          <w:sz w:val="24"/>
          <w:sz w:val="24"/>
          <w:szCs w:val="24"/>
          <w:rtl w:val="true"/>
        </w:rPr>
        <w:t xml:space="preserve"> </w:t>
      </w:r>
      <w:r>
        <w:rPr>
          <w:rStyle w:val="a5-h1"/>
          <w:rFonts w:cs="David"/>
          <w:sz w:val="24"/>
          <w:sz w:val="24"/>
          <w:szCs w:val="24"/>
          <w:rtl w:val="true"/>
        </w:rPr>
        <w:t>בהסדר</w:t>
      </w:r>
      <w:r>
        <w:rPr>
          <w:rStyle w:val="a5-h1"/>
          <w:sz w:val="24"/>
          <w:sz w:val="24"/>
          <w:szCs w:val="24"/>
          <w:rtl w:val="true"/>
        </w:rPr>
        <w:t xml:space="preserve"> </w:t>
      </w:r>
      <w:r>
        <w:rPr>
          <w:rStyle w:val="a5-h1"/>
          <w:rFonts w:cs="David"/>
          <w:sz w:val="24"/>
          <w:sz w:val="24"/>
          <w:szCs w:val="24"/>
          <w:rtl w:val="true"/>
        </w:rPr>
        <w:t>הטיעון</w:t>
      </w:r>
      <w:r>
        <w:rPr>
          <w:rStyle w:val="a5-h1"/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rStyle w:val="ruller5-h1"/>
        </w:rPr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Style w:val="ad-h1"/>
          <w:rFonts w:cs="David"/>
        </w:rPr>
      </w:pPr>
      <w:r>
        <w:rPr>
          <w:rStyle w:val="ruller5-h1"/>
          <w:rtl w:val="true"/>
        </w:rPr>
        <w:t>במקרה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דנן</w:t>
      </w:r>
      <w:r>
        <w:rPr>
          <w:rStyle w:val="ruller5-h1"/>
          <w:rFonts w:cs="David"/>
          <w:rtl w:val="true"/>
        </w:rPr>
        <w:t xml:space="preserve">, </w:t>
      </w:r>
      <w:r>
        <w:rPr>
          <w:rStyle w:val="ruller5-h1"/>
          <w:rtl w:val="true"/>
        </w:rPr>
        <w:t>ההסדר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אליו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הגיעו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הצדדים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הונח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בפנינו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בסמוך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מאוד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לסיום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פרשת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ראיות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התביעה</w:t>
      </w:r>
      <w:r>
        <w:rPr>
          <w:rStyle w:val="ruller5-h1"/>
          <w:rFonts w:cs="David"/>
          <w:rtl w:val="true"/>
        </w:rPr>
        <w:t xml:space="preserve">, </w:t>
      </w:r>
      <w:r>
        <w:rPr>
          <w:rStyle w:val="ruller5-h1"/>
          <w:rtl w:val="true"/>
        </w:rPr>
        <w:t>ומשכך</w:t>
      </w:r>
      <w:r>
        <w:rPr>
          <w:rStyle w:val="ruller5-h1"/>
          <w:rFonts w:cs="David"/>
          <w:rtl w:val="true"/>
        </w:rPr>
        <w:t xml:space="preserve">, </w:t>
      </w:r>
      <w:r>
        <w:rPr>
          <w:rStyle w:val="ruller5-h1"/>
          <w:rtl w:val="true"/>
        </w:rPr>
        <w:t>נחשפנו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למכלול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ראיות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התביעה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ולאותם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קשיים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ראייתיים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עליהם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הצביע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ב</w:t>
      </w:r>
      <w:r>
        <w:rPr>
          <w:rStyle w:val="ruller5-h1"/>
          <w:rFonts w:cs="David"/>
          <w:rtl w:val="true"/>
        </w:rPr>
        <w:t>"</w:t>
      </w:r>
      <w:r>
        <w:rPr>
          <w:rStyle w:val="ruller5-h1"/>
          <w:rtl w:val="true"/>
        </w:rPr>
        <w:t>כ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המאשימה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בנימוקיו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להגעה</w:t>
      </w:r>
      <w:r>
        <w:rPr>
          <w:rStyle w:val="ruller5-h1"/>
          <w:rFonts w:cs="Times New Roman"/>
          <w:rtl w:val="true"/>
        </w:rPr>
        <w:t xml:space="preserve"> </w:t>
      </w:r>
      <w:r>
        <w:rPr>
          <w:rStyle w:val="ruller5-h1"/>
          <w:rtl w:val="true"/>
        </w:rPr>
        <w:t>להסדר</w:t>
      </w:r>
      <w:r>
        <w:rPr>
          <w:rStyle w:val="ruller5-h1"/>
          <w:rFonts w:cs="David"/>
          <w:rtl w:val="true"/>
        </w:rPr>
        <w:t>.</w:t>
      </w:r>
      <w:r>
        <w:rPr>
          <w:rStyle w:val="ad-h1"/>
          <w:rFonts w:cs="David"/>
          <w:rtl w:val="true"/>
        </w:rPr>
        <w:t xml:space="preserve">      </w:t>
      </w:r>
    </w:p>
    <w:p>
      <w:pPr>
        <w:pStyle w:val="Normal"/>
        <w:spacing w:lineRule="auto" w:line="360"/>
        <w:ind w:end="0"/>
        <w:jc w:val="both"/>
        <w:rPr>
          <w:rStyle w:val="ad-h1"/>
          <w:rFonts w:cs="David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ad-h1"/>
          <w:rFonts w:cs="David"/>
          <w:sz w:val="24"/>
          <w:szCs w:val="24"/>
        </w:rPr>
      </w:pPr>
      <w:r>
        <w:rPr>
          <w:rStyle w:val="ad-h1"/>
          <w:rFonts w:cs="David"/>
          <w:sz w:val="24"/>
          <w:szCs w:val="24"/>
          <w:rtl w:val="true"/>
        </w:rPr>
        <w:tab/>
      </w:r>
      <w:r>
        <w:rPr>
          <w:rStyle w:val="ad-h1"/>
          <w:sz w:val="24"/>
          <w:sz w:val="24"/>
          <w:szCs w:val="24"/>
          <w:rtl w:val="true"/>
        </w:rPr>
        <w:t>אין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חולק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כאמור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באשר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לחומרת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מעשיהם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של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הנאשמים</w:t>
      </w:r>
      <w:r>
        <w:rPr>
          <w:rStyle w:val="ad-h1"/>
          <w:rFonts w:cs="David"/>
          <w:sz w:val="24"/>
          <w:szCs w:val="24"/>
          <w:rtl w:val="true"/>
        </w:rPr>
        <w:t xml:space="preserve">, </w:t>
      </w:r>
      <w:r>
        <w:rPr>
          <w:rStyle w:val="ad-h1"/>
          <w:sz w:val="24"/>
          <w:sz w:val="24"/>
          <w:szCs w:val="24"/>
          <w:rtl w:val="true"/>
        </w:rPr>
        <w:t>איש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איש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על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פי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חלקו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בכתב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האישום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המתוקן</w:t>
      </w:r>
      <w:r>
        <w:rPr>
          <w:rStyle w:val="ad-h1"/>
          <w:rFonts w:cs="David"/>
          <w:sz w:val="24"/>
          <w:szCs w:val="24"/>
          <w:rtl w:val="true"/>
        </w:rPr>
        <w:t xml:space="preserve">, </w:t>
      </w:r>
      <w:r>
        <w:rPr>
          <w:rStyle w:val="ad-h1"/>
          <w:sz w:val="24"/>
          <w:sz w:val="24"/>
          <w:szCs w:val="24"/>
          <w:rtl w:val="true"/>
        </w:rPr>
        <w:t>מעשים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חמורים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אשר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הסתיימו</w:t>
      </w:r>
      <w:r>
        <w:rPr>
          <w:rStyle w:val="ad-h1"/>
          <w:rFonts w:cs="David"/>
          <w:sz w:val="24"/>
          <w:szCs w:val="24"/>
          <w:rtl w:val="true"/>
        </w:rPr>
        <w:t xml:space="preserve">, </w:t>
      </w:r>
      <w:r>
        <w:rPr>
          <w:rStyle w:val="ad-h1"/>
          <w:sz w:val="24"/>
          <w:sz w:val="24"/>
          <w:szCs w:val="24"/>
          <w:rtl w:val="true"/>
        </w:rPr>
        <w:t>כאמור</w:t>
      </w:r>
      <w:r>
        <w:rPr>
          <w:rStyle w:val="ad-h1"/>
          <w:rFonts w:cs="David"/>
          <w:sz w:val="24"/>
          <w:szCs w:val="24"/>
          <w:rtl w:val="true"/>
        </w:rPr>
        <w:t xml:space="preserve">, </w:t>
      </w:r>
      <w:r>
        <w:rPr>
          <w:rStyle w:val="ad-h1"/>
          <w:sz w:val="24"/>
          <w:sz w:val="24"/>
          <w:szCs w:val="24"/>
          <w:rtl w:val="true"/>
        </w:rPr>
        <w:t>במותו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של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המנוח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ובפציעתו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של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אחר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אשר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לא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היה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לו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ולא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כלום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עם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הנאשמים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ו</w:t>
      </w:r>
      <w:r>
        <w:rPr>
          <w:rStyle w:val="ad-h1"/>
          <w:rFonts w:cs="David"/>
          <w:sz w:val="24"/>
          <w:szCs w:val="24"/>
          <w:rtl w:val="true"/>
        </w:rPr>
        <w:t>/</w:t>
      </w:r>
      <w:r>
        <w:rPr>
          <w:rStyle w:val="ad-h1"/>
          <w:sz w:val="24"/>
          <w:sz w:val="24"/>
          <w:szCs w:val="24"/>
          <w:rtl w:val="true"/>
        </w:rPr>
        <w:t>או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עם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המנוח</w:t>
      </w:r>
      <w:r>
        <w:rPr>
          <w:rStyle w:val="ad-h1"/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ad-h1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ad-h1"/>
          <w:rFonts w:cs="David"/>
          <w:sz w:val="24"/>
          <w:szCs w:val="24"/>
        </w:rPr>
      </w:pPr>
      <w:r>
        <w:rPr>
          <w:rStyle w:val="ad-h1"/>
          <w:rFonts w:cs="David"/>
          <w:sz w:val="24"/>
          <w:szCs w:val="24"/>
          <w:rtl w:val="true"/>
        </w:rPr>
        <w:tab/>
      </w:r>
      <w:r>
        <w:rPr>
          <w:rStyle w:val="ad-h1"/>
          <w:sz w:val="24"/>
          <w:sz w:val="24"/>
          <w:szCs w:val="24"/>
          <w:rtl w:val="true"/>
        </w:rPr>
        <w:t>מתוך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כך</w:t>
      </w:r>
      <w:r>
        <w:rPr>
          <w:rStyle w:val="ad-h1"/>
          <w:rFonts w:cs="David"/>
          <w:sz w:val="24"/>
          <w:szCs w:val="24"/>
          <w:rtl w:val="true"/>
        </w:rPr>
        <w:t xml:space="preserve">, </w:t>
      </w:r>
      <w:r>
        <w:rPr>
          <w:rStyle w:val="ad-h1"/>
          <w:sz w:val="24"/>
          <w:sz w:val="24"/>
          <w:szCs w:val="24"/>
          <w:rtl w:val="true"/>
        </w:rPr>
        <w:t>נחה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דעתנו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כי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במקרה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דנן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באי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כח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המאשימה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שקלו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את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מכלול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השיקולים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הרלוונטים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בטרם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הגעתם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להסדר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ובכלל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זה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את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האינטרס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הציבורי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המתחייב</w:t>
      </w:r>
      <w:r>
        <w:rPr>
          <w:rStyle w:val="ad-h1"/>
          <w:rFonts w:cs="David"/>
          <w:sz w:val="24"/>
          <w:szCs w:val="24"/>
          <w:rtl w:val="true"/>
        </w:rPr>
        <w:t xml:space="preserve">, </w:t>
      </w:r>
      <w:r>
        <w:rPr>
          <w:rStyle w:val="ad-h1"/>
          <w:sz w:val="24"/>
          <w:sz w:val="24"/>
          <w:szCs w:val="24"/>
          <w:rtl w:val="true"/>
        </w:rPr>
        <w:t>כל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זאת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כאמור</w:t>
      </w:r>
      <w:r>
        <w:rPr>
          <w:rStyle w:val="ad-h1"/>
          <w:rFonts w:cs="David"/>
          <w:sz w:val="24"/>
          <w:szCs w:val="24"/>
          <w:rtl w:val="true"/>
        </w:rPr>
        <w:t xml:space="preserve">, </w:t>
      </w:r>
      <w:r>
        <w:rPr>
          <w:rStyle w:val="ad-h1"/>
          <w:sz w:val="24"/>
          <w:sz w:val="24"/>
          <w:szCs w:val="24"/>
          <w:rtl w:val="true"/>
        </w:rPr>
        <w:t>במגבלות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הקשיים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הראייתיים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אשר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עמדו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בדרכם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בתיק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זה</w:t>
      </w:r>
      <w:r>
        <w:rPr>
          <w:rStyle w:val="ad-h1"/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ad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ad-h1"/>
          <w:rFonts w:cs="David"/>
          <w:sz w:val="24"/>
          <w:szCs w:val="24"/>
        </w:rPr>
      </w:pPr>
      <w:r>
        <w:rPr>
          <w:rStyle w:val="ad-h1"/>
          <w:rFonts w:cs="David"/>
          <w:sz w:val="24"/>
          <w:szCs w:val="24"/>
          <w:rtl w:val="true"/>
        </w:rPr>
        <w:tab/>
      </w:r>
      <w:r>
        <w:rPr>
          <w:rStyle w:val="ad-h1"/>
          <w:sz w:val="24"/>
          <w:sz w:val="24"/>
          <w:szCs w:val="24"/>
          <w:rtl w:val="true"/>
        </w:rPr>
        <w:t>סיכומו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של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דבר</w:t>
      </w:r>
      <w:r>
        <w:rPr>
          <w:rStyle w:val="ad-h1"/>
          <w:rFonts w:cs="David"/>
          <w:sz w:val="24"/>
          <w:szCs w:val="24"/>
          <w:rtl w:val="true"/>
        </w:rPr>
        <w:t xml:space="preserve">, </w:t>
      </w:r>
      <w:r>
        <w:rPr>
          <w:rStyle w:val="ad-h1"/>
          <w:sz w:val="24"/>
          <w:sz w:val="24"/>
          <w:szCs w:val="24"/>
          <w:rtl w:val="true"/>
        </w:rPr>
        <w:t>אנו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מחליטים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לאמץ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את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הסדר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הטיעון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ולגזור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על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הנאשמים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את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העונשים</w:t>
      </w:r>
      <w:r>
        <w:rPr>
          <w:rStyle w:val="ad-h1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ad-h1"/>
          <w:sz w:val="24"/>
          <w:sz w:val="24"/>
          <w:szCs w:val="24"/>
          <w:rtl w:val="true"/>
        </w:rPr>
        <w:t>הבאים</w:t>
      </w:r>
      <w:r>
        <w:rPr>
          <w:rStyle w:val="ad-h1"/>
          <w:rFonts w:cs="David"/>
          <w:sz w:val="24"/>
          <w:szCs w:val="24"/>
          <w:rtl w:val="true"/>
        </w:rPr>
        <w:t>:</w:t>
      </w:r>
    </w:p>
    <w:p>
      <w:pPr>
        <w:pStyle w:val="Normal"/>
        <w:ind w:end="0"/>
        <w:jc w:val="both"/>
        <w:rPr>
          <w:rStyle w:val="ad-h1"/>
        </w:rPr>
      </w:pPr>
      <w:r>
        <w:rPr>
          <w:rtl w:val="true"/>
        </w:rPr>
      </w:r>
    </w:p>
    <w:p>
      <w:pPr>
        <w:pStyle w:val="BodyText"/>
        <w:ind w:firstLine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BodyText"/>
        <w:spacing w:lineRule="auto" w:line="360"/>
        <w:ind w:firstLine="720" w:end="0"/>
        <w:jc w:val="start"/>
        <w:rPr/>
      </w:pPr>
      <w:r>
        <w:rPr>
          <w:u w:val="single"/>
        </w:rPr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BodyText"/>
        <w:spacing w:lineRule="auto" w:line="360"/>
        <w:ind w:start="720" w:end="0"/>
        <w:jc w:val="both"/>
        <w:rPr/>
      </w:pPr>
      <w:r>
        <w:rPr>
          <w:u w:val="single"/>
        </w:rPr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BodyText"/>
        <w:spacing w:lineRule="auto" w:line="360"/>
        <w:ind w:start="720"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28.09.07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15.10.07</w:t>
      </w:r>
      <w:r>
        <w:rPr>
          <w:u w:val="single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04.11.07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גזר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הדין</w:t>
      </w:r>
      <w:r>
        <w:rPr>
          <w:rtl w:val="true"/>
        </w:rPr>
        <w:t>.</w:t>
      </w:r>
    </w:p>
    <w:p>
      <w:pPr>
        <w:pStyle w:val="BodyText"/>
        <w:ind w:start="720" w:end="0"/>
        <w:jc w:val="start"/>
        <w:rPr/>
      </w:pPr>
      <w:r>
        <w:rPr>
          <w:rtl w:val="true"/>
        </w:rPr>
      </w:r>
    </w:p>
    <w:p>
      <w:pPr>
        <w:pStyle w:val="BodyText"/>
        <w:ind w:firstLine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BodyText"/>
        <w:spacing w:lineRule="auto" w:line="360"/>
        <w:ind w:firstLine="720" w:end="0"/>
        <w:jc w:val="start"/>
        <w:rPr/>
      </w:pPr>
      <w:r>
        <w:rPr>
          <w:u w:val="single"/>
        </w:rPr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BodyText"/>
        <w:spacing w:lineRule="auto" w:line="360"/>
        <w:ind w:start="720" w:end="0"/>
        <w:jc w:val="both"/>
        <w:rPr/>
      </w:pPr>
      <w:r>
        <w:rPr>
          <w:u w:val="single"/>
        </w:rPr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BodyText"/>
        <w:spacing w:lineRule="auto" w:line="360"/>
        <w:ind w:start="720" w:end="0"/>
        <w:jc w:val="start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14.10.07</w:t>
      </w:r>
      <w:r>
        <w:rPr>
          <w:u w:val="single"/>
          <w:rtl w:val="true"/>
        </w:rPr>
        <w:t>.</w:t>
      </w:r>
    </w:p>
    <w:p>
      <w:pPr>
        <w:pStyle w:val="BodyText"/>
        <w:ind w:firstLine="720" w:end="0"/>
        <w:jc w:val="start"/>
        <w:rPr/>
      </w:pPr>
      <w:r>
        <w:rPr>
          <w:rtl w:val="true"/>
        </w:rPr>
      </w:r>
    </w:p>
    <w:p>
      <w:pPr>
        <w:pStyle w:val="BodyText"/>
        <w:ind w:firstLine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</w:p>
    <w:p>
      <w:pPr>
        <w:pStyle w:val="BodyText"/>
        <w:spacing w:lineRule="auto" w:line="360"/>
        <w:ind w:firstLine="720" w:end="0"/>
        <w:jc w:val="start"/>
        <w:rPr/>
      </w:pPr>
      <w:r>
        <w:rPr>
          <w:u w:val="single"/>
        </w:rPr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BodyText"/>
        <w:spacing w:lineRule="auto" w:line="360"/>
        <w:ind w:start="720" w:end="0"/>
        <w:jc w:val="both"/>
        <w:rPr/>
      </w:pPr>
      <w:r>
        <w:rPr>
          <w:u w:val="single"/>
        </w:rPr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BodyText"/>
        <w:spacing w:lineRule="auto" w:line="360"/>
        <w:ind w:firstLine="720" w:end="0"/>
        <w:jc w:val="start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30.09.07</w:t>
      </w:r>
      <w:r>
        <w:rPr>
          <w:u w:val="single"/>
          <w:rtl w:val="true"/>
        </w:rPr>
        <w:t>.</w:t>
      </w:r>
    </w:p>
    <w:p>
      <w:pPr>
        <w:pStyle w:val="BodyText"/>
        <w:ind w:firstLine="720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BodyText"/>
        <w:ind w:firstLine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</w:p>
    <w:p>
      <w:pPr>
        <w:pStyle w:val="BodyText"/>
        <w:spacing w:lineRule="auto" w:line="360"/>
        <w:ind w:firstLine="720" w:end="0"/>
        <w:jc w:val="start"/>
        <w:rPr/>
      </w:pPr>
      <w:r>
        <w:rPr>
          <w:u w:val="single"/>
        </w:rPr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BodyText"/>
        <w:spacing w:lineRule="auto" w:line="360"/>
        <w:ind w:firstLine="720" w:end="0"/>
        <w:jc w:val="start"/>
        <w:rPr/>
      </w:pPr>
      <w:r>
        <w:rPr>
          <w:u w:val="single"/>
        </w:rPr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BodyText"/>
        <w:spacing w:lineRule="auto" w:line="360"/>
        <w:ind w:firstLine="720" w:end="0"/>
        <w:jc w:val="both"/>
        <w:rPr>
          <w:u w:val="single"/>
        </w:rPr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16.10.07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ליום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ab/>
      </w:r>
      <w:r>
        <w:rPr>
          <w:u w:val="single"/>
        </w:rPr>
        <w:t>13.02.08</w:t>
      </w:r>
      <w:r>
        <w:rPr>
          <w:u w:val="single"/>
          <w:rtl w:val="true"/>
        </w:rPr>
        <w:t>.</w:t>
      </w:r>
    </w:p>
    <w:p>
      <w:pPr>
        <w:pStyle w:val="BodyText"/>
        <w:ind w:firstLine="720"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BodyText"/>
        <w:spacing w:lineRule="auto" w:line="360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BodyText"/>
        <w:ind w:firstLine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'  </w:t>
      </w:r>
      <w:r>
        <w:rPr>
          <w:rFonts w:ascii="Arial" w:hAnsi="Arial" w:cs="Arial"/>
          <w:b/>
          <w:b/>
          <w:bCs/>
          <w:rtl w:val="true"/>
        </w:rPr>
        <w:t>אדר תשס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מרץ </w:t>
      </w:r>
      <w:r>
        <w:rPr>
          <w:rFonts w:cs="Arial" w:ascii="Arial" w:hAnsi="Arial"/>
          <w:b/>
          <w:bCs/>
        </w:rPr>
        <w:t>2009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באי כח הצדדים והנאשמים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67"/>
        <w:gridCol w:w="339"/>
        <w:gridCol w:w="2386"/>
        <w:gridCol w:w="328"/>
        <w:gridCol w:w="2902"/>
      </w:tblGrid>
      <w:tr>
        <w:trPr/>
        <w:tc>
          <w:tcPr>
            <w:tcW w:w="256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638175" cy="1123315"/>
                  <wp:effectExtent l="0" t="0" r="0" b="0"/>
                  <wp:docPr id="1" name="אלרון 05356552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אלרון 05356552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 l="-50" t="-29" r="-50" b="-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123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1313180" cy="924560"/>
                  <wp:effectExtent l="0" t="0" r="0" b="0"/>
                  <wp:docPr id="2" name="למלשטרייך לטר 05260289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למלשטרייך לטר 05260289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 l="-12" t="-17" r="-12" b="-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3180" cy="924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90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1704975" cy="875665"/>
                  <wp:effectExtent l="0" t="0" r="0" b="0"/>
                  <wp:docPr id="3" name="067578955 גלעד משה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67578955 גלעד משה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 l="-61" t="-119" r="-61" b="-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875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56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אלרון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  <w:tc>
          <w:tcPr>
            <w:tcW w:w="33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lang w:val="af-ZA" w:eastAsia="en-IL"/>
              </w:rPr>
            </w:pPr>
            <w:r>
              <w:rPr>
                <w:b/>
                <w:bCs/>
                <w:rtl w:val="true"/>
                <w:lang w:val="af-ZA" w:eastAsia="en-IL"/>
              </w:rPr>
            </w:r>
          </w:p>
        </w:tc>
        <w:tc>
          <w:tcPr>
            <w:tcW w:w="23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למלשטרייך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לטר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2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lang w:val="af-ZA" w:eastAsia="en-IL"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</w:p>
        </w:tc>
        <w:tc>
          <w:tcPr>
            <w:tcW w:w="290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גלעד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Cs/>
                <w:rtl w:val="true"/>
                <w:lang w:val="af-ZA" w:eastAsia="en-IL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הרכב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  <w:sz w:val="18"/>
          <w:szCs w:val="18"/>
        </w:rPr>
      </w:pPr>
      <w:r>
        <w:rPr>
          <w:sz w:val="18"/>
          <w:sz w:val="18"/>
          <w:szCs w:val="18"/>
          <w:rtl w:val="true"/>
        </w:rPr>
        <w:t>אתי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עטיאס</w:t>
      </w:r>
    </w:p>
    <w:p>
      <w:pPr>
        <w:pStyle w:val="Normal"/>
        <w:ind w:end="0"/>
        <w:jc w:val="start"/>
        <w:rPr>
          <w:color w:val="000000"/>
          <w:sz w:val="18"/>
          <w:szCs w:val="18"/>
        </w:rPr>
      </w:pPr>
      <w:r>
        <w:rPr>
          <w:color w:val="000000"/>
          <w:sz w:val="18"/>
          <w:sz w:val="18"/>
          <w:szCs w:val="18"/>
          <w:rtl w:val="true"/>
        </w:rPr>
        <w:t>נוסח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מסמך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זה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כפוף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לשינויי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ניסוח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ועריכה</w:t>
      </w:r>
    </w:p>
    <w:sectPr>
      <w:headerReference w:type="default" r:id="rId42"/>
      <w:footerReference w:type="default" r:id="rId4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/Users/liorb/Downloads/study2025-p2/me-07-4071-b.doc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4071-07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זאהי מרעי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עציר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7230115&lt;/CaseID&gt;&#10;        &lt;CaseMonth&gt;23&lt;/CaseMonth&gt;&#10;        &lt;CaseYear&gt;2007&lt;/CaseYear&gt;&#10;        &lt;CaseNumber&gt;126978&lt;/CaseNumber&gt;&#10;        &lt;NumeratorGroupID&gt;1&lt;/NumeratorGroupID&gt;&#10;        &lt;CaseName&gt;מ.י. פרקליטות מחוז חיפה-פלילי נ' מרעי ואח' &lt;/CaseName&gt;&#10;        &lt;CourtID&gt;13&lt;/CourtID&gt;&#10;        &lt;CaseTypeID&gt;10077&lt;/CaseTypeID&gt;&#10;        &lt;CaseJudgeName&gt;יוסף אלרון&lt;/CaseJudgeName&gt;&#10;        &lt;CaseLinkTypeID&gt;10&lt;/CaseLinkTypeID&gt;&#10;        &lt;ProcedureID&gt;2&lt;/ProcedureID&gt;&#10;        &lt;PreviousCaseYear&gt;2007&lt;/PreviousCaseYear&gt;&#10;        &lt;PreviousCaseNumber&gt;4071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4071-07&lt;/CaseDisplayIdentifier&gt;&#10;        &lt;CaseTypeDesc&gt;תפ&quot;ח&lt;/CaseTypeDesc&gt;&#10;        &lt;CourtDesc&gt;המחוזי חיפה&lt;/CourtDesc&gt;&#10;        &lt;CaseStageDesc&gt;תיק נייר מוסב&lt;/CaseStageDesc&gt;&#10;        &lt;CaseNextDeterminingTask&gt;150&lt;/CaseNextDeterminingTask&gt;&#10;        &lt;CaseOpenDate&gt;2007-11-29T00:00:00.0000000+02:00&lt;/CaseOpenDate&gt;&#10;        &lt;PleaTypeID&gt;8&lt;/PleaTypeID&gt;&#10;        &lt;CourtLevelID&gt;2&lt;/CourtLevelID&gt;&#10;        &lt;CaseJudgeFirstName&gt;יוסף&lt;/CaseJudgeFirstName&gt;&#10;        &lt;CaseJudgeLastName&gt;אלרון &lt;/CaseJudgeLastName&gt;&#10;        &lt;JudicalPersonID&gt;053565529@GOV.IL&lt;/JudicalPersonID&gt;&#10;        &lt;IsJudicalPanel&gt;true&lt;/IsJudicalPanel&gt;&#10;        &lt;CourtDisplayName&gt;בית המשפט המחוזי בחיפה&lt;/CourtDisplayName&gt;&#10;        &lt;IsAllStartDataCollected&gt;true&lt;/IsAllStartDataCollected&gt;&#10;        &lt;IsMainCase&gt;false&lt;/IsMainCase&gt;&#10;        &lt;PreviousCourtID&gt;51&lt;/PreviousCourtID&gt;&#10;        &lt;PreviousCaseTypeID&gt;74&lt;/PreviousCaseTypeID&gt;&#10;        &lt;isExistMinorSide&gt;false&lt;/isExistMinorSide&gt;&#10;        &lt;isExistMinorWitness&gt;false&lt;/isExistMinorWitness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09-03-04T02:50:00.0000000+02:00&lt;/DebitExsitDat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7230115&lt;/CaseID&gt;&#10;        &lt;CaseMonth&gt;23&lt;/CaseMonth&gt;&#10;        &lt;CaseYear&gt;2007&lt;/CaseYear&gt;&#10;        &lt;CaseNumber&gt;126978&lt;/CaseNumber&gt;&#10;        &lt;NumeratorGroupID&gt;1&lt;/NumeratorGroupID&gt;&#10;        &lt;CaseName&gt;מ.י. פרקליטות מחוז חיפה-פלילי נ' מרעי ואח' &lt;/CaseName&gt;&#10;        &lt;CourtID&gt;13&lt;/CourtID&gt;&#10;        &lt;CaseTypeID&gt;10077&lt;/CaseTypeID&gt;&#10;        &lt;CaseJudgeName&gt;יוסף אלרון&lt;/CaseJudgeName&gt;&#10;        &lt;CaseLinkTypeID&gt;10&lt;/CaseLinkTypeID&gt;&#10;        &lt;ProcedureID&gt;2&lt;/ProcedureID&gt;&#10;        &lt;PreviousCaseYear&gt;2007&lt;/PreviousCaseYear&gt;&#10;        &lt;PreviousCaseNumber&gt;4071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4071-07&lt;/CaseDisplayIdentifier&gt;&#10;        &lt;CaseTypeDesc&gt;תפ&quot;ח&lt;/CaseTypeDesc&gt;&#10;        &lt;CourtDesc&gt;המחוזי חיפה&lt;/CourtDesc&gt;&#10;        &lt;CaseStageDesc&gt;תיק נייר מוסב&lt;/CaseStageDesc&gt;&#10;        &lt;CaseNextDeterminingTask&gt;150&lt;/CaseNextDeterminingTask&gt;&#10;        &lt;CaseOpenDate&gt;2007-11-29T00:00:00.0000000+02:00&lt;/CaseOpenDate&gt;&#10;        &lt;PleaTypeID&gt;8&lt;/PleaTypeID&gt;&#10;        &lt;CourtLevelID&gt;2&lt;/CourtLevelID&gt;&#10;        &lt;CaseJudgeFirstName&gt;יוסף&lt;/CaseJudgeFirstName&gt;&#10;        &lt;CaseJudgeLastName&gt;אלרון &lt;/CaseJudgeLastName&gt;&#10;        &lt;JudicalPersonID&gt;053565529@GOV.IL&lt;/JudicalPersonID&gt;&#10;        &lt;IsJudicalPanel&gt;true&lt;/IsJudicalPanel&gt;&#10;        &lt;CourtDisplayName&gt;בית המשפט המחוזי בחיפה&lt;/CourtDisplayName&gt;&#10;        &lt;IsAllStartDataCollected&gt;true&lt;/IsAllStartDataCollected&gt;&#10;        &lt;IsMainCase&gt;false&lt;/IsMainCase&gt;&#10;        &lt;PreviousCourtID&gt;51&lt;/PreviousCourtID&gt;&#10;        &lt;PreviousCaseTypeID&gt;74&lt;/PreviousCaseTypeID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12945585&lt;/DecisionID&gt;&#10;        &lt;DecisionName&gt;גזר דין  מתאריך  01/03/09  שניתנה ע&quot;י  יוסף אלרון&lt;/DecisionName&gt;&#10;        &lt;DecisionStatusID&gt;1&lt;/DecisionStatusID&gt;&#10;        &lt;DecisionStatusChangeDate&gt;2009-03-04T08:24:16.8130000+02:00&lt;/DecisionStatusChangeDate&gt;&#10;        &lt;DecisionSignatureDate&gt;2009-03-01T10:09:00.0930000+02:00&lt;/DecisionSignatureDate&gt;&#10;        &lt;DecisionSignatureUserID&gt;053565529@GOV.IL&lt;/DecisionSignatureUserID&gt;&#10;        &lt;DecisionCreateDate&gt;2009-03-01T10:13:09.5500000+02:00&lt;/DecisionCreateDate&gt;&#10;        &lt;DecisionChangeDate&gt;2009-03-04T08:24:17.6770000+02:00&lt;/DecisionChangeDate&gt;&#10;        &lt;DecisionChangeUserID&gt;053565529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8725373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53565529@GOV.IL&lt;/DecisionWriterID&gt;&#10;        &lt;IsInstruction&gt;false&lt;/IsInstruction&gt;&#10;        &lt;IsNeedAllSignatures&gt;false&lt;/IsNeedAllSignatures&gt;&#10;        &lt;DecisionAttributeID&gt;1&lt;/DecisionAttributeID&gt;&#10;        &lt;DecisionCreationUserID&gt;053565529@GOV.IL&lt;/DecisionCreationUserID&gt;&#10;        &lt;DecisionDisplayName&gt;גזר דין  מתאריך  01/03/09  שניתנה ע&quot;י  יוסף אלרון&lt;/DecisionDisplayName&gt;&#10;        &lt;IsScanned&gt;false&lt;/IsScanned&gt;&#10;        &lt;DecisionSignatureUserName&gt;יוסף אלרון&lt;/DecisionSignatureUserName&gt;&#10;        &lt;NotificationTypeID&gt;1&lt;/NotificationTypeID&gt;&#10;      &lt;/dt_Decision&gt;&#10;      &lt;dt_DecisionCase diffgr:id=&quot;dt_DecisionCase1&quot; msdata:rowOrder=&quot;0&quot;&gt;&#10;        &lt;DecisionID&gt;12945585&lt;/DecisionID&gt;&#10;        &lt;CaseID&gt;7230115&lt;/CaseID&gt;&#10;        &lt;IsOriginal&gt;true&lt;/IsOriginal&gt;&#10;        &lt;IsDeleted&gt;false&lt;/IsDeleted&gt;&#10;        &lt;CaseName&gt;מ.י. פרקליטות מחוז חיפה-פלילי נ' מרעי ואח' &lt;/CaseName&gt;&#10;        &lt;CaseDisplayIdentifier&gt;4071-07&lt;/CaseDisplayIdentifier&gt;&#10;      &lt;/dt_DecisionCase&gt;&#10;      &lt;dt_DecisionJudgePanel diffgr:id=&quot;dt_DecisionJudgePanel1&quot; msdata:rowOrder=&quot;0&quot;&gt;&#10;        &lt;DecisionID&gt;12945585&lt;/DecisionID&gt;&#10;        &lt;JudgeID&gt;052602893@GOV.IL&lt;/JudgeID&gt;&#10;      &lt;/dt_DecisionJudgePanel&gt;&#10;      &lt;dt_DecisionJudgePanel diffgr:id=&quot;dt_DecisionJudgePanel2&quot; msdata:rowOrder=&quot;1&quot;&gt;&#10;        &lt;DecisionID&gt;12945585&lt;/DecisionID&gt;&#10;        &lt;JudgeID&gt;053565529@GOV.IL&lt;/JudgeID&gt;&#10;      &lt;/dt_DecisionJudgePanel&gt;&#10;      &lt;dt_DecisionJudgePanel diffgr:id=&quot;dt_DecisionJudgePanel3&quot; msdata:rowOrder=&quot;2&quot;&gt;&#10;        &lt;DecisionID&gt;12945585&lt;/DecisionID&gt;&#10;        &lt;JudgeID&gt;067578955@GOV.IL&lt;/JudgeID&gt;&#10;      &lt;/dt_DecisionJudgePanel&gt;&#10;    &lt;/DecisionDS&gt;&#10;  &lt;/diffgr:diffgram&gt;&#10;&lt;/DecisionDS&gt;"/>
    <w:docVar w:name="DecisionID" w:val="12945585"/>
    <w:docVar w:name="docID" w:val="18725373"/>
    <w:docVar w:name="judgeUPN" w:val="053565529@GOV.IL"/>
    <w:docVar w:name="MyInfo" w:val="This document was extracted from Nevo's site"/>
    <w:docVar w:name="NGCS.isReservedAddressPlace" w:val="0"/>
    <w:docVar w:name="NGCS.isReservedVoucherPlace" w:val="0"/>
    <w:docVar w:name="NGCS.TemplateCategoryID" w:val="80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ad-h1">
    <w:name w:val="ad-h1"/>
    <w:qFormat/>
    <w:rPr>
      <w:rFonts w:ascii="Times New Roman" w:hAnsi="Times New Roman" w:cs="Times New Roman"/>
      <w:sz w:val="20"/>
      <w:szCs w:val="20"/>
    </w:rPr>
  </w:style>
  <w:style w:type="character" w:styleId="ruller5-h1">
    <w:name w:val="ruller5-h1"/>
    <w:qFormat/>
    <w:rPr>
      <w:rFonts w:ascii="Times New Roman" w:hAnsi="Times New Roman" w:cs="Times New Roman"/>
      <w:sz w:val="24"/>
      <w:szCs w:val="24"/>
    </w:rPr>
  </w:style>
  <w:style w:type="character" w:styleId="ae-h1">
    <w:name w:val="ae-h1"/>
    <w:qFormat/>
    <w:rPr>
      <w:rFonts w:ascii="Times New Roman" w:hAnsi="Times New Roman" w:cs="Times New Roman"/>
      <w:sz w:val="20"/>
      <w:szCs w:val="20"/>
    </w:rPr>
  </w:style>
  <w:style w:type="character" w:styleId="a5-h1">
    <w:name w:val="a5-h1"/>
    <w:qFormat/>
    <w:rPr>
      <w:rFonts w:ascii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d-p">
    <w:name w:val="ad-p"/>
    <w:basedOn w:val="Normal"/>
    <w:qFormat/>
    <w:pPr>
      <w:bidi w:val="0"/>
      <w:jc w:val="both"/>
    </w:pPr>
    <w:rPr>
      <w:rFonts w:cs="Times New Roman"/>
      <w:sz w:val="20"/>
      <w:szCs w:val="20"/>
    </w:rPr>
  </w:style>
  <w:style w:type="paragraph" w:styleId="ae-p">
    <w:name w:val="ae-p"/>
    <w:basedOn w:val="Normal"/>
    <w:qFormat/>
    <w:pPr>
      <w:bidi w:val="0"/>
      <w:jc w:val="both"/>
    </w:pPr>
    <w:rPr>
      <w:rFonts w:cs="Times New Roman"/>
      <w:sz w:val="20"/>
      <w:szCs w:val="20"/>
    </w:rPr>
  </w:style>
  <w:style w:type="paragraph" w:styleId="a5-p">
    <w:name w:val="a5-p"/>
    <w:basedOn w:val="Normal"/>
    <w:qFormat/>
    <w:pPr>
      <w:bidi w:val="0"/>
    </w:pPr>
    <w:rPr>
      <w:rFonts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.1.260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61" TargetMode="External"/><Relationship Id="rId9" Type="http://schemas.openxmlformats.org/officeDocument/2006/relationships/hyperlink" Target="http://www.nevo.co.il/law/70301/298" TargetMode="External"/><Relationship Id="rId10" Type="http://schemas.openxmlformats.org/officeDocument/2006/relationships/hyperlink" Target="http://www.nevo.co.il/law/70301/329.a.1" TargetMode="External"/><Relationship Id="rId11" Type="http://schemas.openxmlformats.org/officeDocument/2006/relationships/hyperlink" Target="http://www.nevo.co.il/law/70301/333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298" TargetMode="External"/><Relationship Id="rId20" Type="http://schemas.openxmlformats.org/officeDocument/2006/relationships/hyperlink" Target="http://www.nevo.co.il/law/70301/31" TargetMode="External"/><Relationship Id="rId21" Type="http://schemas.openxmlformats.org/officeDocument/2006/relationships/hyperlink" Target="http://www.nevo.co.il/law/70301/329.a.1" TargetMode="External"/><Relationship Id="rId22" Type="http://schemas.openxmlformats.org/officeDocument/2006/relationships/hyperlink" Target="http://www.nevo.co.il/law/70301/3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298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law/70301/329.a.1" TargetMode="External"/><Relationship Id="rId27" Type="http://schemas.openxmlformats.org/officeDocument/2006/relationships/hyperlink" Target="http://www.nevo.co.il/law/70301/29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.1.260" TargetMode="External"/><Relationship Id="rId30" Type="http://schemas.openxmlformats.org/officeDocument/2006/relationships/hyperlink" Target="http://www.nevo.co.il/law/70301/261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99.a.1" TargetMode="External"/><Relationship Id="rId33" Type="http://schemas.openxmlformats.org/officeDocument/2006/relationships/hyperlink" Target="http://www.nevo.co.il/law/70301/29" TargetMode="External"/><Relationship Id="rId34" Type="http://schemas.openxmlformats.org/officeDocument/2006/relationships/hyperlink" Target="http://www.nevo.co.il/law/70301/333" TargetMode="External"/><Relationship Id="rId35" Type="http://schemas.openxmlformats.org/officeDocument/2006/relationships/hyperlink" Target="http://www.nevo.co.il/law/70301/31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5762686" TargetMode="External"/><Relationship Id="rId38" Type="http://schemas.openxmlformats.org/officeDocument/2006/relationships/hyperlink" Target="http://www.nevo.co.il/case/161892" TargetMode="External"/><Relationship Id="rId39" Type="http://schemas.openxmlformats.org/officeDocument/2006/relationships/image" Target="media/image1.png"/><Relationship Id="rId40" Type="http://schemas.openxmlformats.org/officeDocument/2006/relationships/image" Target="media/image2.png"/><Relationship Id="rId41" Type="http://schemas.openxmlformats.org/officeDocument/2006/relationships/image" Target="media/image3.png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2016-08-15T16:00:00Z</dcterms:created>
  <dc:creator> </dc:creator>
  <dc:description/>
  <cp:keywords/>
  <dc:language>en-IL</dc:language>
  <cp:lastModifiedBy>run</cp:lastModifiedBy>
  <cp:lastPrinted>2009-03-01T10:22:00Z</cp:lastPrinted>
  <dcterms:modified xsi:type="dcterms:W3CDTF">2016-08-15T16:00:00Z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זאהי מרעי (עציר);עיסא מרעי (עציר);אברהים מרעי (עציר);יוסף חדר;דהוד גניים</vt:lpwstr>
  </property>
  <property fmtid="{D5CDD505-2E9C-101B-9397-08002B2CF9AE}" pid="4" name="CASESLISTTMP1">
    <vt:lpwstr>5762686;161892</vt:lpwstr>
  </property>
  <property fmtid="{D5CDD505-2E9C-101B-9397-08002B2CF9AE}" pid="5" name="CITY">
    <vt:lpwstr>חי'</vt:lpwstr>
  </property>
  <property fmtid="{D5CDD505-2E9C-101B-9397-08002B2CF9AE}" pid="6" name="DATE">
    <vt:lpwstr>20090304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י. אלרון;ר. למלשטריך;מ. גלעד</vt:lpwstr>
  </property>
  <property fmtid="{D5CDD505-2E9C-101B-9397-08002B2CF9AE}" pid="10" name="LAWLISTTMP1">
    <vt:lpwstr>70301/499.a.1:2;029:5;144.a;144.b;298:2;031:3;329.a.1:2;.1.260;261;333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4071</vt:lpwstr>
  </property>
  <property fmtid="{D5CDD505-2E9C-101B-9397-08002B2CF9AE}" pid="25" name="NEWPARTB">
    <vt:lpwstr/>
  </property>
  <property fmtid="{D5CDD505-2E9C-101B-9397-08002B2CF9AE}" pid="26" name="NEWPARTC">
    <vt:lpwstr>07</vt:lpwstr>
  </property>
  <property fmtid="{D5CDD505-2E9C-101B-9397-08002B2CF9AE}" pid="27" name="NEWPROC">
    <vt:lpwstr>תפח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4071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390020090304</vt:lpwstr>
  </property>
  <property fmtid="{D5CDD505-2E9C-101B-9397-08002B2CF9AE}" pid="37" name="TYPE_N_DATE">
    <vt:lpwstr>39020090304</vt:lpwstr>
  </property>
  <property fmtid="{D5CDD505-2E9C-101B-9397-08002B2CF9AE}" pid="38" name="VOLUME">
    <vt:lpwstr/>
  </property>
  <property fmtid="{D5CDD505-2E9C-101B-9397-08002B2CF9AE}" pid="39" name="WORDNUMPAGES">
    <vt:lpwstr>10</vt:lpwstr>
  </property>
</Properties>
</file>