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9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1"/>
        <w:gridCol w:w="1038"/>
        <w:gridCol w:w="3576"/>
      </w:tblGrid>
      <w:tr>
        <w:trPr>
          <w:trHeight w:val="418" w:hRule="exact"/>
        </w:trPr>
        <w:tc>
          <w:tcPr>
            <w:tcW w:w="8495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88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4072-07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בדראן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38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76" w:type="dxa"/>
            <w:tcBorders/>
          </w:tcPr>
          <w:p>
            <w:pPr>
              <w:pStyle w:val="Header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אוקטובר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2018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08"/>
        <w:gridCol w:w="2654"/>
        <w:gridCol w:w="1805"/>
        <w:gridCol w:w="3753"/>
      </w:tblGrid>
      <w:tr>
        <w:trPr>
          <w:trHeight w:val="295" w:hRule="atLeast"/>
        </w:trPr>
        <w:tc>
          <w:tcPr>
            <w:tcW w:w="506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5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60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212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למלשטריך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לטר</w:t>
            </w:r>
          </w:p>
        </w:tc>
      </w:tr>
      <w:tr>
        <w:trPr/>
        <w:tc>
          <w:tcPr>
            <w:tcW w:w="32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בקש</w:t>
            </w:r>
          </w:p>
        </w:tc>
        <w:tc>
          <w:tcPr>
            <w:tcW w:w="555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בדראן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 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משיבה</w:t>
            </w:r>
          </w:p>
        </w:tc>
        <w:tc>
          <w:tcPr>
            <w:tcW w:w="555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2" w:name="PsakDin"/>
            <w:bookmarkEnd w:id="2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מוחמד בדראן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 ביום </w:t>
      </w:r>
      <w:r>
        <w:rPr>
          <w:rFonts w:cs="Arial" w:ascii="Arial" w:hAnsi="Arial"/>
        </w:rPr>
        <w:t>28.5.08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בכך שבמהלך סכסוך עשה שימוש במטען נפץ מאולתר וגרם לפגיעה בשני עוברי אורח חפים מפשע אשר נחבלו באופן חמור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ההרשעה היא  בעבירת חבלה בנסיבות מחמירות ועבירות נשק שלא כדין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24.9.08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נגזר דינו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ascii="Arial" w:hAnsi="Arial" w:cs="Arial"/>
          <w:rtl w:val="true"/>
        </w:rPr>
        <w:t xml:space="preserve">חודשי מאסר מהם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בפועל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חויב בתשלום של סכום כספי לנפגעים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10.10.18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המבקש לבית משפט זה על מנת שתוסר הגבלה מרשיון הנהיגה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הגבלה שהושתה על ידי המרכז לגביית קנסות בשל אי תשלום החוב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המבקש צירף את מכתב התשובה של המרכז לגביית קנסות מיום </w:t>
      </w:r>
      <w:r>
        <w:rPr>
          <w:rFonts w:cs="Arial" w:ascii="Arial" w:hAnsi="Arial"/>
        </w:rPr>
        <w:t>27.6.18</w:t>
      </w:r>
      <w:r>
        <w:rPr>
          <w:rFonts w:cs="Arial" w:ascii="Arial" w:hAnsi="Arial"/>
          <w:rtl w:val="true"/>
        </w:rPr>
        <w:t xml:space="preserve"> ,</w:t>
      </w:r>
      <w:r>
        <w:rPr>
          <w:rFonts w:ascii="Arial" w:hAnsi="Arial" w:cs="Arial"/>
          <w:rtl w:val="true"/>
        </w:rPr>
        <w:t>ממנו עולה כי המבקש שלח אליהם הסכם סולחה ובקש לסגור ולבטל את החוב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המרכז ציין כי לא ניתן לסגור או לבטל את החוב בשל הסכם הסולחה ובאפשרותו לפנות לבית המשפט לצורך הכרעה בענין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 פנה המבקש בבקשה זו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עיון בתיק מלמד כי כבר בשלב הטיעונים לעונש הובא נושא הסולחה בפני בית המשפט והיה התשתית העובדתי בטרם נפסק גזר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משמע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החיוב הכספי שהושת על המבקש הושת לאחר שהודע על קיומה של הסולחה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עלה כי ביום </w:t>
      </w:r>
      <w:r>
        <w:rPr>
          <w:rFonts w:cs="Arial" w:ascii="Arial" w:hAnsi="Arial"/>
        </w:rPr>
        <w:t>13.11.08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פנה כבר המבקש באמצעות בא כוחו אז על מנת לבטל את החיוב הכספי לאחד מהנפגעים בשל קיומה של הסולחה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 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בית המשפט סיים את מלאכתו עם מתן גזר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המשפט סיים את מלאכתו  עם מתן גזר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חיוב  המבקש בתשלום פיצוי לנפגעים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פסק הדין חלוט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וככזה לא ניתן לשנותו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בסולחה הקודמת  לו בזמן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בסולחה המאוחרת לו בזמן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הכלל של סופיות הדיון הוא חשוב ועקרוני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והסדרים כספיים או אחרים שנעשו בין צדדים ואין להם ביטוי בפסק הדין החלוט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אין בהם כדי לשנות את הקבוע בגזר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מצאתי צורך בקבלת עמדת הפרקליטות לבקשה זו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הבקשה נדחית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ab/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  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למלשטריך  לטר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814" w:right="1814" w:gutter="0" w:header="187" w:top="1701" w:footer="720" w:bottom="243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4072/07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4072-07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בדראן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חיפה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2018-10-15T11:38:00Z</dcterms:created>
  <dc:creator> </dc:creator>
  <dc:description/>
  <cp:keywords/>
  <dc:language>en-IL</dc:language>
  <cp:lastModifiedBy>h6</cp:lastModifiedBy>
  <dcterms:modified xsi:type="dcterms:W3CDTF">2018-10-15T11:38:00Z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בדראן</vt:lpwstr>
  </property>
  <property fmtid="{D5CDD505-2E9C-101B-9397-08002B2CF9AE}" pid="3" name="APPELLEE">
    <vt:lpwstr>מ.י. פרקליטות מחוז חיפה-פלילי</vt:lpwstr>
  </property>
  <property fmtid="{D5CDD505-2E9C-101B-9397-08002B2CF9AE}" pid="4" name="CITY">
    <vt:lpwstr>חי'</vt:lpwstr>
  </property>
  <property fmtid="{D5CDD505-2E9C-101B-9397-08002B2CF9AE}" pid="5" name="DATE">
    <vt:lpwstr>20181011</vt:lpwstr>
  </property>
  <property fmtid="{D5CDD505-2E9C-101B-9397-08002B2CF9AE}" pid="6" name="JUDGE">
    <vt:lpwstr>ר. למלשטריך  לטר</vt:lpwstr>
  </property>
  <property fmtid="{D5CDD505-2E9C-101B-9397-08002B2CF9AE}" pid="7" name="NEWPARTA">
    <vt:lpwstr>4072</vt:lpwstr>
  </property>
  <property fmtid="{D5CDD505-2E9C-101B-9397-08002B2CF9AE}" pid="8" name="NEWPARTB">
    <vt:lpwstr/>
  </property>
  <property fmtid="{D5CDD505-2E9C-101B-9397-08002B2CF9AE}" pid="9" name="NEWPARTC">
    <vt:lpwstr>07</vt:lpwstr>
  </property>
  <property fmtid="{D5CDD505-2E9C-101B-9397-08002B2CF9AE}" pid="10" name="NEWPROC">
    <vt:lpwstr>תפח</vt:lpwstr>
  </property>
  <property fmtid="{D5CDD505-2E9C-101B-9397-08002B2CF9AE}" pid="11" name="PROCNUM">
    <vt:lpwstr>4072</vt:lpwstr>
  </property>
  <property fmtid="{D5CDD505-2E9C-101B-9397-08002B2CF9AE}" pid="12" name="PROCYEAR">
    <vt:lpwstr>07</vt:lpwstr>
  </property>
  <property fmtid="{D5CDD505-2E9C-101B-9397-08002B2CF9AE}" pid="13" name="PSAKDIN">
    <vt:lpwstr>החלטה</vt:lpwstr>
  </property>
  <property fmtid="{D5CDD505-2E9C-101B-9397-08002B2CF9AE}" pid="14" name="TYPE">
    <vt:lpwstr>2</vt:lpwstr>
  </property>
  <property fmtid="{D5CDD505-2E9C-101B-9397-08002B2CF9AE}" pid="15" name="TYPE_ABS_DATE">
    <vt:lpwstr>390020181011</vt:lpwstr>
  </property>
  <property fmtid="{D5CDD505-2E9C-101B-9397-08002B2CF9AE}" pid="16" name="TYPE_N_DATE">
    <vt:lpwstr>39020181011</vt:lpwstr>
  </property>
  <property fmtid="{D5CDD505-2E9C-101B-9397-08002B2CF9AE}" pid="17" name="WORDNUMPAGES">
    <vt:lpwstr>2</vt:lpwstr>
  </property>
</Properties>
</file>