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42731-07-12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זאהדה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השופט יוסף אלרון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נשיא 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השופט משה גלעד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השופט ד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ר מנחם רניאל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 w:before="240" w:after="240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זאהדה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בהא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  <w:bookmarkStart w:id="3" w:name="LawTable_End"/>
      <w:bookmarkStart w:id="4" w:name="LawTable"/>
      <w:bookmarkStart w:id="5" w:name="LawTable_End"/>
      <w:bookmarkStart w:id="6" w:name="LawTabl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</w:hyperlink>
    </w:p>
    <w:p>
      <w:pPr>
        <w:pStyle w:val="Normal"/>
        <w:spacing w:lineRule="auto" w:line="360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300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) +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144</w:t>
      </w:r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 + 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300</w:t>
      </w:r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התממשה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;Times New Roman" w:hAnsi="Arial;Times New Roman" w:cs="Arial;Times New Roman"/>
          <w:szCs w:val="26"/>
        </w:rPr>
      </w:pPr>
      <w:r>
        <w:rPr>
          <w:rFonts w:cs="Arial;Times New Roman" w:ascii="Arial;Times New Roman" w:hAnsi="Arial;Times New Roman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;Times New Roman" w:hAnsi="Arial;Times New Roman" w:cs="Arial;Times New Roman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0">
        <w:r>
          <w:rPr>
            <w:rStyle w:val="Hyperlink"/>
            <w:color w:val="0000FF"/>
            <w:u w:val="single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ברציחתה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נסרין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מרלן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Arial;Times New Roman"/>
          <w:rtl w:val="true"/>
        </w:rPr>
        <w:t>מוסראתי ז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ל ביום </w:t>
      </w:r>
      <w:r>
        <w:rPr>
          <w:rFonts w:cs="Arial;Times New Roman" w:ascii="Arial;Times New Roman" w:hAnsi="Arial;Times New Roman"/>
        </w:rPr>
        <w:t>28/05/12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בכך שירה בה מטווח קצר בשני כדורי אקדח </w:t>
      </w:r>
      <w:r>
        <w:rPr>
          <w:rFonts w:cs="Arial;Times New Roman" w:ascii="Arial;Times New Roman" w:hAnsi="Arial;Times New Roman"/>
        </w:rPr>
        <w:t>9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בעת שהלכה במרכז כפר יאסיף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אחד הקליעים שירה הנאשם במנוחה פגע בצווארה משמאל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עבר דרך שרירי הצוואר וגרם לשבר מרוסק של בסיס הגולגולת מימין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הקליע האחר פגע בגב מצד שמאל ועבר דרך הריאה השמאלית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הלב והריאה הימנית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מותה של המנוחה נגרם מנזק חמור ללב ולריאות וממעבר קליע דרך הגוו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לאחר הירי נכנס הנאשם אל רכב של אדם אחר אשר מילטו אל מחוץ לכפר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המנוחה הותירה אחריה שני ילדים רכים בשנים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בהכרעת הדין עמדנו על פרטים נוספים אשר סבבו את סיפור חייה של המנוחה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ובין היתר העובדה כי עובר לרציחתה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שהתה המנוחה במקלטים לנשים מוכות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בשל חשש לחייה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מצד משפחת בעלה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עורסאן מוסראתי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כאשר ילדיהם היו בחזקת משפחתו של זה האחרון שסירבו להחזירם לחזקת המנוחה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עוד ציינו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בין המנוחה לבעלה עורסאן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התנהלו הליכי גירושין בבית הדין השרעי כאשר מתיק הרווחה בעניינה של המנוחה ניתן היה ללמוד על קיומו של סכסוך בין בעלה ומשפחתו לבין המנוחה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ועל אלימות פיזית ומילולית כלפי המנוחה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עובר לרציחתה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00" w:end="993"/>
        <w:jc w:val="both"/>
        <w:rPr>
          <w:rFonts w:cs="Miriam"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הילדים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ורצחו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מביט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בכאב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תחזור</w:t>
      </w:r>
      <w:r>
        <w:rPr>
          <w:rFonts w:cs="Miriam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00" w:end="851"/>
        <w:jc w:val="both"/>
        <w:rPr/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663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19-21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14103-06-09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המחרידים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יאסיף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להורג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נבלעות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לחפותו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664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,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המקביל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ברציחתה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מרחוק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64" w:end="108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מישהו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תחפש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לכאן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665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14-17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אישיותה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שנישאה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ומאושרים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פתחה</w:t>
      </w:r>
      <w:r>
        <w:rPr>
          <w:rtl w:val="true"/>
        </w:rPr>
        <w:t xml:space="preserve">"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בהתבטאותה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24/10/10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14103-06-09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תמאם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ומוסטפא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מוסראתי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מוסראתי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01/01/15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9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14103-06-09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20/06/12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ascii="Arial;Times New Roman" w:hAnsi="Arial;Times New Roman" w:cs="Arial;Times New Roman"/>
          <w:b/>
          <w:b/>
          <w:bCs/>
          <w:rtl w:val="true"/>
        </w:rPr>
        <w:t>ניתן היום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, 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ו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'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תשרי תשע</w:t>
      </w:r>
      <w:r>
        <w:rPr>
          <w:rFonts w:cs="Arial;Times New Roman" w:ascii="Arial;Times New Roman" w:hAnsi="Arial;Times New Roman"/>
          <w:b/>
          <w:bCs/>
          <w:rtl w:val="true"/>
        </w:rPr>
        <w:t>"</w:t>
      </w:r>
      <w:r>
        <w:rPr>
          <w:rFonts w:ascii="Arial;Times New Roman" w:hAnsi="Arial;Times New Roman" w:cs="Arial;Times New Roman"/>
          <w:b/>
          <w:b/>
          <w:bCs/>
          <w:rtl w:val="true"/>
        </w:rPr>
        <w:t>ה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, </w:t>
      </w:r>
      <w:r>
        <w:rPr>
          <w:rFonts w:cs="Arial;Times New Roman" w:ascii="Arial;Times New Roman" w:hAnsi="Arial;Times New Roman"/>
          <w:b/>
          <w:bCs/>
        </w:rPr>
        <w:t>30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 </w:t>
      </w:r>
      <w:r>
        <w:rPr>
          <w:rFonts w:ascii="Arial;Times New Roman" w:hAnsi="Arial;Times New Roman" w:cs="Arial;Times New Roman"/>
          <w:b/>
          <w:b/>
          <w:bCs/>
          <w:rtl w:val="true"/>
        </w:rPr>
        <w:t xml:space="preserve">ספטמבר </w:t>
      </w:r>
      <w:r>
        <w:rPr>
          <w:rFonts w:cs="Arial;Times New Roman" w:ascii="Arial;Times New Roman" w:hAnsi="Arial;Times New Roman"/>
          <w:b/>
          <w:bCs/>
        </w:rPr>
        <w:t>2014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במעמד באי כח הצדדים והנאשם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color w:val="FFFFFF"/>
          <w:sz w:val="2"/>
          <w:szCs w:val="2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42731-07-12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זאהדה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300.a." TargetMode="External"/><Relationship Id="rId7" Type="http://schemas.openxmlformats.org/officeDocument/2006/relationships/hyperlink" Target="http://www.nevo.co.il/law/70301/300.a.2." TargetMode="External"/><Relationship Id="rId8" Type="http://schemas.openxmlformats.org/officeDocument/2006/relationships/hyperlink" Target="http://www.nevo.co.il/law/70301/301" TargetMode="External"/><Relationship Id="rId9" Type="http://schemas.openxmlformats.org/officeDocument/2006/relationships/hyperlink" Target="http://www.nevo.co.il/law/70301/300.a.2." TargetMode="External"/><Relationship Id="rId10" Type="http://schemas.openxmlformats.org/officeDocument/2006/relationships/hyperlink" Target="http://www.nevo.co.il/law/70301/301" TargetMode="External"/><Relationship Id="rId11" Type="http://schemas.openxmlformats.org/officeDocument/2006/relationships/hyperlink" Target="http://www.nevo.co.il/law/70301/144.a.;144.b.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4732333" TargetMode="External"/><Relationship Id="rId14" Type="http://schemas.openxmlformats.org/officeDocument/2006/relationships/hyperlink" Target="http://www.nevo.co.il/law/70301/300.a.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4732333" TargetMode="External"/><Relationship Id="rId17" Type="http://schemas.openxmlformats.org/officeDocument/2006/relationships/hyperlink" Target="http://www.nevo.co.il/law/70301/7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4732333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2014-10-04T09:40:00Z</dcterms:created>
  <dc:creator> </dc:creator>
  <dc:description/>
  <cp:keywords/>
  <dc:language>en-IL</dc:language>
  <cp:lastModifiedBy>orly</cp:lastModifiedBy>
  <dcterms:modified xsi:type="dcterms:W3CDTF">2014-10-05T07:36:00Z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זאהדה;בהא בכרי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4732333:3</vt:lpwstr>
  </property>
  <property fmtid="{D5CDD505-2E9C-101B-9397-08002B2CF9AE}" pid="9" name="CITY">
    <vt:lpwstr>חי'</vt:lpwstr>
  </property>
  <property fmtid="{D5CDD505-2E9C-101B-9397-08002B2CF9AE}" pid="10" name="DATE">
    <vt:lpwstr>20140930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אלרון;משה גלעד;ד#ר מנחם רניאל</vt:lpwstr>
  </property>
  <property fmtid="{D5CDD505-2E9C-101B-9397-08002B2CF9AE}" pid="14" name="LAWLISTTMP1">
    <vt:lpwstr>70301/300.a.2.;301;144.a.;144.b.;300.a.;077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42731</vt:lpwstr>
  </property>
  <property fmtid="{D5CDD505-2E9C-101B-9397-08002B2CF9AE}" pid="23" name="NEWPARTB">
    <vt:lpwstr>07</vt:lpwstr>
  </property>
  <property fmtid="{D5CDD505-2E9C-101B-9397-08002B2CF9AE}" pid="24" name="NEWPARTC">
    <vt:lpwstr>12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עבירת רצח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13800;14615</vt:lpwstr>
  </property>
  <property fmtid="{D5CDD505-2E9C-101B-9397-08002B2CF9AE}" pid="59" name="PADIDATE">
    <vt:lpwstr>20141005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390120140930</vt:lpwstr>
  </property>
  <property fmtid="{D5CDD505-2E9C-101B-9397-08002B2CF9AE}" pid="69" name="TYPE_N_DATE">
    <vt:lpwstr>39020140930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