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תפ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ח </w:t>
            </w:r>
            <w:r>
              <w:rPr>
                <w:rFonts w:cs="David" w:ascii="David" w:hAnsi="David"/>
              </w:rPr>
              <w:t>4283-02-18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מדינת ישראל נ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אמארה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עציר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</w:rPr>
        <w:t>10.03.2021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6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48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סעב</w:t>
            </w:r>
            <w:r>
              <w:rPr>
                <w:b/>
                <w:bCs/>
                <w:sz w:val="26"/>
                <w:szCs w:val="26"/>
                <w:rtl w:val="true"/>
              </w:rPr>
              <w:t>, 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ליפשיץ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ציגלר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60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26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אמארה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רמי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סלאמה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אבוהב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305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before="0" w:after="0"/>
        <w:ind w:end="0"/>
        <w:jc w:val="start"/>
        <w:rPr>
          <w:u w:val="none"/>
        </w:rPr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u w:val="none"/>
          <w:rtl w:val="true"/>
        </w:rPr>
        <w:t>:</w:t>
      </w:r>
    </w:p>
    <w:p>
      <w:pPr>
        <w:pStyle w:val="List"/>
        <w:spacing w:lineRule="auto" w:line="360"/>
        <w:ind w:end="0"/>
        <w:jc w:val="start"/>
        <w:rPr>
          <w:u w:val="none"/>
          <w:lang w:eastAsia="he-IL"/>
        </w:rPr>
      </w:pPr>
      <w:r>
        <w:rPr>
          <w:u w:val="none"/>
          <w:rtl w:val="true"/>
          <w:lang w:eastAsia="he-IL"/>
        </w:rPr>
      </w:r>
    </w:p>
    <w:p>
      <w:pPr>
        <w:pStyle w:val="Style14"/>
        <w:spacing w:before="0" w:after="0"/>
        <w:ind w:end="0"/>
        <w:jc w:val="start"/>
        <w:rPr/>
      </w:pPr>
      <w:r>
        <w:rPr>
          <w:u w:val="none"/>
          <w:rtl w:val="true"/>
        </w:rPr>
        <w:t>א</w:t>
      </w:r>
      <w:r>
        <w:rPr>
          <w:u w:val="none"/>
          <w:rtl w:val="true"/>
        </w:rPr>
        <w:t>.</w:t>
        <w:tab/>
      </w:r>
      <w:r>
        <w:rPr>
          <w:rtl w:val="true"/>
        </w:rPr>
        <w:t>רקע</w:t>
      </w:r>
    </w:p>
    <w:p>
      <w:pPr>
        <w:pStyle w:val="List"/>
        <w:spacing w:lineRule="auto" w:line="36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spacing w:before="0" w:after="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 הורשע לאחר ניהול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>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 xml:space="preserve">בשל ירי לעבר אבי אשתו והמתתו בכוונה תחילה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>ניסיון לרצח</w:t>
      </w:r>
      <w:r>
        <w:rPr>
          <w:rtl w:val="true"/>
        </w:rPr>
        <w:t xml:space="preserve">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בשל ירי לעבר בנו של המנוח</w:t>
      </w:r>
      <w:r>
        <w:rPr>
          <w:rtl w:val="true"/>
        </w:rPr>
        <w:t xml:space="preserve">, </w:t>
      </w:r>
      <w:r>
        <w:rPr>
          <w:rtl w:val="true"/>
        </w:rPr>
        <w:t>פאדי שמו</w:t>
      </w:r>
      <w:r>
        <w:rPr>
          <w:rtl w:val="true"/>
        </w:rPr>
        <w:t xml:space="preserve">, </w:t>
      </w:r>
      <w:r>
        <w:rPr>
          <w:rtl w:val="true"/>
        </w:rPr>
        <w:t xml:space="preserve">ופציעתו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פאדי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b/>
          <w:b/>
          <w:bCs/>
          <w:rtl w:val="true"/>
        </w:rPr>
        <w:t xml:space="preserve"> בעבירות בנשק</w:t>
      </w:r>
      <w:r>
        <w:rPr>
          <w:rtl w:val="true"/>
        </w:rPr>
        <w:t xml:space="preserve">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בשל השימוש בנשק במהלך ביצוע העבירות הנ</w:t>
      </w:r>
      <w:r>
        <w:rPr>
          <w:rtl w:val="true"/>
        </w:rPr>
        <w:t>"</w:t>
      </w:r>
      <w:r>
        <w:rPr>
          <w:rtl w:val="true"/>
        </w:rPr>
        <w:t>ל כמתואר בהכרעת 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</w:t>
      </w:r>
      <w:r>
        <w:rPr>
          <w:rtl w:val="true"/>
        </w:rPr>
        <w:t>ע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1984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נשוי לבת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המנוח –</w:t>
      </w:r>
      <w:r>
        <w:rPr>
          <w:rFonts w:ascii="David" w:hAnsi="David"/>
          <w:rtl w:val="true"/>
        </w:rPr>
        <w:t xml:space="preserve"> קורבן עבירה 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שתקרא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האישה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שהיא גם </w:t>
      </w:r>
      <w:r>
        <w:rPr>
          <w:rFonts w:ascii="David" w:hAnsi="David"/>
          <w:rtl w:val="true"/>
        </w:rPr>
        <w:t>האחות של פאדי –</w:t>
      </w:r>
      <w:r>
        <w:rPr>
          <w:rFonts w:ascii="David" w:hAnsi="David"/>
          <w:rtl w:val="true"/>
        </w:rPr>
        <w:t xml:space="preserve"> בנו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קורבן עבירה 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והאישה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יקראו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הזוג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לזוג נולד 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חיי הנשואים של הזוג לא עלו יפה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בלשון המעטה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סכסוך בינם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היו מעורבים 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הזוג התגורר בדירה ה</w:t>
      </w:r>
      <w:r>
        <w:rPr>
          <w:rFonts w:ascii="David" w:hAnsi="David"/>
          <w:rtl w:val="true"/>
        </w:rPr>
        <w:t xml:space="preserve">בנויה </w:t>
      </w:r>
      <w:r>
        <w:rPr>
          <w:rFonts w:ascii="David" w:hAnsi="David"/>
          <w:rtl w:val="true"/>
        </w:rPr>
        <w:t xml:space="preserve">מעל בית הורי הנאשם 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לאחר תחילת הסכסוך הורחק הנאשם מהדירה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ונותרה להתגורר שם רק האישה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עיינו בהכרעת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12.01.18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יום האירוע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הגיע הנאשם בשעה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לדירה על מנת ליטול מסמכים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הגעתו לכניסת ה</w:t>
      </w:r>
      <w:r>
        <w:rPr>
          <w:rFonts w:ascii="David" w:hAnsi="David"/>
          <w:rtl w:val="true"/>
        </w:rPr>
        <w:t>דירה החל וויכוח בינו לבין האישה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שבמהלכו הוציאה מהדירה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ירדה לדירת הורי הנאשם ויידעה אותם על מה שקרה</w:t>
      </w:r>
      <w:r>
        <w:rPr>
          <w:rFonts w:ascii="David" w:hAnsi="David"/>
          <w:rtl w:val="true"/>
        </w:rPr>
        <w:t xml:space="preserve"> לה עם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המשך וכעבור זמן לא ארוך </w:t>
      </w:r>
      <w:r>
        <w:rPr>
          <w:rFonts w:ascii="David" w:hAnsi="David"/>
          <w:rtl w:val="true"/>
        </w:rPr>
        <w:t>עזב הנאשם את ה</w:t>
      </w:r>
      <w:r>
        <w:rPr>
          <w:rFonts w:ascii="David" w:hAnsi="David"/>
          <w:rtl w:val="true"/>
        </w:rPr>
        <w:t>דירה ונסע עם רכבו מבלי ליטול כל מסמך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אזכיר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שהנאשם הוציא את האישה מהדירה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א התקשרה לאביה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שהגיע עם אחיה פאדי בשעה </w:t>
      </w:r>
      <w:r>
        <w:rPr>
          <w:rFonts w:cs="David" w:ascii="David" w:hAnsi="David"/>
        </w:rPr>
        <w:t>19:36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ירדו מרכבם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מזדה ופנו לעלות לדירה ואז פגשו במר מוחמד אמארה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שיצא מדירתו שבקומת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הזמינם ל</w:t>
      </w:r>
      <w:r>
        <w:rPr>
          <w:rFonts w:ascii="David" w:hAnsi="David"/>
          <w:rtl w:val="true"/>
        </w:rPr>
        <w:t>היכנס ל</w:t>
      </w:r>
      <w:r>
        <w:rPr>
          <w:rFonts w:ascii="David" w:hAnsi="David"/>
          <w:rtl w:val="true"/>
        </w:rPr>
        <w:t>ביתו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מנת ליישר את ההדורים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בטרם כניסת המנוח ובנו פאדי לדירת הורי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כעבור זמן מה</w:t>
      </w:r>
      <w:r>
        <w:rPr>
          <w:rFonts w:ascii="David" w:hAnsi="David"/>
          <w:rtl w:val="true"/>
        </w:rPr>
        <w:t xml:space="preserve"> מהגעתם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לבית הוריו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במהלך שהות המנוח ובנו פאדי בבית הורי הנאשם ובנוכחות אביו של הנאשם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גם שכנם מר ראאד אמארה וקרובי משפחה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שעשו להרגעת הרוחות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הנאשם מבית הוריו והתקשר למוקד המשטרה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והודיע</w:t>
      </w:r>
      <w:r>
        <w:rPr>
          <w:rFonts w:ascii="David" w:hAnsi="David"/>
          <w:rtl w:val="true"/>
        </w:rPr>
        <w:t xml:space="preserve"> שהמנוח ובנו מאיימים עליו וחזר לתוך בית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בשלב זה המשיך הנאשם להתעמת עם המנוח ובנו פאדי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כשהנוכחים שם מנסים להנמיך את הלהבות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מפגש זה ובעקבות המשך התגרות הנאשם במנוח ולשם הגעה לפתרון של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הוצא הנאשם מבית הוריו על ידי הנוכחים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גמלה בלבו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 להמית את המנוח 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כן הוא הצטייד בנשק מסוג תת מקלע מאולתר שבו מחסנית </w:t>
      </w:r>
      <w:r>
        <w:rPr>
          <w:rFonts w:ascii="David" w:hAnsi="David"/>
          <w:rtl w:val="true"/>
        </w:rPr>
        <w:t>הטעונה ב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– להלן 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חזר לבית הוריו עם 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היו המנוח ופאדי במהלך חזרה לתוך הסלון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עקבותיהם הלכו </w:t>
      </w:r>
      <w:r>
        <w:rPr>
          <w:rFonts w:ascii="David" w:hAnsi="David"/>
          <w:rtl w:val="true"/>
        </w:rPr>
        <w:t>יתר הנוכחים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 ויתר הנוכחים שוחחו ביניהם ואז הנאשם הגיע </w:t>
      </w:r>
      <w:r>
        <w:rPr>
          <w:rFonts w:ascii="David" w:hAnsi="David"/>
          <w:rtl w:val="true"/>
        </w:rPr>
        <w:t xml:space="preserve">עד </w:t>
      </w:r>
      <w:r>
        <w:rPr>
          <w:rFonts w:ascii="David" w:hAnsi="David"/>
          <w:rtl w:val="true"/>
        </w:rPr>
        <w:t xml:space="preserve">לפתח הסלון והחל לירות לעבר המנוח ופאדי </w:t>
      </w:r>
      <w:r>
        <w:rPr>
          <w:rFonts w:ascii="David" w:hAnsi="David"/>
          <w:rtl w:val="true"/>
        </w:rPr>
        <w:t>ממרחק של מספר מטרים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עשה זאת מתוך כוונה להמית את המנוח 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שהחליט להמיתם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הירי הנאשם עזב את המקום ונמלט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זורק את הנשק במטע זיתים בסמוך לביתו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מהירי של הנאשם לעבר המנוח ופאדי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נפגעו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נפגע בראשו משני קליעים</w:t>
      </w:r>
      <w:r>
        <w:rPr>
          <w:rFonts w:ascii="David" w:hAnsi="David"/>
          <w:rtl w:val="true"/>
        </w:rPr>
        <w:t xml:space="preserve"> ופאדי נפגע מקליע אחד בבית החזה וכך נטען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קליע אחד נכנס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0" w:start="1440" w:end="0"/>
        <w:jc w:val="both"/>
        <w:rPr/>
      </w:pPr>
      <w:r>
        <w:rPr>
          <w:rFonts w:cs="David" w:ascii="David" w:hAnsi="David"/>
          <w:rtl w:val="true"/>
        </w:rPr>
        <w:t>" ..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מצד ימין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עברו דרך המוח ופגעו בראשו מצד שמאל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קליע אחד פגע בפאדי בבית חזה עליון שמאלי מלפנים  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 xml:space="preserve"> 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הנשק כלי שסוגל לירות כדורים שביכולתם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נשא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>והחזיקו</w:t>
      </w:r>
      <w:r>
        <w:rPr>
          <w:rFonts w:ascii="David" w:hAnsi="David"/>
          <w:rtl w:val="true"/>
        </w:rPr>
        <w:t xml:space="preserve"> שלא כדין וכי מותו של המנוח היה תוצאה מנזק מוחי ולפאדי נגרמו שני פצעי ירי כניסה ויציאה בבית חזה עליון מעל עצם הבריח והוא אושפז מיום  </w:t>
      </w:r>
      <w:r>
        <w:rPr>
          <w:rFonts w:cs="David" w:ascii="David" w:hAnsi="David"/>
        </w:rPr>
        <w:t>12.1.18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14.1.18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 הנאשם בכוונה תחילה למותו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שהחליט להמיתו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והמיתו בדם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שקדמה התגרות בתכוף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יכול היה לחשוב ולהבין את תוצאות מעשיו ולאחר שהכין את עצמו להמיתו והכין את המכשיר בו המיתו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ניסה הנאשם לגרום </w:t>
      </w:r>
      <w:r>
        <w:rPr>
          <w:rFonts w:ascii="David" w:hAnsi="David"/>
          <w:rtl w:val="true"/>
        </w:rPr>
        <w:t>בכוונה תחילה ו</w:t>
      </w:r>
      <w:r>
        <w:rPr>
          <w:rFonts w:ascii="David" w:hAnsi="David"/>
          <w:rtl w:val="true"/>
        </w:rPr>
        <w:t>שלא כדין למותו של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נושא ומחזיק נשק שלא כדין וללא היתר מהרשות המוסמכת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שבאמצעותו ירה בפאדי ופגע בו בחזה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 המיתו ופאדי ניצל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בהכרעת הדין שניתנה ביום </w:t>
      </w:r>
      <w:r>
        <w:rPr>
          <w:rFonts w:cs="David" w:ascii="David" w:hAnsi="David"/>
        </w:rPr>
        <w:t>7.1.21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הוחלט פה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להרשיע את הנאשם בעבירות שיוחסו לו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רצח בכוונה תחילה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ניסיון לרצח וב</w:t>
      </w:r>
      <w:r>
        <w:rPr>
          <w:rFonts w:ascii="David" w:hAnsi="David"/>
          <w:rtl w:val="true"/>
        </w:rPr>
        <w:t xml:space="preserve">גין </w:t>
      </w:r>
      <w:r>
        <w:rPr>
          <w:rFonts w:ascii="David" w:hAnsi="David"/>
          <w:rtl w:val="true"/>
        </w:rPr>
        <w:t>עבירות בנשק ונקבע כי הדין 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פי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לא חל על עניינו של הנאשם וכי העבירה המקבילה לעבירת הרצח בכוונה תחילה לפי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ושדרישותיה מתקיימות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הינה עבירת המתה בנסיבות מחמירות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kern w:val="2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kern w:val="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kern w:val="2"/>
          </w:rPr>
          <w:t>300</w:t>
        </w:r>
        <w:r>
          <w:rPr>
            <w:rStyle w:val="Hyperlink"/>
            <w:rFonts w:ascii="David" w:hAnsi="David"/>
            <w:kern w:val="2"/>
            <w:rtl w:val="true"/>
          </w:rPr>
          <w:t>א</w:t>
        </w:r>
        <w:r>
          <w:rPr>
            <w:rStyle w:val="Hyperlink"/>
            <w:rFonts w:cs="David" w:ascii="David" w:hAnsi="David"/>
            <w:kern w:val="2"/>
            <w:rtl w:val="true"/>
          </w:rPr>
          <w:t>(</w:t>
        </w:r>
        <w:r>
          <w:rPr>
            <w:rStyle w:val="Hyperlink"/>
            <w:rFonts w:ascii="David" w:hAnsi="David"/>
            <w:kern w:val="2"/>
            <w:rtl w:val="true"/>
          </w:rPr>
          <w:t>א</w:t>
        </w:r>
        <w:r>
          <w:rPr>
            <w:rStyle w:val="Hyperlink"/>
            <w:rFonts w:cs="David" w:ascii="David" w:hAnsi="David"/>
            <w:kern w:val="2"/>
            <w:rtl w:val="true"/>
          </w:rPr>
          <w:t>)(</w:t>
        </w:r>
        <w:r>
          <w:rPr>
            <w:rStyle w:val="Hyperlink"/>
            <w:rFonts w:cs="David" w:ascii="David" w:hAnsi="David"/>
            <w:kern w:val="2"/>
          </w:rPr>
          <w:t>1</w:t>
        </w:r>
        <w:r>
          <w:rPr>
            <w:rStyle w:val="Hyperlink"/>
            <w:rFonts w:cs="David" w:ascii="David" w:hAnsi="David"/>
            <w:kern w:val="2"/>
            <w:rtl w:val="true"/>
          </w:rPr>
          <w:t>)</w:t>
        </w:r>
      </w:hyperlink>
      <w:r>
        <w:rPr>
          <w:rFonts w:cs="David" w:ascii="David" w:hAnsi="David"/>
          <w:kern w:val="2"/>
          <w:rtl w:val="true"/>
        </w:rPr>
        <w:t xml:space="preserve"> </w:t>
      </w:r>
      <w:r>
        <w:rPr>
          <w:rFonts w:ascii="David" w:hAnsi="David"/>
          <w:kern w:val="2"/>
          <w:rtl w:val="true"/>
        </w:rPr>
        <w:t xml:space="preserve">לחוק </w:t>
      </w:r>
      <w:r>
        <w:rPr>
          <w:rFonts w:ascii="David" w:hAnsi="David"/>
          <w:rtl w:val="true"/>
        </w:rPr>
        <w:t xml:space="preserve">וכן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9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שימוע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המאשימה שנורה לשירות המבחן להגיש תסקיר קורבן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נעתרנו לבקשה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התסקיר הוגש ולהלן נתייחס אליו תוך הקפדה על שמירת צנעת הפרט של הקורבנות ובני משפחתם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תסקיר נפגעי העבירה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שירות המבחן ערך תסקיר מקיף אודות משפחת המנוח ובנו שנפצע גם הוא באותו אירוע </w:t>
      </w:r>
      <w:r>
        <w:rPr>
          <w:rFonts w:ascii="David" w:hAnsi="David"/>
          <w:rtl w:val="true"/>
        </w:rPr>
        <w:t>מושא</w:t>
      </w:r>
      <w:r>
        <w:rPr>
          <w:rFonts w:ascii="David" w:hAnsi="David"/>
          <w:rtl w:val="true"/>
        </w:rPr>
        <w:t xml:space="preserve">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משפחת המנוח מונה זוג הורים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 בנים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המנוח היה בן </w:t>
      </w: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כקבלן בניין ופרנס בכבוד את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שמדובר בנזק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בהתייחס לחלל העמוק והמשמעותי שהותיר המנוח במותו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הנזקים הבולטים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לידי ביטוי בשינוי שחל בדינאמיקה המשפחתית ובתחושת הבדידות של כל אחד מבני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 קשה נוספת קשורה לנסיבות מותו של המנוח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הבן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שנפגע גם הוא מהירי של הנאשם באותו 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לשלושה ילדים ועובד ב</w:t>
      </w:r>
      <w:r>
        <w:rPr>
          <w:rFonts w:ascii="David" w:hAnsi="David"/>
          <w:rtl w:val="true"/>
        </w:rPr>
        <w:t>תפקיד מ</w:t>
      </w:r>
      <w:r>
        <w:rPr>
          <w:rFonts w:ascii="David" w:hAnsi="David"/>
          <w:rtl w:val="true"/>
        </w:rPr>
        <w:t>קדם מכירות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כי פציעתו של פאדי והשלכותיה משפיעות על תפקודו התעסוקתי ועל יכולתו להוות מקור של ביטחון והגנה למשפחתו הגרעינית והמורחבת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אשר להערכת שירות המבחן נמצא ברקע לתחושות של חוסר 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כישלון ודאגה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המהוות כשלעצמן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תחום נזק משמעותי עמו הוא מתמודד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התרשם שירות המבחן כי פאדי </w:t>
      </w:r>
      <w:r>
        <w:rPr>
          <w:rFonts w:ascii="David" w:hAnsi="David"/>
          <w:rtl w:val="true"/>
        </w:rPr>
        <w:t xml:space="preserve">חווה אירועים קשים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מות אביו והפציעה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מוטטו את המשפחה כולה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ניפצו את התקוות שלו לגבי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בהיותו הבן הבכור של המשפחה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נותר </w:t>
      </w:r>
      <w:r>
        <w:rPr>
          <w:rFonts w:ascii="David" w:hAnsi="David"/>
          <w:rtl w:val="true"/>
        </w:rPr>
        <w:t>כמי ש</w:t>
      </w:r>
      <w:r>
        <w:rPr>
          <w:rFonts w:ascii="David" w:hAnsi="David"/>
          <w:rtl w:val="true"/>
        </w:rPr>
        <w:t>האחריות הכבדה לשלומה של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רובצת על כתפיו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שירות המבחן ציין כי מותו של המנוח היה פתאומי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אכזרי ובלתי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בוצע על ידי מי שהיה החתן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הורי הנאשם אל מול אנשים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מבני המשפחה היו עדים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חזו במותו של המנוח ופציעתו של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מראות שנחקקו בזיכרונם ורודפים אותם 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ממשפחה השרויה ביגון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חוויות התפרקות וייאוש גדול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אובדנו הפתאומי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עבור כל אחד מבני המשפחה דמות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משענת   לביטחון ולתמיכה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הותיר אותם עם כאב עמוק ובלתי נסבל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 של הנאשם בפאדי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בעבר חברו הקרוב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טלטלה את עולמו של פאדי וגרמה לפגיעה ניכרת בהתנהלותו ותפקודו לצד הפגיעה המשמעותית במצבו הנפשי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פאדי איבד את תחושת הביטחון והמוגנות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תחושת הערך והאמונה שיש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ציין כי אשת המנוח ובתו הסכימו ששירות המבחן יסייע להן לפנות לטיפול מתאים ל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התמודדות עם האובדן והשלכותיו על חייהן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פאדי מסר כי נוכח מצבו הכלכלי המורכב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פנוי לטיפול רגשי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לכל המקובץ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בנוסף לכל עונש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שיוטל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לחייבו בתשלום </w:t>
      </w:r>
      <w:r>
        <w:rPr>
          <w:rFonts w:ascii="David" w:hAnsi="David"/>
          <w:rtl w:val="true"/>
        </w:rPr>
        <w:t xml:space="preserve"> פיצוי כספי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שנפגע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אלמנה וילדיה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כדרך להחזיר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במעט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 ביטחון וצדק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להכרה בסבלם וכדי ליצור אצלם הקלה מסוימת וסיכוי לארגן מחדש את חייהם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טענות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הגישה טיעוניה בכתב שסומנו ט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והשלימה אותם בפנינו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הפנתה לפסיקה וביקשה לקבוע כי העבירות נשוא כתב האישום מהוות אירוע אחד הכולל מספר עבירות ו</w:t>
      </w:r>
      <w:r>
        <w:rPr>
          <w:rFonts w:ascii="David" w:hAnsi="David"/>
          <w:rtl w:val="true"/>
        </w:rPr>
        <w:t>על יסוד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לקבוע מתחם עונש הולם נפרד בגין העבירה של 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כלפי בנו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פאדי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לעבירת הרצח הדגישה המאשימה כי על פי החוק  יש להטיל על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מאסר עולם  ועונש זה בלבד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וציינה כי על </w:t>
      </w:r>
      <w:r>
        <w:rPr>
          <w:rFonts w:ascii="David" w:hAnsi="David"/>
          <w:rtl w:val="true"/>
        </w:rPr>
        <w:t xml:space="preserve">פי </w:t>
      </w:r>
      <w:r>
        <w:rPr>
          <w:rFonts w:ascii="David" w:hAnsi="David"/>
          <w:rtl w:val="true"/>
        </w:rPr>
        <w:t>הכרעת הדין</w:t>
      </w:r>
      <w:r>
        <w:rPr>
          <w:rFonts w:ascii="David" w:hAnsi="David"/>
          <w:rtl w:val="true"/>
        </w:rPr>
        <w:t xml:space="preserve"> נקבע כי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 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לא חל על עניינו של הנאשם וכי לו העבירה הייתה מבוצעת לאחר יום התחילה של התיקון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הייתה מי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חסת לנאשם עבירה של רצח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שעונשה מאסר  עולם חובה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לעבירת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לנסיבות הקשורות בביצוע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 המוגנים</w:t>
      </w:r>
      <w:r>
        <w:rPr>
          <w:rFonts w:ascii="David" w:hAnsi="David"/>
          <w:rtl w:val="true"/>
        </w:rPr>
        <w:t xml:space="preserve"> שנפגעו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למדיניות הענישה הנוהגת  בעבירה זו וביקשה לקבוע מתחם ענישה שנע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ולאור הע</w:t>
      </w:r>
      <w:r>
        <w:rPr>
          <w:rFonts w:ascii="David" w:hAnsi="David"/>
          <w:rtl w:val="true"/>
        </w:rPr>
        <w:t xml:space="preserve">ובדה שלנאשם אין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המאשימה כי העונש שיוטל בגין עבירת הניסיון לרצח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  ברף הבינוני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ביקשה לצבור את העונשים באופן שהעונש שיקבע בגין עבירת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ניסיון לרצח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יצטבר לעונש </w:t>
      </w:r>
      <w:r>
        <w:rPr>
          <w:rFonts w:ascii="David" w:hAnsi="David"/>
          <w:rtl w:val="true"/>
        </w:rPr>
        <w:t>החובה שבצד עבירת הרצח והוא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מאסר עולם חובה והדגישה כי מעשיו של הנאשם  הינם מעשי אלימות חמורים ביותר ואחת הדרכים בהן ניתן וראוי לתת לכך ביטוי היא בצב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רת העונשים </w:t>
      </w:r>
      <w:r>
        <w:rPr>
          <w:rFonts w:ascii="David" w:hAnsi="David"/>
          <w:rtl w:val="true"/>
        </w:rPr>
        <w:t>שי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עבירות בנשק ביקשה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יוטל על הנאשם עונש מאסר בפועל ש</w:t>
      </w:r>
      <w:r>
        <w:rPr>
          <w:rFonts w:ascii="David" w:hAnsi="David"/>
          <w:rtl w:val="true"/>
        </w:rPr>
        <w:t xml:space="preserve">יחפוף את העונשים שיוטלו </w:t>
      </w:r>
      <w:r>
        <w:rPr>
          <w:rFonts w:ascii="David" w:hAnsi="David"/>
          <w:rtl w:val="true"/>
        </w:rPr>
        <w:t xml:space="preserve">עליו </w:t>
      </w:r>
      <w:r>
        <w:rPr>
          <w:rFonts w:ascii="David" w:hAnsi="David"/>
          <w:rtl w:val="true"/>
        </w:rPr>
        <w:t>בגין עבירת הרצח ועבירת הניסיון לרצח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לפיצויים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לתסקיר קורבנ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העבירה וציינה כי המנוח בן </w:t>
      </w: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הותיר אחריו אישה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 ושני בנים שאחד מהם קטין ש</w:t>
      </w:r>
      <w:r>
        <w:rPr>
          <w:rFonts w:ascii="David" w:hAnsi="David"/>
          <w:rtl w:val="true"/>
        </w:rPr>
        <w:t>פרטיו הובאו בתסקיר וכי שמו ומס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 הינ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325616803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שמסר הפרקליט המלומד לפרוטוקול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מבקשת ל</w:t>
      </w:r>
      <w:r>
        <w:rPr>
          <w:rFonts w:ascii="David" w:hAnsi="David"/>
          <w:rtl w:val="true"/>
        </w:rPr>
        <w:t xml:space="preserve">חייב את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בתשלום </w:t>
      </w:r>
      <w:r>
        <w:rPr>
          <w:rFonts w:ascii="David" w:hAnsi="David"/>
          <w:rtl w:val="true"/>
        </w:rPr>
        <w:t xml:space="preserve">פיצוי מקסימאלי הקבוע בחוק והעומד על </w:t>
      </w:r>
      <w:r>
        <w:rPr>
          <w:rFonts w:cs="David" w:ascii="David" w:hAnsi="David"/>
        </w:rPr>
        <w:t>258,000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שישולם לעיזבון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ביקשה המאשימה כי הפיצוי יחולק  תוך התחשבות בכך שאשתו של המנוח היא הנפגעת העיקרית מבחינה כלכלית ומתגוררים בביתה שלוש מבנותיו של המנוח ובן נוסף שהוא קטין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זאת ועוד ביקשה המאשימה ל</w:t>
      </w:r>
      <w:r>
        <w:rPr>
          <w:rFonts w:ascii="David" w:hAnsi="David"/>
          <w:rtl w:val="true"/>
        </w:rPr>
        <w:t xml:space="preserve">חייב את הנאשם בתשלום </w:t>
      </w:r>
      <w:r>
        <w:rPr>
          <w:rFonts w:ascii="David" w:hAnsi="David"/>
          <w:rtl w:val="true"/>
        </w:rPr>
        <w:t xml:space="preserve">פיצוי גם לפאדי כנפגע עבירת </w:t>
      </w:r>
      <w:r>
        <w:rPr>
          <w:rFonts w:ascii="David" w:hAnsi="David"/>
          <w:rtl w:val="true"/>
        </w:rPr>
        <w:t>ניסיון ה</w:t>
      </w:r>
      <w:r>
        <w:rPr>
          <w:rFonts w:ascii="David" w:hAnsi="David"/>
          <w:rtl w:val="true"/>
        </w:rPr>
        <w:t xml:space="preserve">המתה </w:t>
      </w:r>
      <w:r>
        <w:rPr>
          <w:rFonts w:ascii="David" w:hAnsi="David"/>
          <w:rtl w:val="true"/>
        </w:rPr>
        <w:t xml:space="preserve">שבוצע כלפיו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כמי שנ</w:t>
      </w:r>
      <w:r>
        <w:rPr>
          <w:rFonts w:ascii="David" w:hAnsi="David"/>
          <w:rtl w:val="true"/>
        </w:rPr>
        <w:t xml:space="preserve">פגע </w:t>
      </w:r>
      <w:r>
        <w:rPr>
          <w:rFonts w:ascii="David" w:hAnsi="David"/>
          <w:rtl w:val="true"/>
        </w:rPr>
        <w:t xml:space="preserve">באופן </w:t>
      </w:r>
      <w:r>
        <w:rPr>
          <w:rFonts w:ascii="David" w:hAnsi="David"/>
          <w:rtl w:val="true"/>
        </w:rPr>
        <w:t>ישיר מהירי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ביקשה המאשימה להטיל על הנאשם מאסר מותנה בגין עבירות האלימות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טענות ההגנה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 ביקש הסנגור להטיל על הנאשם עונש של מאסר עולם בלבד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ענישה מצטברת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טען כי המדובר במעשה בודד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מסכת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מעורבות של א</w:t>
      </w:r>
      <w:r>
        <w:rPr>
          <w:rFonts w:ascii="David" w:hAnsi="David"/>
          <w:rtl w:val="true"/>
        </w:rPr>
        <w:t>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הפנה לפסיקה וטען כי </w:t>
      </w:r>
      <w:r>
        <w:rPr>
          <w:rFonts w:ascii="David" w:hAnsi="David"/>
          <w:rtl w:val="true"/>
        </w:rPr>
        <w:t xml:space="preserve">לגישת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 עונשים מצטברים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תעשה במקום שאפשר להפריד בין המעשים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גם הוא לחפוף את העונש שיוטל בגינן לעונשים שיוטלו בתיק זה</w:t>
      </w:r>
      <w:r>
        <w:rPr>
          <w:rFonts w:ascii="David" w:hAnsi="David"/>
          <w:rtl w:val="true"/>
        </w:rPr>
        <w:t xml:space="preserve"> ביחס לעבירה העיקרית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 ציין כי במידה ובית המשפט יחליט לצבור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 הוא מבקש לקבוע מתחם עונש נפרד בגין עבירת הניסיון לרצח  שיהיה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הסנגור המלומד </w:t>
      </w:r>
      <w:r>
        <w:rPr>
          <w:rFonts w:ascii="David" w:hAnsi="David"/>
          <w:rtl w:val="true"/>
        </w:rPr>
        <w:t>הפנה לפסיקה של בתי המשפט המחוזי</w:t>
      </w:r>
      <w:r>
        <w:rPr>
          <w:rFonts w:ascii="David" w:hAnsi="David"/>
          <w:rtl w:val="true"/>
        </w:rPr>
        <w:t>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למשל הפנה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19728-01-10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4.12.11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הוטל 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במצטבר לעבירת הניסיון לרצח ועבירת נשק וכן הפנה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43709-11-14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עודה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20.5.19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עודה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שם הוטל 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בגין עבירת הניסיון לרצח במצטבר למאסר עולם חובה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כאן המקום לציין כי בעניין </w:t>
      </w:r>
      <w:r>
        <w:rPr>
          <w:rFonts w:ascii="David" w:hAnsi="David"/>
          <w:b/>
          <w:b/>
          <w:bCs/>
          <w:rtl w:val="true"/>
        </w:rPr>
        <w:t>עודה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הפנה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בעבירת רצח בכוונה 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ניסיון לרצח ובעבירות בנשק והוטל עליו עונש של מאסר עולם בגין עבירת הרצח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בגין עבירת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ניסיון לרצח במצטבר לעונש מאסר העולם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לעיזבון המנוח בסך </w:t>
      </w:r>
      <w:r>
        <w:rPr>
          <w:rFonts w:cs="David" w:ascii="David" w:hAnsi="David"/>
        </w:rPr>
        <w:t>258,000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וכן תשלום פיצוי נוסף לנפגע עבירת הניסיון לרצח בסכום של </w:t>
      </w:r>
      <w:r>
        <w:rPr>
          <w:rFonts w:cs="David" w:ascii="David" w:hAnsi="David"/>
        </w:rPr>
        <w:t>14,000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ראוי לציין כי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הכרעת הדין בתיק </w:t>
      </w:r>
      <w:r>
        <w:rPr>
          <w:rFonts w:ascii="David" w:hAnsi="David"/>
          <w:b/>
          <w:b/>
          <w:bCs/>
          <w:rtl w:val="true"/>
        </w:rPr>
        <w:t>עודה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עולה כי </w:t>
      </w:r>
      <w:r>
        <w:rPr>
          <w:rFonts w:ascii="David" w:hAnsi="David"/>
          <w:rtl w:val="true"/>
        </w:rPr>
        <w:t>הנאשם רדף אחרי בנו של המנוח שנמלט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כשאקדחו שלוף בידו ומכוון  לגבו מתוך כוונה לרצוח אותו מבלי שהנאשם הספיק לירות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</w:t>
      </w:r>
      <w:r>
        <w:rPr>
          <w:rFonts w:ascii="David" w:hAnsi="David"/>
          <w:rtl w:val="true"/>
        </w:rPr>
        <w:t>בעניין עודה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למזלו של הבן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לא נפגע</w:t>
      </w:r>
      <w:r>
        <w:rPr>
          <w:rFonts w:ascii="David" w:hAnsi="David"/>
          <w:rtl w:val="true"/>
        </w:rPr>
        <w:t xml:space="preserve"> כמו במקרה שלנו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לפיצוי ציין הסנגור כי מדובר בפיצוי מקסימאלי הקבוע בחוק וכי זה מקרה מאוד מצער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rtl w:val="true"/>
        </w:rPr>
        <w:t>הבקשה לחייב את הנאשם לשלם ל</w:t>
      </w:r>
      <w:r>
        <w:rPr>
          <w:rFonts w:ascii="David" w:hAnsi="David"/>
          <w:rtl w:val="true"/>
        </w:rPr>
        <w:t>פאדי בנוסף לפיצוי המקסימאלי</w:t>
      </w:r>
      <w:r>
        <w:rPr>
          <w:rFonts w:ascii="David" w:hAnsi="David"/>
          <w:rtl w:val="true"/>
        </w:rPr>
        <w:t xml:space="preserve"> לעיזבון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ש</w:t>
      </w:r>
      <w:r>
        <w:rPr>
          <w:rFonts w:ascii="David" w:hAnsi="David"/>
          <w:rtl w:val="true"/>
        </w:rPr>
        <w:t>מדובר בכפל פיצוי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בפתח דבריו הפנה הסנגור למאמצים שנעשו לשם השכנת שלום וסולחה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הגם שמאמצים אלו לא הניבו פרי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כי הנאשם ומשפחתו מצפים להצלחת המאמצים בחפץ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מתאר את התנהלות הנאשם בפגישות שהיו לו איתו בבית האסורים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במהלכן הנאשם בכה והכה על חטא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מתאר את כאבו וסבלו מהאירוע המצער 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דיון וגזירת הדין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  <w:t xml:space="preserve"> </w:t>
      </w:r>
      <w:bookmarkStart w:id="13" w:name="_ETM_Q_1057575"/>
      <w:bookmarkStart w:id="14" w:name="_ETM_Q_979799"/>
      <w:bookmarkEnd w:id="13"/>
      <w:bookmarkEnd w:id="14"/>
      <w:r>
        <w:rPr>
          <w:rFonts w:ascii="David" w:hAnsi="David"/>
          <w:rtl w:val="true"/>
        </w:rPr>
        <w:t>על פי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החליט לקטול את </w:t>
      </w:r>
      <w:r>
        <w:rPr>
          <w:rFonts w:ascii="David" w:hAnsi="David"/>
          <w:rtl w:val="true"/>
        </w:rPr>
        <w:t xml:space="preserve">האב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המנוח </w:t>
      </w:r>
      <w:r>
        <w:rPr>
          <w:rFonts w:ascii="David" w:hAnsi="David"/>
          <w:rtl w:val="true"/>
        </w:rPr>
        <w:t>ובנו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למזלו של הבן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החלטה זו ככל שהיא מתייחסת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משום שהנאשם לא רצה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מעשיו של הנאשם נותרו בגדר ניסיון להמיתו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תכנון והליך של שקילה והכנה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בלהט הרגע או באופן ספונטני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 כי כלי ההמתה –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שימש את הנאשם לביצוע הירי לעבר </w:t>
      </w:r>
      <w:r>
        <w:rPr>
          <w:rFonts w:ascii="David" w:hAnsi="David"/>
          <w:rtl w:val="true"/>
        </w:rPr>
        <w:t xml:space="preserve">האב </w:t>
      </w:r>
      <w:r>
        <w:rPr>
          <w:rFonts w:ascii="David" w:hAnsi="David"/>
          <w:rtl w:val="true"/>
        </w:rPr>
        <w:t>–המנוח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ניתן לומר כאן שהירי בוצע באופן ספונטאני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לחיצה לא רצוני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על ההדק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צרור שכוון תחילה למנוח שנפגע בראשו משני קליעים כמתואר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לבן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שנפגע בחזה מקליע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 עם </w:t>
      </w:r>
      <w:r>
        <w:rPr>
          <w:rFonts w:ascii="David" w:hAnsi="David"/>
          <w:rtl w:val="true"/>
        </w:rPr>
        <w:t>כניסתם לסלון וממרחק קרוב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כיוון הנשק לחלקי הגוף החיוניים של הקורבנות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מעידים על קיומם של רכיבי הכנה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שקילה ממשית וגיבוש החלטה להמית את המנוח ובשל תוצאת הירי ביחס לפאדי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התגבשה העבירה של ניסיון לרצח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/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ניתן להגדיר את כל המעשים המתוארים בכתב האישום כאירוע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2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הואיל וכל העבירות בהן הורשע הנאשם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קשר הדוק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במובן זה שהן התרחשו בסמיכות זמנים ושהן חלק מתכנית עבריינית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הנאשם ירה למוות במנוח שנפגע בראשו משני קליעים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לאחר מכן ירה בבנו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שנפגע בחזה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מקליע אחד</w:t>
      </w:r>
      <w:r>
        <w:rPr>
          <w:rFonts w:ascii="David" w:hAnsi="David"/>
          <w:rtl w:val="true"/>
        </w:rPr>
        <w:t xml:space="preserve"> וכי הירי פסק רק </w:t>
      </w:r>
      <w:r>
        <w:rPr>
          <w:rFonts w:ascii="David" w:hAnsi="David"/>
          <w:rtl w:val="true"/>
        </w:rPr>
        <w:t>עקב תקלה בנשק כמתואר בהכרעת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שלאור סמיכות הזמנים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 המעשים חלק מאותה תכנית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לראות את הקשר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הדוק ביניהם ואת עובדת היותם מסכת עבריינית אחת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 אציע לחבריי לקבוע מתחם עונש הולם אחד לאירוע הכולל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שקצהו התחתון הוא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היותו מאסר עולם כעונש 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הקצה העליון של המתחם ייקבע לפי מרכיבי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הענישה הראויה באשר לעבירות האחרות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/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לערכים החברתיים</w:t>
      </w:r>
      <w:r>
        <w:rPr>
          <w:rFonts w:ascii="David" w:hAnsi="David"/>
          <w:rtl w:val="true"/>
        </w:rPr>
        <w:t xml:space="preserve"> שנפגעו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אדגיש כי במקרה זה נפגעו פגיעה קשה מאוד הערכים של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 האדם ובטחונו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368" w:end="0"/>
        <w:jc w:val="both"/>
        <w:outlineLvl w:val="0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זעקה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מקרי הרצח בדם קר בחברה הערבית מהווים מעל </w:t>
      </w:r>
      <w:r>
        <w:rPr>
          <w:rFonts w:cs="David" w:ascii="David" w:hAnsi="David"/>
        </w:rPr>
        <w:t>60%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 מקרי הרצח במדינה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</w:t>
      </w:r>
      <w:r>
        <w:rPr>
          <w:rFonts w:ascii="David" w:hAnsi="David"/>
          <w:rtl w:val="true"/>
        </w:rPr>
        <w:t>שעד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למחצית 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המצב בחברה הערבית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לשפל שלא נראה כמותו</w:t>
      </w:r>
      <w:r>
        <w:rPr>
          <w:rFonts w:cs="David" w:ascii="David" w:hAnsi="David"/>
          <w:b/>
          <w:bCs/>
          <w:rtl w:val="true"/>
        </w:rPr>
        <w:t xml:space="preserve">:  </w:t>
      </w:r>
      <w:r>
        <w:rPr>
          <w:rFonts w:cs="David" w:ascii="David" w:hAnsi="David"/>
          <w:b/>
          <w:bCs/>
        </w:rPr>
        <w:t>92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נרצחים המהווים מעל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60%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מכלל הנרצחים במדינה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בעוד המגזר הערבי מונה כ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20%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בלבד מהחברה הישראלית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ראו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אלימות במגזר הערבי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סקירה וניתוח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ניצן ריבלין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יוני </w:t>
      </w:r>
      <w:r>
        <w:rPr>
          <w:rFonts w:cs="David" w:ascii="David" w:hAnsi="David"/>
        </w:rPr>
        <w:t>2020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ושמהווה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מתרחשות</w:t>
      </w:r>
      <w:r>
        <w:rPr>
          <w:rFonts w:cs="Times New Roman"/>
          <w:rtl w:val="true"/>
        </w:rPr>
        <w:t xml:space="preserve"> </w:t>
      </w:r>
      <w:r>
        <w:rPr/>
        <w:t>60%</w:t>
      </w:r>
      <w:r>
        <w:rPr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האלימות על כל היבטיה פושה בחברה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 משתייך הנאשם שבפנינו</w:t>
      </w:r>
      <w:r>
        <w:rPr>
          <w:rFonts w:ascii="David" w:hAnsi="David"/>
          <w:rtl w:val="true"/>
        </w:rPr>
        <w:t xml:space="preserve"> וריבוי הנשק הבלתי חוקי </w:t>
      </w:r>
      <w:r>
        <w:rPr>
          <w:rFonts w:ascii="David" w:hAnsi="David"/>
          <w:rtl w:val="true"/>
        </w:rPr>
        <w:t>המצוי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 כל דכפין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הקלות של השימוש בנשק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מוסיף אף הוא </w:t>
      </w:r>
      <w:r>
        <w:rPr>
          <w:rFonts w:ascii="David" w:hAnsi="David"/>
          <w:rtl w:val="true"/>
        </w:rPr>
        <w:t>ומחמיר את הפגיעה ב</w:t>
      </w:r>
      <w:r>
        <w:rPr>
          <w:rFonts w:ascii="David" w:hAnsi="David"/>
          <w:rtl w:val="true"/>
        </w:rPr>
        <w:t>ביטחון האישי אצל כלל 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לכן על בתי המשפט לתרום תרומתם הדרושה כחלק מתוכנית ההתמודדות עם </w:t>
      </w:r>
      <w:r>
        <w:rPr>
          <w:rFonts w:ascii="David" w:hAnsi="David"/>
          <w:rtl w:val="true"/>
        </w:rPr>
        <w:t>תופעת ה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הזו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וכאמצעי חשוב </w:t>
      </w:r>
      <w:r>
        <w:rPr>
          <w:rFonts w:ascii="David" w:hAnsi="David"/>
          <w:rtl w:val="true"/>
        </w:rPr>
        <w:t>לשם מיגור</w:t>
      </w:r>
      <w:r>
        <w:rPr>
          <w:rFonts w:ascii="David" w:hAnsi="David"/>
          <w:rtl w:val="true"/>
        </w:rPr>
        <w:t>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/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למדיניות הענישה אדגיש כי המחוקק קבע </w:t>
      </w:r>
      <w:hyperlink r:id="rId2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דין החל על העבירה המושלמת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 גם על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ניסיון </w:t>
      </w:r>
      <w:r>
        <w:rPr>
          <w:rFonts w:ascii="David" w:hAnsi="David"/>
          <w:rtl w:val="true"/>
        </w:rPr>
        <w:t xml:space="preserve">לעבור אותה עבירה </w:t>
      </w:r>
      <w:r>
        <w:rPr>
          <w:rFonts w:ascii="David" w:hAnsi="David"/>
          <w:rtl w:val="true"/>
        </w:rPr>
        <w:t>והעובדה כי בנו של המנוח נשאר בחיים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להיזקף ל</w:t>
      </w:r>
      <w:r>
        <w:rPr>
          <w:rFonts w:ascii="David" w:hAnsi="David"/>
          <w:rtl w:val="true"/>
        </w:rPr>
        <w:t>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הרי </w:t>
      </w:r>
      <w:r>
        <w:rPr>
          <w:rFonts w:ascii="David" w:hAnsi="David"/>
          <w:rtl w:val="true"/>
        </w:rPr>
        <w:t>קבענו פה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הנאשם החליט לרצוח את המנוח והמיתו ואף </w:t>
      </w:r>
      <w:r>
        <w:rPr>
          <w:rFonts w:ascii="David" w:hAnsi="David"/>
          <w:rtl w:val="true"/>
        </w:rPr>
        <w:t>רצה וחפץ ב</w:t>
      </w:r>
      <w:r>
        <w:rPr>
          <w:rFonts w:ascii="David" w:hAnsi="David"/>
          <w:rtl w:val="true"/>
        </w:rPr>
        <w:t>המת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בנו 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ניסיונו לא צלח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ראוי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לצד עבירת הרצח בכוונה תחילה שבה הורשע הנאשם שלפנינו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קיימת חובת הטלת עונש מאסר עולם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/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ראוי לציין כי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המרבי בגין עבירה של ניסיון רצח עומד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וכי לצד העבירות בנשק נקבעו עונשים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ולכן העונשים הקבועים לצד העבירות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יילקחו בחשבון אף הם בעת קביעת קצהו העליון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קביעת העונש הממשי שיוטל על הנאשם וכן צבירתו במלואו או בחלקו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ascii="David" w:hAnsi="David"/>
          <w:rtl w:val="true"/>
        </w:rPr>
        <w:t xml:space="preserve"> – ראו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5797/11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רוי צסן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5.8.12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0"/>
        </w:numPr>
        <w:spacing w:lineRule="auto" w:line="360"/>
        <w:ind w:start="720" w:firstLine="60" w:end="567"/>
        <w:jc w:val="both"/>
        <w:outlineLvl w:val="0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/>
      </w:pP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3030/15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מוגרבי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19.4.16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 בעבירות של ניסיון לרצח וחבלה במזיד ברכב והושת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לאחר שבית המשפט קבע מתחם ענישה שנע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567" w:start="567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0" w:firstLine="567" w:end="0"/>
        <w:jc w:val="both"/>
        <w:outlineLvl w:val="0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דחה את הערעור על חומרת העונש וקבע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start="0" w:firstLine="567" w:end="0"/>
        <w:jc w:val="both"/>
        <w:outlineLvl w:val="0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sz w:val="14"/>
          <w:szCs w:val="14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עבירת הניסיון לרצח היא מהחמורות שבספר החוקים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הערך המוגן בה הינו הערך העליון של קדושת 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וגלומים בה היסוד הנפשי של כוונת קטילה והפוטנציאל לקיפוח חייו של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ממחישים היטב את חומרתה 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 xml:space="preserve">לא בכדי קבוע </w:t>
      </w:r>
      <w:r>
        <w:rPr>
          <w:rFonts w:ascii="David" w:hAnsi="David"/>
          <w:b/>
          <w:b/>
          <w:bCs/>
          <w:rtl w:val="true"/>
        </w:rPr>
        <w:t xml:space="preserve">בצידה של עבירת הניסיון לרצח עונש של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נקבע לא אחת כי </w:t>
      </w:r>
      <w:r>
        <w:rPr>
          <w:rFonts w:ascii="David" w:hAnsi="David"/>
          <w:b/>
          <w:b/>
          <w:bCs/>
          <w:rtl w:val="true"/>
        </w:rPr>
        <w:t>מדיניות הענישה בעבירת הניסיון לרצח מחייבת גישה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ההולם את חומרת הפגיעה בזולת ואת מעמדו של הערך המוגן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וכי בעבירות אלה נתונה הבכורה לשיקולים של גמול והרתעה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המערער ניסה להביא למותו של המתלונן באמצעות שימוש בנשק 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ירה על פלג גופו העליון מספר כדורים מטווח קצר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4372/13</w:t>
        </w:r>
      </w:hyperlink>
      <w:r>
        <w:rPr>
          <w:b/>
          <w:color w:val="000000"/>
          <w:rtl w:val="true"/>
        </w:rPr>
        <w:t xml:space="preserve"> </w:t>
      </w:r>
      <w:r>
        <w:rPr>
          <w:bCs/>
          <w:color w:val="000000"/>
          <w:rtl w:val="true"/>
        </w:rPr>
        <w:t>סיסאי</w:t>
      </w:r>
      <w:r>
        <w:rPr>
          <w:rFonts w:cs="Times New Roman"/>
          <w:bCs/>
          <w:color w:val="000000"/>
          <w:rtl w:val="true"/>
        </w:rPr>
        <w:t xml:space="preserve"> </w:t>
      </w:r>
      <w:r>
        <w:rPr>
          <w:bCs/>
          <w:color w:val="000000"/>
          <w:rtl w:val="true"/>
        </w:rPr>
        <w:t>נ</w:t>
      </w:r>
      <w:r>
        <w:rPr>
          <w:bCs/>
          <w:color w:val="000000"/>
          <w:rtl w:val="true"/>
        </w:rPr>
        <w:t xml:space="preserve">. </w:t>
      </w:r>
      <w:r>
        <w:rPr>
          <w:bCs/>
          <w:color w:val="000000"/>
          <w:rtl w:val="true"/>
        </w:rPr>
        <w:t>מדינת</w:t>
      </w:r>
      <w:r>
        <w:rPr>
          <w:rFonts w:cs="Times New Roman"/>
          <w:bCs/>
          <w:color w:val="000000"/>
          <w:rtl w:val="true"/>
        </w:rPr>
        <w:t xml:space="preserve"> </w:t>
      </w:r>
      <w:r>
        <w:rPr>
          <w:bCs/>
          <w:color w:val="000000"/>
          <w:rtl w:val="true"/>
        </w:rPr>
        <w:t>ישראל</w:t>
      </w:r>
      <w:r>
        <w:rPr>
          <w:rFonts w:cs="Times New Roman"/>
          <w:bCs/>
          <w:color w:val="000000"/>
          <w:rtl w:val="true"/>
        </w:rPr>
        <w:t xml:space="preserve"> </w:t>
      </w:r>
      <w:r>
        <w:rPr>
          <w:b/>
          <w:color w:val="000000"/>
          <w:rtl w:val="true"/>
        </w:rPr>
        <w:t>(</w:t>
      </w:r>
      <w:r>
        <w:rPr>
          <w:b/>
          <w:b/>
          <w:color w:val="000000"/>
          <w:rtl w:val="true"/>
        </w:rPr>
        <w:t>ניתן</w:t>
      </w:r>
      <w:r>
        <w:rPr>
          <w:rFonts w:cs="Times New Roman"/>
          <w:b/>
          <w:b/>
          <w:color w:val="000000"/>
          <w:rtl w:val="true"/>
        </w:rPr>
        <w:t xml:space="preserve"> </w:t>
      </w:r>
      <w:r>
        <w:rPr>
          <w:b/>
          <w:b/>
          <w:color w:val="000000"/>
          <w:rtl w:val="true"/>
        </w:rPr>
        <w:t>ביום</w:t>
      </w:r>
      <w:r>
        <w:rPr>
          <w:rFonts w:cs="Times New Roman"/>
          <w:b/>
          <w:b/>
          <w:color w:val="000000"/>
          <w:rtl w:val="true"/>
        </w:rPr>
        <w:t xml:space="preserve"> </w:t>
      </w:r>
      <w:r>
        <w:rPr>
          <w:b/>
          <w:b/>
          <w:color w:val="000000"/>
          <w:rtl w:val="true"/>
        </w:rPr>
        <w:t>‏</w:t>
      </w:r>
      <w:r>
        <w:rPr>
          <w:b/>
          <w:color w:val="000000"/>
        </w:rPr>
        <w:t>6.8.14</w:t>
      </w:r>
      <w:r>
        <w:rPr>
          <w:b/>
          <w:color w:val="000000"/>
          <w:rtl w:val="true"/>
        </w:rPr>
        <w:t>) -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לרצח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color w:val="000000"/>
        </w:rPr>
        <w:t>54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9045/16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אילן אדנני נ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7.3.18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המערער הורשע בעבירת ניסיון רצח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חבלה בנסיבות 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ושיבוש מהלכי משפט והוטל עליו 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מאסר מותנה וכן פיצוי למתלונן בסך </w:t>
      </w:r>
      <w:r>
        <w:rPr>
          <w:rFonts w:cs="David" w:ascii="David" w:hAnsi="David"/>
          <w:color w:val="000000"/>
        </w:rPr>
        <w:t>150,000</w:t>
      </w:r>
      <w:r>
        <w:rPr>
          <w:rFonts w:cs="David" w:ascii="David" w:hAnsi="David"/>
          <w:color w:val="000000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color w:val="000000"/>
        </w:rPr>
        <w:t>55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413/10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פלוני נ</w:t>
      </w:r>
      <w:r>
        <w:rPr>
          <w:rFonts w:cs="David" w:ascii="David" w:hAnsi="David"/>
          <w:bCs/>
          <w:color w:val="000000"/>
          <w:rtl w:val="true"/>
        </w:rPr>
        <w:t xml:space="preserve">' </w:t>
      </w:r>
      <w:r>
        <w:rPr>
          <w:rFonts w:ascii="David" w:hAnsi="David"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23.3.11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המערער הורשע בעבירה של ניסיון לרצח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 שחבט </w:t>
      </w:r>
      <w:r>
        <w:rPr>
          <w:rFonts w:ascii="David" w:hAnsi="David"/>
          <w:color w:val="000000"/>
          <w:rtl w:val="true"/>
        </w:rPr>
        <w:t xml:space="preserve">מספר פעמים </w:t>
      </w:r>
      <w:r>
        <w:rPr>
          <w:rFonts w:ascii="David" w:hAnsi="David"/>
          <w:color w:val="000000"/>
          <w:rtl w:val="true"/>
        </w:rPr>
        <w:t>בראשה ובצווארה של אשתו באמצעות גרזן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גזר עליו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לריצוי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מאסר מותנה ופיצוי בסך </w:t>
      </w:r>
      <w:r>
        <w:rPr>
          <w:rFonts w:cs="David" w:ascii="David" w:hAnsi="David"/>
          <w:color w:val="000000"/>
        </w:rPr>
        <w:t>20,000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בית המשפט העליון דחה את הערעור על חומרת העונש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לאחר שהבאתי לעיל חלק מהפסיקה לשם המחשת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אעבור ואבחן את הנסיבות הקשורות בביצוע העבירות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את התוצאה הטרגית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גרימת מותו של המנוח והניסיון להמית את בנו פאדי לאחר שירה 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 xml:space="preserve">מטווח קצר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פלג גופו העליון ופגע בחזהו בקליע אחד </w:t>
      </w:r>
      <w:r>
        <w:rPr>
          <w:rFonts w:ascii="David" w:hAnsi="David"/>
          <w:color w:val="000000"/>
          <w:rtl w:val="true"/>
        </w:rPr>
        <w:t>וכי רק במזל ניצל פאדי</w:t>
      </w:r>
      <w:r>
        <w:rPr>
          <w:rFonts w:ascii="David" w:hAnsi="David"/>
          <w:color w:val="000000"/>
          <w:rtl w:val="true"/>
        </w:rPr>
        <w:t xml:space="preserve"> והירי פסק בשל תקלה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להתחשב בכך שפגיעתו הפיזית של פאדי בפועל אינה חמורה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אינו סובל ממום עקב פגיעה</w:t>
      </w:r>
      <w:r>
        <w:rPr>
          <w:rFonts w:ascii="David" w:hAnsi="David"/>
          <w:color w:val="000000"/>
          <w:rtl w:val="true"/>
        </w:rPr>
        <w:t xml:space="preserve"> זו</w:t>
      </w:r>
      <w:r>
        <w:rPr>
          <w:rFonts w:cs="FrankRuehl" w:ascii="David" w:hAnsi="David"/>
          <w:sz w:val="22"/>
          <w:szCs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cs="David" w:ascii="David" w:hAnsi="David"/>
          <w:spacing w:val="0"/>
          <w:sz w:val="24"/>
          <w:szCs w:val="24"/>
          <w:rtl w:val="true"/>
        </w:rPr>
      </w:r>
    </w:p>
    <w:p>
      <w:pPr>
        <w:pStyle w:val="Ruller41"/>
        <w:tabs>
          <w:tab w:val="left" w:pos="720" w:leader="none"/>
        </w:tabs>
        <w:ind w:hanging="567" w:start="567" w:end="0"/>
        <w:jc w:val="both"/>
        <w:rPr/>
      </w:pPr>
      <w:r>
        <w:rPr>
          <w:rFonts w:cs="David" w:ascii="David" w:hAnsi="David"/>
          <w:spacing w:val="0"/>
          <w:sz w:val="24"/>
          <w:szCs w:val="24"/>
        </w:rPr>
        <w:t>57</w:t>
      </w:r>
      <w:r>
        <w:rPr>
          <w:rFonts w:cs="David" w:ascii="David" w:hAnsi="David"/>
          <w:spacing w:val="0"/>
          <w:sz w:val="24"/>
          <w:szCs w:val="24"/>
          <w:rtl w:val="true"/>
        </w:rPr>
        <w:t>.</w:t>
        <w:tab/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בהתחשב בערך קדושת החיים וחומרת מעשיו של הנאשם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יש לקבוע עונש בגין עבירת הניסיון לרצח שכולו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או חלקו יהיה ב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מצטבר למאסר העולם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שיש להטיל עליו כמצוות המחוקק 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-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ראו </w:t>
      </w:r>
      <w:hyperlink r:id="rId30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4603/97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משולם נגד מדינת ישראל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(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pacing w:val="0"/>
          <w:sz w:val="24"/>
          <w:szCs w:val="24"/>
        </w:rPr>
        <w:t>29.6.1998</w:t>
      </w:r>
      <w:r>
        <w:rPr>
          <w:rFonts w:cs="David" w:ascii="David" w:hAnsi="David"/>
          <w:spacing w:val="0"/>
          <w:sz w:val="24"/>
          <w:szCs w:val="24"/>
          <w:rtl w:val="true"/>
        </w:rPr>
        <w:t>).</w:t>
      </w:r>
    </w:p>
    <w:p>
      <w:pPr>
        <w:pStyle w:val="Ruller41"/>
        <w:tabs>
          <w:tab w:val="left" w:pos="720" w:leader="none"/>
        </w:tabs>
        <w:ind w:hanging="567" w:start="567"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cs="David" w:ascii="David" w:hAnsi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שלפנינו קיימת חובת הטלת עונש מאסר עולם בגין עבירת הרצח</w:t>
      </w:r>
      <w:r>
        <w:rPr>
          <w:rFonts w:ascii="David" w:hAnsi="David"/>
          <w:rtl w:val="true"/>
        </w:rPr>
        <w:t xml:space="preserve"> וכי 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לבית המשפט שיקול דעת ולכן בנוסף לעונש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אציע כי בשל עבירת הניסיון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יוטל על הנאשם 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יצטברו לעונש מאסר העולם והיתרה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יהיו חופפות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בסופו של יום אציע כי יוטלו על הנאשם בגין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עולם חובה ועוד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במצטבר לעונש מאסר העולם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</w:t>
      </w:r>
      <w:r>
        <w:rPr>
          <w:rFonts w:ascii="David" w:hAnsi="David"/>
          <w:rtl w:val="true"/>
        </w:rPr>
        <w:t xml:space="preserve">אורך תקופת </w:t>
      </w:r>
      <w:r>
        <w:rPr>
          <w:rFonts w:ascii="David" w:hAnsi="David"/>
          <w:rtl w:val="true"/>
        </w:rPr>
        <w:t xml:space="preserve">עונש </w:t>
      </w:r>
      <w:r>
        <w:rPr>
          <w:rFonts w:ascii="David" w:hAnsi="David"/>
          <w:rtl w:val="true"/>
        </w:rPr>
        <w:t xml:space="preserve">המאסר הממשי והתקופה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שהוטלה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אציע לחבריי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לא ל</w:t>
      </w:r>
      <w:r>
        <w:rPr>
          <w:rFonts w:ascii="David" w:hAnsi="David"/>
          <w:rtl w:val="true"/>
        </w:rPr>
        <w:t>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 xml:space="preserve">עונש נפרד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נוסף בגין העבירות בנשק</w:t>
      </w:r>
      <w:r>
        <w:rPr>
          <w:rFonts w:ascii="David" w:hAnsi="David"/>
          <w:rtl w:val="true"/>
        </w:rPr>
        <w:t xml:space="preserve"> וכן עונש מאסר מותנה בגין העבירות בהן הורשע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לפיצויים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קיפד את חייו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רצח אותו בכוונה תחילה והותיר כאב עמוק ובלתי נסבל אצל בני משפחתו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עבור כל אחד מהם דמות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משענת ומקור לביטחון ולתמיכה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קראנו את תסקיר נפגעי העבירה שעולה ממנו כי מותו של המנוח היה פתאומי ואכזרי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בוצע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חתנו </w:t>
      </w:r>
      <w:r>
        <w:rPr>
          <w:rFonts w:ascii="David" w:hAnsi="David"/>
          <w:rtl w:val="true"/>
        </w:rPr>
        <w:t>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הורי הנאשם אל מול אנשים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חלק מבני המשפחה היו עדים לרצח או </w:t>
      </w:r>
      <w:r>
        <w:rPr>
          <w:rFonts w:ascii="David" w:hAnsi="David"/>
          <w:rtl w:val="true"/>
        </w:rPr>
        <w:t>צפ</w:t>
      </w:r>
      <w:r>
        <w:rPr>
          <w:rFonts w:ascii="David" w:hAnsi="David"/>
          <w:rtl w:val="true"/>
        </w:rPr>
        <w:t>ו במותו של המנוח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פציעתו של פאדי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 שירות המבחן להטיל על הנאשם פיצוי משמעותי עבור פאדי שנפגע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עבור אלמנת המנוח וילדיה כדרך להחזיר להם ולו במעט תחושת ביטחון וצדק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להכרה בסבלם וכדי ליצור אצלם הקלה מסיומת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מעוגנת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P001"/>
        <w:tabs>
          <w:tab w:val="clear" w:pos="2835"/>
          <w:tab w:val="left" w:pos="84" w:leader="none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 w:before="0" w:after="0"/>
        <w:ind w:hanging="720" w:start="2380" w:end="0"/>
        <w:jc w:val="both"/>
        <w:rPr/>
      </w:pPr>
      <w:r>
        <w:rPr>
          <w:rStyle w:val="big-number"/>
          <w:rFonts w:cs="Miriam"/>
          <w:rtl w:val="true"/>
        </w:rPr>
        <w:tab/>
        <w:t>"</w:t>
      </w:r>
      <w:r>
        <w:rPr>
          <w:rStyle w:val="default"/>
          <w:rFonts w:cs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b/>
          <w:bCs/>
          <w:sz w:val="24"/>
          <w:szCs w:val="24"/>
          <w:rtl w:val="true"/>
        </w:rPr>
        <w:tab/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הורשע אדם</w:t>
      </w:r>
      <w:r>
        <w:rPr>
          <w:rStyle w:val="default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רשאי בית המשפט לחייבו</w:t>
      </w:r>
      <w:r>
        <w:rPr>
          <w:rStyle w:val="default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בשל כל אחת מן העבירות שהורשע בהן</w:t>
      </w:r>
      <w:r>
        <w:rPr>
          <w:rStyle w:val="default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לשלם לאדם שניזוק על ידי העבירה סכום שלא יעלה על </w:t>
      </w:r>
      <w:r>
        <w:rPr>
          <w:rStyle w:val="default"/>
          <w:b/>
          <w:bCs/>
          <w:sz w:val="24"/>
          <w:szCs w:val="24"/>
        </w:rPr>
        <w:t>258,000</w:t>
      </w:r>
      <w:r>
        <w:rPr>
          <w:rStyle w:val="default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שקלים חדשים לפיצוי הנזק או הסבל שנגרם לו</w:t>
      </w:r>
      <w:r>
        <w:rPr>
          <w:rStyle w:val="default"/>
          <w:b/>
          <w:bCs/>
          <w:sz w:val="24"/>
          <w:szCs w:val="24"/>
          <w:rtl w:val="true"/>
        </w:rPr>
        <w:t>.</w:t>
      </w:r>
    </w:p>
    <w:p>
      <w:pPr>
        <w:pStyle w:val="P001"/>
        <w:spacing w:lineRule="auto" w:line="360" w:before="0" w:after="0"/>
        <w:ind w:hanging="624" w:start="1440" w:end="0"/>
        <w:jc w:val="both"/>
        <w:rPr>
          <w:rStyle w:val="default"/>
          <w:b/>
          <w:bCs/>
          <w:sz w:val="24"/>
          <w:szCs w:val="24"/>
        </w:rPr>
      </w:pPr>
      <w:r>
        <w:rPr>
          <w:rFonts w:cs="David"/>
          <w:rtl w:val="true"/>
        </w:rPr>
      </w:r>
    </w:p>
    <w:p>
      <w:pPr>
        <w:pStyle w:val="P001"/>
        <w:spacing w:lineRule="auto" w:line="360" w:before="0" w:after="0"/>
        <w:ind w:hanging="2380" w:start="2380" w:end="0"/>
        <w:jc w:val="both"/>
        <w:rPr/>
      </w:pPr>
      <w:r>
        <w:rPr>
          <w:rStyle w:val="default"/>
          <w:b/>
          <w:bCs/>
          <w:sz w:val="24"/>
          <w:szCs w:val="24"/>
          <w:rtl w:val="true"/>
        </w:rPr>
        <w:tab/>
        <w:tab/>
        <w:tab/>
        <w:tab/>
        <w:t>(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b/>
          <w:bCs/>
          <w:sz w:val="24"/>
          <w:szCs w:val="24"/>
          <w:rtl w:val="true"/>
        </w:rPr>
        <w:t>)</w:t>
        <w:tab/>
        <w:tab/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קביעת הפיצויים לפי סעיף זה תהא לפי ערך הנזק או הסבל שנגרמו</w:t>
      </w:r>
      <w:r>
        <w:rPr>
          <w:rStyle w:val="default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ביום ביצוע העבירה או ביום מתן ההחלטה על הפיצויים</w:t>
      </w:r>
      <w:r>
        <w:rPr>
          <w:rStyle w:val="default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הכל לפי הגדול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...."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hanging="624" w:start="624" w:end="0"/>
        <w:jc w:val="both"/>
        <w:rPr/>
      </w:pPr>
      <w:r>
        <w:rPr>
          <w:rFonts w:cs="David" w:ascii="David" w:hAnsi="David"/>
          <w:color w:val="000000"/>
        </w:rPr>
        <w:t>64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תכליתו של הפיצוי שניתן לפסוק לנפגע העבירה בהתאם </w:t>
      </w:r>
      <w:hyperlink r:id="rId3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77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היא הענקת מזור לנפגע העבירה ולבני משפחתו – ראו 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4770/14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אגייב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5.11.15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1287/14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5.8.15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624" w:start="624" w:end="0"/>
        <w:jc w:val="both"/>
        <w:rPr>
          <w:rFonts w:ascii="David" w:hAnsi="David" w:cs="David"/>
        </w:rPr>
      </w:pPr>
      <w:r>
        <w:rPr>
          <w:rFonts w:cs="David" w:ascii="David" w:hAnsi="David"/>
          <w:color w:val="000000"/>
        </w:rPr>
        <w:t>65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הפיצוי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 הוא בעל אופי אזרחי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למרות שהוא ניתן במסגרת הליך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מדובר בהליך שאינו מחייב הוכחת 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סכום הפיצוי נפסק בדרך כלל על פי התרשמותו של בית המשפט שלא על דרך ההוכחה המקובלת בהליך האזרחי והוא </w:t>
      </w:r>
      <w:r>
        <w:rPr>
          <w:rFonts w:ascii="David" w:hAnsi="David"/>
          <w:rtl w:val="true"/>
        </w:rPr>
        <w:t xml:space="preserve">מוגבל לתקרה כספית כוללת המשותפת לכל קרוביו של המנוח יחדיו </w:t>
      </w:r>
      <w:r>
        <w:rPr>
          <w:rFonts w:cs="David" w:ascii="David" w:hAnsi="David"/>
          <w:color w:val="000000"/>
          <w:rtl w:val="true"/>
        </w:rPr>
        <w:t xml:space="preserve">-  </w:t>
      </w:r>
      <w:r>
        <w:rPr>
          <w:rFonts w:ascii="David" w:hAnsi="David"/>
          <w:color w:val="000000"/>
          <w:rtl w:val="true"/>
        </w:rPr>
        <w:t xml:space="preserve">ראו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9727/05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סב</w:t>
        </w:r>
      </w:hyperlink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802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2007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1076/15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טווק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7.6.16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624" w:start="624" w:end="0"/>
        <w:jc w:val="both"/>
        <w:rPr/>
      </w:pP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סבורני כי אין זה המקום לסטות מהכלל הנהוג והמקובל בתיקי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ושלפיו יש</w:t>
      </w:r>
      <w:r>
        <w:rPr>
          <w:rFonts w:ascii="David" w:hAnsi="David"/>
          <w:rtl w:val="true"/>
        </w:rPr>
        <w:t xml:space="preserve"> לחייב במלוא סכום הפיצוי האפשרי </w:t>
      </w:r>
      <w:r>
        <w:rPr>
          <w:rFonts w:ascii="David" w:hAnsi="David"/>
          <w:rtl w:val="true"/>
        </w:rPr>
        <w:t>הקבוע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ואין כל טעם </w:t>
      </w:r>
      <w:r>
        <w:rPr>
          <w:rFonts w:ascii="David" w:hAnsi="David"/>
          <w:rtl w:val="true"/>
        </w:rPr>
        <w:t>ונימוק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הקלוש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לשנות מכך בענייננו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624" w:start="624" w:end="0"/>
        <w:jc w:val="both"/>
        <w:rPr/>
      </w:pP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>.</w:t>
        <w:tab/>
      </w:r>
      <w:r>
        <w:rPr>
          <w:rStyle w:val="normal-h"/>
          <w:rtl w:val="true"/>
        </w:rPr>
        <w:t>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סכום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ליכולתו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הכלכלית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החייב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בתשלומו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יכולתו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משמשת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בקביעת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לעניין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מג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דלאוי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מדינת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ישראל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24.7.06</w:t>
      </w:r>
      <w:r>
        <w:rPr>
          <w:rStyle w:val="normal-h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624" w:start="62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09" w:start="651" w:end="0"/>
        <w:jc w:val="both"/>
        <w:rPr/>
      </w:pP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גרם נזק כבד למשפחת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ועזבון המנוח זכאי לפיצוי המקסימלי על פי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פאדי אותו ניסה הנאשם לרצוח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זכאי לפיצוי על הפגיעה והטראומה שחווה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09"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David" w:hAnsi="David"/>
          <w:rtl w:val="true"/>
        </w:rPr>
        <w:t xml:space="preserve">כמובן שאין בגובה הפיצוי כדי להגביל את נפגעי העבירות מלתבוע פיצוי </w:t>
      </w:r>
      <w:r>
        <w:rPr>
          <w:rFonts w:ascii="David" w:hAnsi="David"/>
          <w:rtl w:val="true"/>
        </w:rPr>
        <w:t xml:space="preserve">ממשי </w:t>
      </w:r>
      <w:r>
        <w:rPr>
          <w:rFonts w:ascii="David" w:hAnsi="David"/>
          <w:rtl w:val="true"/>
        </w:rPr>
        <w:t>על מלוא נזקיהם בפורום מתאים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09"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/>
      </w:pP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דעתי תשמע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הייתי מציע לחייב את הנאשם בתשלום הפיצוי המקסימלי המותר לפי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דהיינו </w:t>
      </w:r>
      <w:r>
        <w:rPr>
          <w:rFonts w:cs="David" w:ascii="David" w:hAnsi="David"/>
        </w:rPr>
        <w:t>258,000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לבני משפחת המנוח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עיזבון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לחייב את הנאשם 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שלום פיצוי נוסף 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לפאדי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קורבן עבירה נפרדת ונוספת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את הפיצוי יש לשלם לאשתו וילדיו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בחלקים שווים ביניהם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  <w:tab w:val="left" w:pos="793" w:leader="none"/>
        </w:tabs>
        <w:spacing w:lineRule="auto" w:line="360"/>
        <w:ind w:hanging="850" w:start="651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/>
        <w:ind w:start="368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spacing w:lineRule="auto" w:line="360"/>
        <w:ind w:hanging="510" w:start="368" w:end="0"/>
        <w:jc w:val="both"/>
        <w:rPr>
          <w:rFonts w:ascii="David" w:hAnsi="David" w:cs="David"/>
          <w:b/>
          <w:bCs/>
          <w:szCs w:val="24"/>
          <w:u w:val="single"/>
        </w:rPr>
      </w:pPr>
      <w:r>
        <w:rPr>
          <w:rFonts w:cs="David" w:ascii="David" w:hAnsi="David"/>
          <w:szCs w:val="24"/>
        </w:rPr>
        <w:t>71</w:t>
      </w:r>
      <w:r>
        <w:rPr>
          <w:rFonts w:cs="David" w:ascii="David" w:hAnsi="David"/>
          <w:szCs w:val="24"/>
          <w:rtl w:val="true"/>
        </w:rPr>
        <w:t>.</w:t>
        <w:tab/>
      </w:r>
      <w:r>
        <w:rPr>
          <w:rFonts w:ascii="David" w:hAnsi="David" w:cs="David"/>
          <w:szCs w:val="24"/>
          <w:rtl w:val="true"/>
        </w:rPr>
        <w:t>לאור האמור לעיל אציע לחבריי להטיל על הנאשם את העונשים הבאים</w:t>
      </w:r>
      <w:r>
        <w:rPr>
          <w:rFonts w:cs="David" w:ascii="David" w:hAnsi="David"/>
          <w:szCs w:val="24"/>
          <w:rtl w:val="true"/>
        </w:rPr>
        <w:t>:</w:t>
      </w:r>
    </w:p>
    <w:p>
      <w:pPr>
        <w:pStyle w:val="ListParagraph"/>
        <w:spacing w:lineRule="auto" w:line="360"/>
        <w:ind w:hanging="709" w:start="368" w:end="0"/>
        <w:jc w:val="both"/>
        <w:rPr>
          <w:rFonts w:ascii="David" w:hAnsi="David" w:cs="David"/>
          <w:b/>
          <w:bCs/>
          <w:szCs w:val="24"/>
          <w:u w:val="single"/>
        </w:rPr>
      </w:pPr>
      <w:r>
        <w:rPr>
          <w:rFonts w:cs="David" w:ascii="David" w:hAnsi="David"/>
          <w:b/>
          <w:bCs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8" w:end="0"/>
        <w:jc w:val="both"/>
        <w:rPr>
          <w:rFonts w:ascii="David" w:hAnsi="David" w:cs="David"/>
          <w:color w:val="000000"/>
          <w:szCs w:val="24"/>
        </w:rPr>
      </w:pP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מאסר</w:t>
      </w:r>
      <w:r>
        <w:rPr>
          <w:rFonts w:ascii="David" w:hAnsi="David" w:cs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עולם</w:t>
      </w:r>
      <w:r>
        <w:rPr>
          <w:rFonts w:ascii="David" w:hAnsi="David" w:cs="David"/>
          <w:color w:val="000000"/>
          <w:szCs w:val="24"/>
          <w:rtl w:val="true"/>
        </w:rPr>
        <w:t xml:space="preserve"> בגין רצח המנוח</w:t>
      </w:r>
      <w:r>
        <w:rPr>
          <w:rFonts w:cs="David" w:ascii="David" w:hAnsi="David"/>
          <w:color w:val="000000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color w:val="000000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8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b/>
          <w:bCs/>
          <w:color w:val="000000"/>
          <w:szCs w:val="24"/>
        </w:rPr>
        <w:t>12</w:t>
      </w:r>
      <w:r>
        <w:rPr>
          <w:rFonts w:cs="David" w:ascii="David" w:hAnsi="David"/>
          <w:b/>
          <w:bCs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שנות מאסר בפועל</w:t>
      </w:r>
      <w:r>
        <w:rPr>
          <w:rFonts w:ascii="David" w:hAnsi="David" w:cs="David"/>
          <w:color w:val="000000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Cs w:val="24"/>
          <w:rtl w:val="true"/>
        </w:rPr>
        <w:t>-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בגין עבירת </w:t>
      </w:r>
      <w:r>
        <w:rPr>
          <w:rFonts w:ascii="David" w:hAnsi="David" w:cs="David"/>
          <w:color w:val="000000"/>
          <w:szCs w:val="24"/>
          <w:rtl w:val="true"/>
        </w:rPr>
        <w:t>ה</w:t>
      </w:r>
      <w:r>
        <w:rPr>
          <w:rFonts w:ascii="David" w:hAnsi="David" w:cs="David"/>
          <w:color w:val="000000"/>
          <w:szCs w:val="24"/>
          <w:rtl w:val="true"/>
        </w:rPr>
        <w:t>ניסיון לרצח</w:t>
      </w:r>
      <w:r>
        <w:rPr>
          <w:rFonts w:cs="David" w:ascii="David" w:hAnsi="David"/>
          <w:color w:val="000000"/>
          <w:szCs w:val="24"/>
          <w:rtl w:val="true"/>
        </w:rPr>
        <w:t>,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מהן </w:t>
      </w:r>
      <w:r>
        <w:rPr>
          <w:rFonts w:cs="David" w:ascii="David" w:hAnsi="David"/>
          <w:color w:val="000000"/>
          <w:szCs w:val="24"/>
        </w:rPr>
        <w:t>8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שנות מאסר </w:t>
      </w:r>
      <w:r>
        <w:rPr>
          <w:rFonts w:ascii="David" w:hAnsi="David" w:cs="David"/>
          <w:color w:val="000000"/>
          <w:szCs w:val="24"/>
          <w:rtl w:val="true"/>
        </w:rPr>
        <w:t>יישא הנאשם במצטבר לעונש מאסר העולם</w:t>
      </w:r>
      <w:r>
        <w:rPr>
          <w:rFonts w:ascii="David" w:hAnsi="David" w:cs="David"/>
          <w:color w:val="000000"/>
          <w:szCs w:val="24"/>
          <w:rtl w:val="true"/>
        </w:rPr>
        <w:t xml:space="preserve"> והיתרה של </w:t>
      </w:r>
      <w:r>
        <w:rPr>
          <w:rFonts w:cs="David" w:ascii="David" w:hAnsi="David"/>
          <w:color w:val="000000"/>
          <w:szCs w:val="24"/>
        </w:rPr>
        <w:t>4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>שנות המאסר</w:t>
      </w:r>
      <w:r>
        <w:rPr>
          <w:rFonts w:cs="David" w:ascii="David" w:hAnsi="David"/>
          <w:color w:val="000000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Cs w:val="24"/>
          <w:rtl w:val="true"/>
        </w:rPr>
        <w:t>יהיו חופפות</w:t>
      </w:r>
      <w:r>
        <w:rPr>
          <w:rFonts w:cs="David" w:ascii="David" w:hAnsi="David"/>
          <w:color w:val="000000"/>
          <w:szCs w:val="24"/>
          <w:rtl w:val="true"/>
        </w:rPr>
        <w:t>.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color w:val="000000"/>
          <w:szCs w:val="24"/>
          <w:rtl w:val="true"/>
        </w:rPr>
      </w:r>
    </w:p>
    <w:p>
      <w:pPr>
        <w:pStyle w:val="Normal"/>
        <w:spacing w:lineRule="auto" w:line="360"/>
        <w:ind w:firstLine="352" w:start="368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 xml:space="preserve">תחילת המאסר תימנה </w:t>
      </w:r>
      <w:r>
        <w:rPr>
          <w:rFonts w:ascii="David" w:hAnsi="David"/>
          <w:rtl w:val="true"/>
        </w:rPr>
        <w:t>מיום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12.1.2018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8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szCs w:val="24"/>
          <w:rtl w:val="true"/>
        </w:rPr>
        <w:t>בשים לב למשכו של המאסר שאנו גוזרים</w:t>
      </w:r>
      <w:r>
        <w:rPr>
          <w:rFonts w:cs="David" w:ascii="David" w:hAnsi="David"/>
          <w:szCs w:val="24"/>
          <w:rtl w:val="true"/>
        </w:rPr>
        <w:t>,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אציע לחברי</w:t>
      </w:r>
      <w:r>
        <w:rPr>
          <w:rFonts w:ascii="David" w:hAnsi="David" w:cs="David"/>
          <w:szCs w:val="24"/>
          <w:rtl w:val="true"/>
        </w:rPr>
        <w:t>י</w:t>
      </w:r>
      <w:r>
        <w:rPr>
          <w:rFonts w:ascii="David" w:hAnsi="David" w:cs="David"/>
          <w:szCs w:val="24"/>
          <w:rtl w:val="true"/>
        </w:rPr>
        <w:t xml:space="preserve"> שלא להוסיף עוד עונש של מאסר מותנה</w:t>
      </w:r>
      <w:r>
        <w:rPr>
          <w:rFonts w:ascii="David" w:hAnsi="David" w:cs="David"/>
          <w:szCs w:val="24"/>
          <w:rtl w:val="true"/>
        </w:rPr>
        <w:t xml:space="preserve"> בגין העבירות בהן הורשע</w:t>
      </w:r>
      <w:r>
        <w:rPr>
          <w:rFonts w:cs="David" w:ascii="David" w:hAnsi="David"/>
          <w:szCs w:val="24"/>
          <w:rtl w:val="true"/>
        </w:rPr>
        <w:t>.</w:t>
      </w:r>
      <w:r>
        <w:rPr>
          <w:rFonts w:cs="David" w:ascii="David" w:hAnsi="David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8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szCs w:val="24"/>
          <w:rtl w:val="true"/>
        </w:rPr>
        <w:t>זאת ועוד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אציע לחבריי </w:t>
      </w:r>
      <w:r>
        <w:rPr>
          <w:rFonts w:ascii="David" w:hAnsi="David" w:cs="David"/>
          <w:szCs w:val="24"/>
          <w:rtl w:val="true"/>
        </w:rPr>
        <w:t xml:space="preserve">לחייב את הנאשם </w:t>
      </w:r>
      <w:r>
        <w:rPr>
          <w:rFonts w:ascii="David" w:hAnsi="David" w:cs="David"/>
          <w:szCs w:val="24"/>
          <w:rtl w:val="true"/>
        </w:rPr>
        <w:t>ב</w:t>
      </w:r>
      <w:r>
        <w:rPr>
          <w:rFonts w:ascii="David" w:hAnsi="David" w:cs="David"/>
          <w:szCs w:val="24"/>
          <w:rtl w:val="true"/>
        </w:rPr>
        <w:t>תשלום פיצוי ב</w:t>
      </w:r>
      <w:r>
        <w:rPr>
          <w:rFonts w:ascii="David" w:hAnsi="David" w:cs="David"/>
          <w:szCs w:val="24"/>
          <w:rtl w:val="true"/>
        </w:rPr>
        <w:t xml:space="preserve">סך </w:t>
      </w:r>
      <w:r>
        <w:rPr>
          <w:rFonts w:ascii="David" w:hAnsi="David" w:cs="David"/>
          <w:szCs w:val="24"/>
          <w:rtl w:val="true"/>
        </w:rPr>
        <w:t xml:space="preserve">של </w:t>
      </w:r>
      <w:r>
        <w:rPr>
          <w:rFonts w:cs="David" w:ascii="David" w:hAnsi="David"/>
          <w:b/>
          <w:bCs/>
          <w:szCs w:val="24"/>
        </w:rPr>
        <w:t>258,000</w:t>
      </w:r>
      <w:r>
        <w:rPr>
          <w:rFonts w:cs="David" w:ascii="David" w:hAnsi="David"/>
          <w:b/>
          <w:bCs/>
          <w:szCs w:val="24"/>
          <w:rtl w:val="true"/>
        </w:rPr>
        <w:t xml:space="preserve"> ₪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 xml:space="preserve">לעיזבון המנוח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אלמנתו וילדיו</w:t>
      </w:r>
      <w:r>
        <w:rPr>
          <w:rFonts w:cs="David" w:ascii="David" w:hAnsi="David"/>
          <w:szCs w:val="24"/>
          <w:rtl w:val="true"/>
        </w:rPr>
        <w:t xml:space="preserve">) </w:t>
      </w:r>
      <w:r>
        <w:rPr>
          <w:rFonts w:ascii="David" w:hAnsi="David" w:cs="David"/>
          <w:szCs w:val="24"/>
          <w:rtl w:val="true"/>
        </w:rPr>
        <w:t>שישולם באמצעות אלמנתו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ופיצוי ב</w:t>
      </w:r>
      <w:r>
        <w:rPr>
          <w:rFonts w:ascii="David" w:hAnsi="David" w:cs="David"/>
          <w:szCs w:val="24"/>
          <w:rtl w:val="true"/>
        </w:rPr>
        <w:t xml:space="preserve">סך </w:t>
      </w:r>
      <w:r>
        <w:rPr>
          <w:rFonts w:ascii="David" w:hAnsi="David" w:cs="David"/>
          <w:szCs w:val="24"/>
          <w:rtl w:val="true"/>
        </w:rPr>
        <w:t xml:space="preserve">של </w:t>
      </w:r>
      <w:r>
        <w:rPr>
          <w:rFonts w:cs="David" w:ascii="David" w:hAnsi="David"/>
          <w:szCs w:val="24"/>
        </w:rPr>
        <w:t>50,000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ש</w:t>
      </w:r>
      <w:r>
        <w:rPr>
          <w:rFonts w:cs="David" w:ascii="David" w:hAnsi="David"/>
          <w:szCs w:val="24"/>
          <w:rtl w:val="true"/>
        </w:rPr>
        <w:t>"</w:t>
      </w:r>
      <w:r>
        <w:rPr>
          <w:rFonts w:ascii="David" w:hAnsi="David" w:cs="David"/>
          <w:szCs w:val="24"/>
          <w:rtl w:val="true"/>
        </w:rPr>
        <w:t>ח לפאדי</w:t>
      </w:r>
      <w:r>
        <w:rPr>
          <w:rFonts w:cs="David" w:ascii="David" w:hAnsi="David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szCs w:val="24"/>
          <w:rtl w:val="true"/>
        </w:rPr>
        <w:t xml:space="preserve">סכומי הפיצויים יופקדו על ידי הנאשם בקופת בית משפט  תוך </w:t>
      </w:r>
      <w:r>
        <w:rPr>
          <w:rFonts w:cs="David" w:ascii="David" w:hAnsi="David"/>
          <w:szCs w:val="24"/>
        </w:rPr>
        <w:t>60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יום מהיום</w:t>
      </w:r>
      <w:r>
        <w:rPr>
          <w:rFonts w:cs="David" w:ascii="David" w:hAnsi="David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spacing w:lineRule="auto" w:line="360"/>
        <w:ind w:start="728" w:end="0"/>
        <w:jc w:val="both"/>
        <w:rPr/>
      </w:pPr>
      <w:r>
        <w:rPr>
          <w:rFonts w:ascii="David" w:hAnsi="David" w:cs="David"/>
          <w:szCs w:val="24"/>
          <w:rtl w:val="true"/>
        </w:rPr>
        <w:t xml:space="preserve">המאשימה תמסור למזכירות בית המשפט את הפרטים הדרושים לצורך </w:t>
      </w:r>
      <w:r>
        <w:rPr>
          <w:rFonts w:ascii="David" w:hAnsi="David" w:cs="David"/>
          <w:szCs w:val="24"/>
          <w:rtl w:val="true"/>
        </w:rPr>
        <w:t xml:space="preserve">העברת </w:t>
      </w:r>
      <w:r>
        <w:rPr>
          <w:rFonts w:ascii="David" w:hAnsi="David" w:cs="David"/>
          <w:szCs w:val="24"/>
          <w:rtl w:val="true"/>
        </w:rPr>
        <w:t xml:space="preserve">התשלום </w:t>
      </w:r>
      <w:r>
        <w:rPr>
          <w:rFonts w:ascii="David" w:hAnsi="David" w:cs="David"/>
          <w:szCs w:val="24"/>
          <w:rtl w:val="true"/>
        </w:rPr>
        <w:t>לאלמנה ולפאדי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ובכלל זה את פרטי חשבון הבנק של נפגעי העבירות</w:t>
      </w:r>
      <w:r>
        <w:rPr>
          <w:rFonts w:cs="David" w:ascii="David" w:hAnsi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2"/>
                <w:szCs w:val="22"/>
                <w:rtl w:val="true"/>
                <w:lang w:val="en-IL" w:eastAsia="en-IL"/>
              </w:rPr>
              <w:drawing>
                <wp:inline distT="0" distB="0" distL="0" distR="0">
                  <wp:extent cx="818515" cy="666750"/>
                  <wp:effectExtent l="0" t="0" r="0" b="0"/>
                  <wp:docPr id="1" name="תמונה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57" t="-65" r="-57" b="-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51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b/>
          <w:b/>
          <w:bCs/>
          <w:szCs w:val="24"/>
          <w:u w:val="single"/>
          <w:rtl w:val="true"/>
        </w:rPr>
        <w:t>השופט יחיאל ליפשיץ</w:t>
      </w:r>
      <w:r>
        <w:rPr>
          <w:rFonts w:cs="David" w:ascii="David" w:hAnsi="David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406" w:type="dxa"/>
        <w:jc w:val="start"/>
        <w:tblInd w:w="-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6"/>
      </w:tblGrid>
      <w:tr>
        <w:trPr/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lang w:val="en-IL" w:eastAsia="en-IL"/>
              </w:rPr>
              <w:drawing>
                <wp:inline distT="0" distB="0" distL="0" distR="0">
                  <wp:extent cx="923925" cy="647700"/>
                  <wp:effectExtent l="0" t="0" r="0" b="0"/>
                  <wp:docPr id="2" name="תמונה 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39" t="-56" r="-39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ציגלר</w:t>
      </w:r>
      <w:r>
        <w:rPr>
          <w:b/>
          <w:bCs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1305560" cy="828675"/>
                  <wp:effectExtent l="0" t="0" r="0" b="0"/>
                  <wp:docPr id="3" name="תמונה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1" t="-33" r="-21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3" w:hRule="atLeast"/>
        </w:trPr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rFonts w:cs="Arial (W1);Arial" w:ascii="Arial (W1);Arial" w:hAnsi="Arial (W1);Arial"/>
                <w:b/>
                <w:bCs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color w:val="000000"/>
          <w:szCs w:val="24"/>
        </w:rPr>
      </w:pP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מאסר</w:t>
      </w:r>
      <w:r>
        <w:rPr>
          <w:rFonts w:ascii="David" w:hAnsi="David" w:cs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עולם</w:t>
      </w:r>
      <w:r>
        <w:rPr>
          <w:rFonts w:ascii="David" w:hAnsi="David" w:cs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חובה </w:t>
      </w:r>
      <w:r>
        <w:rPr>
          <w:rFonts w:ascii="David" w:hAnsi="David" w:cs="David"/>
          <w:color w:val="000000"/>
          <w:szCs w:val="24"/>
          <w:rtl w:val="true"/>
        </w:rPr>
        <w:t>בגין רצח המנוח</w:t>
      </w:r>
      <w:r>
        <w:rPr>
          <w:rFonts w:cs="David" w:ascii="David" w:hAnsi="David"/>
          <w:color w:val="000000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color w:val="000000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b/>
          <w:bCs/>
          <w:color w:val="000000"/>
          <w:szCs w:val="24"/>
        </w:rPr>
        <w:t>12</w:t>
      </w:r>
      <w:r>
        <w:rPr>
          <w:rFonts w:cs="David" w:ascii="David" w:hAnsi="David"/>
          <w:b/>
          <w:bCs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שנות מאסר בפועל</w:t>
      </w:r>
      <w:r>
        <w:rPr>
          <w:rFonts w:ascii="David" w:hAnsi="David" w:cs="David"/>
          <w:color w:val="000000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Cs w:val="24"/>
          <w:rtl w:val="true"/>
        </w:rPr>
        <w:t>-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בגין עבירת </w:t>
      </w:r>
      <w:r>
        <w:rPr>
          <w:rFonts w:ascii="David" w:hAnsi="David" w:cs="David"/>
          <w:color w:val="000000"/>
          <w:szCs w:val="24"/>
          <w:rtl w:val="true"/>
        </w:rPr>
        <w:t>ה</w:t>
      </w:r>
      <w:r>
        <w:rPr>
          <w:rFonts w:ascii="David" w:hAnsi="David" w:cs="David"/>
          <w:color w:val="000000"/>
          <w:szCs w:val="24"/>
          <w:rtl w:val="true"/>
        </w:rPr>
        <w:t>ניסיון לרצח</w:t>
      </w:r>
      <w:r>
        <w:rPr>
          <w:rFonts w:cs="David" w:ascii="David" w:hAnsi="David"/>
          <w:color w:val="000000"/>
          <w:szCs w:val="24"/>
          <w:rtl w:val="true"/>
        </w:rPr>
        <w:t>,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מהן </w:t>
      </w:r>
      <w:r>
        <w:rPr>
          <w:rFonts w:cs="David" w:ascii="David" w:hAnsi="David"/>
          <w:color w:val="000000"/>
          <w:szCs w:val="24"/>
        </w:rPr>
        <w:t>8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 xml:space="preserve">שנות מאסר </w:t>
      </w:r>
      <w:r>
        <w:rPr>
          <w:rFonts w:ascii="David" w:hAnsi="David" w:cs="David"/>
          <w:color w:val="000000"/>
          <w:szCs w:val="24"/>
          <w:rtl w:val="true"/>
        </w:rPr>
        <w:t>יישא הנאשם במצטבר לעונש מאסר העולם</w:t>
      </w:r>
      <w:r>
        <w:rPr>
          <w:rFonts w:ascii="David" w:hAnsi="David" w:cs="David"/>
          <w:color w:val="000000"/>
          <w:szCs w:val="24"/>
          <w:rtl w:val="true"/>
        </w:rPr>
        <w:t xml:space="preserve"> והיתרה של </w:t>
      </w:r>
      <w:r>
        <w:rPr>
          <w:rFonts w:cs="David" w:ascii="David" w:hAnsi="David"/>
          <w:color w:val="000000"/>
          <w:szCs w:val="24"/>
        </w:rPr>
        <w:t>4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Cs w:val="24"/>
          <w:rtl w:val="true"/>
        </w:rPr>
        <w:t>שנות המאסר</w:t>
      </w:r>
      <w:r>
        <w:rPr>
          <w:rFonts w:cs="David" w:ascii="David" w:hAnsi="David"/>
          <w:color w:val="000000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Cs w:val="24"/>
          <w:rtl w:val="true"/>
        </w:rPr>
        <w:t>יהיו חופפות</w:t>
      </w:r>
      <w:r>
        <w:rPr>
          <w:rFonts w:cs="David" w:ascii="David" w:hAnsi="David"/>
          <w:color w:val="000000"/>
          <w:szCs w:val="24"/>
          <w:rtl w:val="true"/>
        </w:rPr>
        <w:t>.</w:t>
      </w:r>
      <w:r>
        <w:rPr>
          <w:rFonts w:cs="David" w:ascii="David" w:hAnsi="David"/>
          <w:color w:val="000000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cs="David"/>
          <w:color w:val="000000"/>
          <w:szCs w:val="24"/>
        </w:rPr>
      </w:pPr>
      <w:r>
        <w:rPr>
          <w:rFonts w:cs="David" w:ascii="David" w:hAnsi="David"/>
          <w:color w:val="000000"/>
          <w:szCs w:val="24"/>
          <w:rtl w:val="true"/>
        </w:rPr>
      </w:r>
    </w:p>
    <w:p>
      <w:pPr>
        <w:pStyle w:val="Normal"/>
        <w:spacing w:lineRule="auto" w:line="360"/>
        <w:ind w:firstLine="352" w:start="575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 xml:space="preserve">תחילת המאסר תימנה </w:t>
      </w:r>
      <w:r>
        <w:rPr>
          <w:rFonts w:ascii="David" w:hAnsi="David"/>
          <w:rtl w:val="true"/>
        </w:rPr>
        <w:t>מיום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12.1.2018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szCs w:val="24"/>
          <w:rtl w:val="true"/>
        </w:rPr>
        <w:t xml:space="preserve">אנו מחליטים </w:t>
      </w:r>
      <w:r>
        <w:rPr>
          <w:rFonts w:ascii="David" w:hAnsi="David" w:cs="David"/>
          <w:szCs w:val="24"/>
          <w:rtl w:val="true"/>
        </w:rPr>
        <w:t xml:space="preserve">לחייב את הנאשם </w:t>
      </w:r>
      <w:r>
        <w:rPr>
          <w:rFonts w:ascii="David" w:hAnsi="David" w:cs="David"/>
          <w:szCs w:val="24"/>
          <w:rtl w:val="true"/>
        </w:rPr>
        <w:t>ב</w:t>
      </w:r>
      <w:r>
        <w:rPr>
          <w:rFonts w:ascii="David" w:hAnsi="David" w:cs="David"/>
          <w:szCs w:val="24"/>
          <w:rtl w:val="true"/>
        </w:rPr>
        <w:t>תשלום פיצוי ב</w:t>
      </w:r>
      <w:r>
        <w:rPr>
          <w:rFonts w:ascii="David" w:hAnsi="David" w:cs="David"/>
          <w:szCs w:val="24"/>
          <w:rtl w:val="true"/>
        </w:rPr>
        <w:t>סך</w:t>
      </w:r>
      <w:r>
        <w:rPr>
          <w:rFonts w:ascii="David" w:hAnsi="David" w:cs="David"/>
          <w:szCs w:val="24"/>
          <w:rtl w:val="true"/>
        </w:rPr>
        <w:t xml:space="preserve"> של </w:t>
      </w:r>
      <w:r>
        <w:rPr>
          <w:rFonts w:cs="David" w:ascii="David" w:hAnsi="David"/>
          <w:b/>
          <w:bCs/>
          <w:szCs w:val="24"/>
        </w:rPr>
        <w:t>258,000</w:t>
      </w:r>
      <w:r>
        <w:rPr>
          <w:rFonts w:cs="David" w:ascii="David" w:hAnsi="David"/>
          <w:b/>
          <w:bCs/>
          <w:szCs w:val="24"/>
          <w:rtl w:val="true"/>
        </w:rPr>
        <w:t xml:space="preserve"> ₪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לעיזבון המנוח</w:t>
      </w:r>
      <w:r>
        <w:rPr>
          <w:rFonts w:cs="David" w:ascii="David" w:hAnsi="David"/>
          <w:szCs w:val="24"/>
          <w:rtl w:val="true"/>
        </w:rPr>
        <w:t>,</w:t>
      </w:r>
      <w:r>
        <w:rPr>
          <w:rFonts w:cs="David" w:ascii="David" w:hAnsi="David"/>
          <w:szCs w:val="24"/>
          <w:rtl w:val="true"/>
        </w:rPr>
        <w:t xml:space="preserve"> (</w:t>
      </w:r>
      <w:r>
        <w:rPr>
          <w:rFonts w:ascii="David" w:hAnsi="David" w:cs="David"/>
          <w:szCs w:val="24"/>
          <w:rtl w:val="true"/>
        </w:rPr>
        <w:t>אלמנתו וילדיו</w:t>
      </w:r>
      <w:r>
        <w:rPr>
          <w:rFonts w:cs="David" w:ascii="David" w:hAnsi="David"/>
          <w:szCs w:val="24"/>
          <w:rtl w:val="true"/>
        </w:rPr>
        <w:t>)</w:t>
      </w:r>
      <w:r>
        <w:rPr>
          <w:rFonts w:cs="David" w:ascii="David" w:hAnsi="David"/>
          <w:szCs w:val="24"/>
          <w:rtl w:val="true"/>
        </w:rPr>
        <w:t>,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שישולם באמצעות אלמנתו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ופיצוי ב</w:t>
      </w:r>
      <w:r>
        <w:rPr>
          <w:rFonts w:ascii="David" w:hAnsi="David" w:cs="David"/>
          <w:szCs w:val="24"/>
          <w:rtl w:val="true"/>
        </w:rPr>
        <w:t>סך</w:t>
      </w:r>
      <w:r>
        <w:rPr>
          <w:rFonts w:ascii="David" w:hAnsi="David" w:cs="David"/>
          <w:szCs w:val="24"/>
          <w:rtl w:val="true"/>
        </w:rPr>
        <w:t xml:space="preserve"> של </w:t>
      </w:r>
      <w:r>
        <w:rPr>
          <w:rFonts w:cs="David" w:ascii="David" w:hAnsi="David"/>
          <w:szCs w:val="24"/>
        </w:rPr>
        <w:t>50,000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ש</w:t>
      </w:r>
      <w:r>
        <w:rPr>
          <w:rFonts w:cs="David" w:ascii="David" w:hAnsi="David"/>
          <w:szCs w:val="24"/>
          <w:rtl w:val="true"/>
        </w:rPr>
        <w:t>"</w:t>
      </w:r>
      <w:r>
        <w:rPr>
          <w:rFonts w:ascii="David" w:hAnsi="David" w:cs="David"/>
          <w:szCs w:val="24"/>
          <w:rtl w:val="true"/>
        </w:rPr>
        <w:t>ח לפאדי</w:t>
      </w:r>
      <w:r>
        <w:rPr>
          <w:rFonts w:cs="David" w:ascii="David" w:hAnsi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spacing w:lineRule="auto" w:line="360"/>
        <w:ind w:start="728" w:end="0"/>
        <w:jc w:val="both"/>
        <w:rPr/>
      </w:pPr>
      <w:r>
        <w:rPr>
          <w:rFonts w:ascii="David" w:hAnsi="David" w:cs="David"/>
          <w:szCs w:val="24"/>
          <w:rtl w:val="true"/>
        </w:rPr>
        <w:t xml:space="preserve">סכומי הפיצויים יופקדו על ידי הנאשם בקופת בית </w:t>
      </w:r>
      <w:r>
        <w:rPr>
          <w:rFonts w:ascii="David" w:hAnsi="David" w:cs="David"/>
          <w:szCs w:val="24"/>
          <w:rtl w:val="true"/>
        </w:rPr>
        <w:t>ה</w:t>
      </w:r>
      <w:r>
        <w:rPr>
          <w:rFonts w:ascii="David" w:hAnsi="David" w:cs="David"/>
          <w:szCs w:val="24"/>
          <w:rtl w:val="true"/>
        </w:rPr>
        <w:t xml:space="preserve">משפט  תוך </w:t>
      </w:r>
      <w:r>
        <w:rPr>
          <w:rFonts w:cs="David" w:ascii="David" w:hAnsi="David"/>
          <w:szCs w:val="24"/>
        </w:rPr>
        <w:t>60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יום מהיום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המאשימה תמסור למזכירות בית המשפט את הפרטים הדרושים לצורך </w:t>
      </w:r>
      <w:r>
        <w:rPr>
          <w:rFonts w:ascii="David" w:hAnsi="David" w:cs="David"/>
          <w:szCs w:val="24"/>
          <w:rtl w:val="true"/>
        </w:rPr>
        <w:t xml:space="preserve">העברת </w:t>
      </w:r>
      <w:r>
        <w:rPr>
          <w:rFonts w:ascii="David" w:hAnsi="David" w:cs="David"/>
          <w:szCs w:val="24"/>
          <w:rtl w:val="true"/>
        </w:rPr>
        <w:t xml:space="preserve">התשלום </w:t>
      </w:r>
      <w:r>
        <w:rPr>
          <w:rFonts w:ascii="David" w:hAnsi="David" w:cs="David"/>
          <w:szCs w:val="24"/>
          <w:rtl w:val="true"/>
        </w:rPr>
        <w:t>לאלמנה ולפאדי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ובכלל זה את פרטי חשבון הבנק של נפגעי העבירות</w:t>
      </w:r>
      <w:r>
        <w:rPr>
          <w:rFonts w:cs="David" w:ascii="David" w:hAnsi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8509" w:type="dxa"/>
        <w:jc w:val="start"/>
        <w:tblInd w:w="-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  <w:gridCol w:w="2976"/>
        <w:gridCol w:w="2690"/>
      </w:tblGrid>
      <w:tr>
        <w:trPr>
          <w:trHeight w:val="1486" w:hRule="atLeast"/>
        </w:trPr>
        <w:tc>
          <w:tcPr>
            <w:tcW w:w="2843" w:type="dxa"/>
            <w:tcBorders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  <w:tc>
          <w:tcPr>
            <w:tcW w:w="269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>
          <w:trHeight w:val="368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יחיאל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69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4283-02-18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אמארה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927" w:hanging="360"/>
      </w:pPr>
      <w:rPr>
        <w:sz w:val="24"/>
        <w:u w:val="none"/>
        <w:b/>
        <w:szCs w:val="24"/>
        <w:rFonts w:ascii="David" w:hAnsi="David" w:cs="David"/>
        <w:color w:val="000000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8" w:hanging="360"/>
      </w:pPr>
      <w:rPr>
        <w:b w:val="false"/>
        <w:bCs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/>
    </w:rPr>
  </w:style>
  <w:style w:type="character" w:styleId="WW8Num3z0">
    <w:name w:val="WW8Num3z0"/>
    <w:qFormat/>
    <w:rPr>
      <w:rFonts w:ascii="David" w:hAnsi="David" w:cs="David"/>
      <w:b/>
      <w:color w:val="000000"/>
      <w:sz w:val="24"/>
      <w:szCs w:val="24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P00">
    <w:name w:val="P00 תו"/>
    <w:qFormat/>
    <w:rPr>
      <w:szCs w:val="26"/>
      <w:lang w:val="en-IL" w:eastAsia="en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normal-h">
    <w:name w:val="normal-h"/>
    <w:qFormat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Calibri" w:hAnsi="Calibri" w:eastAsia="Calibri" w:cs="Arial"/>
      <w:color w:val="auto"/>
      <w:sz w:val="22"/>
      <w:szCs w:val="26"/>
      <w:lang w:val="en-US" w:eastAsia="en-IL" w:bidi="he-IL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d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.b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0a.a.1" TargetMode="External"/><Relationship Id="rId8" Type="http://schemas.openxmlformats.org/officeDocument/2006/relationships/hyperlink" Target="http://www.nevo.co.il/law/70301/300a.a.9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05" TargetMode="External"/><Relationship Id="rId15" Type="http://schemas.openxmlformats.org/officeDocument/2006/relationships/hyperlink" Target="http://www.nevo.co.il/law/70301/144.a.b" TargetMode="External"/><Relationship Id="rId16" Type="http://schemas.openxmlformats.org/officeDocument/2006/relationships/hyperlink" Target="http://www.nevo.co.il/law/70301/300a.a.1" TargetMode="External"/><Relationship Id="rId17" Type="http://schemas.openxmlformats.org/officeDocument/2006/relationships/hyperlink" Target="http://www.nevo.co.il/law/70301/300a.a.9" TargetMode="External"/><Relationship Id="rId18" Type="http://schemas.openxmlformats.org/officeDocument/2006/relationships/hyperlink" Target="http://www.nevo.co.il/case/4265436" TargetMode="External"/><Relationship Id="rId19" Type="http://schemas.openxmlformats.org/officeDocument/2006/relationships/hyperlink" Target="http://www.nevo.co.il/case/18172814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d" TargetMode="External"/><Relationship Id="rId24" Type="http://schemas.openxmlformats.org/officeDocument/2006/relationships/hyperlink" Target="http://www.nevo.co.il/law/70301/305.1" TargetMode="External"/><Relationship Id="rId25" Type="http://schemas.openxmlformats.org/officeDocument/2006/relationships/hyperlink" Target="http://www.nevo.co.il/case/6026003" TargetMode="External"/><Relationship Id="rId26" Type="http://schemas.openxmlformats.org/officeDocument/2006/relationships/hyperlink" Target="http://www.nevo.co.il/case/20243566" TargetMode="External"/><Relationship Id="rId27" Type="http://schemas.openxmlformats.org/officeDocument/2006/relationships/hyperlink" Target="http://www.nevo.co.il/case/7680922" TargetMode="External"/><Relationship Id="rId28" Type="http://schemas.openxmlformats.org/officeDocument/2006/relationships/hyperlink" Target="http://www.nevo.co.il/case/21651517" TargetMode="External"/><Relationship Id="rId29" Type="http://schemas.openxmlformats.org/officeDocument/2006/relationships/hyperlink" Target="http://www.nevo.co.il/case/5768061" TargetMode="External"/><Relationship Id="rId30" Type="http://schemas.openxmlformats.org/officeDocument/2006/relationships/hyperlink" Target="http://www.nevo.co.il/case/5966542" TargetMode="External"/><Relationship Id="rId31" Type="http://schemas.openxmlformats.org/officeDocument/2006/relationships/hyperlink" Target="http://www.nevo.co.il/law/70301/77" TargetMode="External"/><Relationship Id="rId32" Type="http://schemas.openxmlformats.org/officeDocument/2006/relationships/hyperlink" Target="http://www.nevo.co.il/law/70301/77" TargetMode="External"/><Relationship Id="rId33" Type="http://schemas.openxmlformats.org/officeDocument/2006/relationships/hyperlink" Target="http://www.nevo.co.il/case/17045921" TargetMode="External"/><Relationship Id="rId34" Type="http://schemas.openxmlformats.org/officeDocument/2006/relationships/hyperlink" Target="http://www.nevo.co.il/case/20489990" TargetMode="External"/><Relationship Id="rId35" Type="http://schemas.openxmlformats.org/officeDocument/2006/relationships/hyperlink" Target="http://www.nevo.co.il/law/70301/77" TargetMode="External"/><Relationship Id="rId36" Type="http://schemas.openxmlformats.org/officeDocument/2006/relationships/hyperlink" Target="http://www.nevo.co.il/case/6158650" TargetMode="External"/><Relationship Id="rId37" Type="http://schemas.openxmlformats.org/officeDocument/2006/relationships/hyperlink" Target="http://www.nevo.co.il/case/20770422" TargetMode="External"/><Relationship Id="rId38" Type="http://schemas.openxmlformats.org/officeDocument/2006/relationships/hyperlink" Target="http://www.nevo.co.il/case/6031891" TargetMode="External"/><Relationship Id="rId39" Type="http://schemas.openxmlformats.org/officeDocument/2006/relationships/image" Target="media/image1.png"/><Relationship Id="rId40" Type="http://schemas.openxmlformats.org/officeDocument/2006/relationships/image" Target="media/image2.png"/><Relationship Id="rId41" Type="http://schemas.openxmlformats.org/officeDocument/2006/relationships/image" Target="media/image3.wmf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2021-10-03T12:05:00Z</dcterms:created>
  <dc:creator> </dc:creator>
  <dc:description/>
  <cp:keywords/>
  <dc:language>en-IL</dc:language>
  <cp:lastModifiedBy>h1</cp:lastModifiedBy>
  <dcterms:modified xsi:type="dcterms:W3CDTF">2021-10-03T12:05:00Z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4265436;18172814;27309272;6026003;20243566;7680922;21651517;5768061;5966542;17045921;20489990;6158650;20770422;6031891</vt:lpwstr>
  </property>
  <property fmtid="{D5CDD505-2E9C-101B-9397-08002B2CF9AE}" pid="9" name="CITY">
    <vt:lpwstr>חי'</vt:lpwstr>
  </property>
  <property fmtid="{D5CDD505-2E9C-101B-9397-08002B2CF9AE}" pid="10" name="DATE">
    <vt:lpwstr>20210310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סעב;יחיאל ליפשיץ;גלית ציגלר</vt:lpwstr>
  </property>
  <property fmtid="{D5CDD505-2E9C-101B-9397-08002B2CF9AE}" pid="14" name="LAWLISTTMP1">
    <vt:lpwstr>70301/300.a.2;305;144.a.b;300a.a.1;300a.a.9;40jc;034d;305.1;077:3</vt:lpwstr>
  </property>
  <property fmtid="{D5CDD505-2E9C-101B-9397-08002B2CF9AE}" pid="15" name="LAWYER">
    <vt:lpwstr>רמי סלאמה;ארז אבוהב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4283</vt:lpwstr>
  </property>
  <property fmtid="{D5CDD505-2E9C-101B-9397-08002B2CF9AE}" pid="22" name="NEWPARTB">
    <vt:lpwstr>02</vt:lpwstr>
  </property>
  <property fmtid="{D5CDD505-2E9C-101B-9397-08002B2CF9AE}" pid="23" name="NEWPARTC">
    <vt:lpwstr>18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390020210310</vt:lpwstr>
  </property>
  <property fmtid="{D5CDD505-2E9C-101B-9397-08002B2CF9AE}" pid="34" name="TYPE_N_DATE">
    <vt:lpwstr>39020210310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