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01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8"/>
        <w:gridCol w:w="1759"/>
        <w:gridCol w:w="3664"/>
        <w:gridCol w:w="297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42980-08-18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דדון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29407-01-19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דדון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9018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לפני הרכב כבוד השופטים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יחיאל ליפשיץ </w:t>
            </w:r>
            <w:r>
              <w:rPr>
                <w:rFonts w:cs="David" w:ascii="David" w:hAnsi="David"/>
                <w:b/>
                <w:bCs/>
                <w:rtl w:val="true"/>
              </w:rPr>
              <w:t>[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</w:t>
            </w:r>
            <w:r>
              <w:rPr>
                <w:rFonts w:cs="David" w:ascii="David" w:hAnsi="David"/>
                <w:b/>
                <w:bCs/>
                <w:rtl w:val="true"/>
              </w:rPr>
              <w:t>]</w:t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גלית ציגלר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שמואל מנדלבום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</w:p>
        </w:tc>
      </w:tr>
      <w:tr>
        <w:trPr>
          <w:trHeight w:val="516" w:hRule="atLeast"/>
          <w:cantSplit w:val="true"/>
        </w:trPr>
        <w:tc>
          <w:tcPr>
            <w:tcW w:w="3298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7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9018" w:type="dxa"/>
            <w:gridSpan w:val="4"/>
            <w:tcBorders/>
            <w:vAlign w:val="center"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3298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7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ראובן דדון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עוז דדון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3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רועי ישראל דדון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#2#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300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301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305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bookmarkStart w:id="7" w:name="ABSTRACT_START"/>
      <w:bookmarkEnd w:id="7"/>
      <w:r>
        <w:rPr>
          <w:rFonts w:ascii="David" w:hAnsi="David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הנאשמים שלפנינו הם ראובן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עוז ורועי דדון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אב ושני בניו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שהורשעו לאחר שמיעת ראיות ברצח אביעד בן סימון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המנוח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מדובר באירוע שהתרחש ביום </w:t>
      </w:r>
      <w:r>
        <w:rPr>
          <w:rFonts w:cs="David" w:ascii="David" w:hAnsi="David"/>
        </w:rPr>
        <w:t>5.10.17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בקרית אתא במסגרתו ירו הנאשמים במנוח ודקרו אותו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כמפורט בהרחבה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בלילה שטרם הרצח היה מעורב עוז באירוע אלים במועדון באזור הצ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קפוסט עם מספר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ביניהם יוסי בן גרטי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עוז שב לביתו שבקרית אתא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שם לו חיכו המנוח ובן גרטי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כשהאחרון אף רדף אחריו עם חפץ חד ואיים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בצהרי היום שלמחרת התכנסה משפחת הנאשמים בבית אחותם של עוז ורועי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בתו של ראובן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הממוקם בקרבת בית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שהו בחצר הבית ואז הבחינו ברכב שחור ובו נסעו בן גרטי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ואדם נוסף בשם תומר איסקוב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כמפורט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חששו מנוסעי הרכב השחור שמא הם ירעו להם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לנאשמים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או למשפחותיהם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 כך הם בצעו סדרת מעשים שבסופה נסעו הנאשמים  ברכבו של רועי וחיפשו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מצוידים באקדח וסכינים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 נוסעי הרכב השחור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זמן קצר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איתרו הנאשמים את נוסעי הרכב השחור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החבורה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עומדים ליד רחבת מכולת בקרבת 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עצרו את רכבם ויצאו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ראובן ירה באקדחו לעבר החבורה אך לא פגע במי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החלו הנאשמים לרוץ לעבר החבורה שהתפזרה לכל 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מרדף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השיגו הנאשמים 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דקרו וירו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ונמלטו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המנוח הצליח ללכת מרחק קצר ואף להזעיק עזרה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התמוטט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מותו נקבע סמוך לאחר מכן כתוצאה מהדקירות ופצעי הירי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משפט ארוך הורשעו כלל הנאשמים במיוחס להם ונקבע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b/>
          <w:b/>
          <w:bCs/>
          <w:rtl w:val="true"/>
        </w:rPr>
        <w:t>מדובר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בהתנקשות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מתוכננת</w:t>
      </w:r>
      <w:r>
        <w:rPr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הנאשמים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בעת שהיו בארוחה המשפחתית בבית של ליאת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הבחינו ברכב השברולט בו נסעו המנוח וחבריו וחששו מפעולה אלימה של מי מנוסעי הרכב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נחזור על כלל ההתרחשות ביחס ליציאת הנאשמים מהבית ונסיעתם אחר רכב השברולט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הוכח כי בשלב זה או בסמוך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גמלה בליבם של הנאשמים </w:t>
      </w:r>
      <w:r>
        <w:rPr>
          <w:rFonts w:ascii="David" w:hAnsi="David"/>
          <w:b/>
          <w:b/>
          <w:bCs/>
          <w:u w:val="single"/>
          <w:rtl w:val="true"/>
        </w:rPr>
        <w:t>ההחלטה להמית</w:t>
      </w:r>
      <w:r>
        <w:rPr>
          <w:rFonts w:ascii="David" w:hAnsi="David"/>
          <w:b/>
          <w:b/>
          <w:bCs/>
          <w:rtl w:val="true"/>
        </w:rPr>
        <w:t xml:space="preserve"> את המנוח וחבריו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מסקנה זו נלמדת ממעשי הנאשמים לפני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בזמן הרצח ולאחריו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לפני הרצח הנאשמים הצטיידו </w:t>
      </w:r>
      <w:r>
        <w:rPr>
          <w:rFonts w:ascii="David" w:hAnsi="David"/>
          <w:b/>
          <w:b/>
          <w:bCs/>
          <w:u w:val="single"/>
          <w:rtl w:val="true"/>
        </w:rPr>
        <w:t>באקדח עם תחמושת ושני סכינים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הפנינו לכך כי יש להניח שההצטיידות בכלים המשחיתים הייתה זמן קצר לאחר נסיעת רכב השברולט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בעת הנסיעה לכיוון בית הנאשמים בשעה </w:t>
      </w:r>
      <w:r>
        <w:rPr>
          <w:rFonts w:cs="David" w:ascii="David" w:hAnsi="David"/>
          <w:b/>
          <w:bCs/>
        </w:rPr>
        <w:t>17:05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הנאשמים שבו לבית של ליאת בשעה </w:t>
      </w:r>
      <w:r>
        <w:rPr>
          <w:rFonts w:cs="David" w:ascii="David" w:hAnsi="David"/>
          <w:b/>
          <w:bCs/>
        </w:rPr>
        <w:t>17:07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עוז החנה את הקטנוע והשלושה יצאו לתור אחר המנוח וחבריו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עד שהבחינו בהם סמוך למכולת בשעה </w:t>
      </w:r>
      <w:r>
        <w:rPr>
          <w:rFonts w:cs="David" w:ascii="David" w:hAnsi="David"/>
          <w:b/>
          <w:bCs/>
        </w:rPr>
        <w:t>17:15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הנאשמים פרקו מהרכב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תוך שראובן החל לירות לעבר החבורה כבר בעת היציאה מהרכב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ורועי ועוז רצו אחרי המנוח ויוסי בן גרטי שנמלטו לכיוון המכולת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משלב זה מצלמת המכולת תיעדה את הרצח עצמו וכאמור מדובר בתיעוד מצמרר וקשה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עוז הצליח לתפוס את המנוח והחל לדקור אותו בעוצמה מספר פעמים בפלג גופו העליון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בעיקר בגבו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בשלב זה </w:t>
      </w:r>
      <w:r>
        <w:rPr>
          <w:rFonts w:ascii="David" w:hAnsi="David"/>
          <w:b/>
          <w:b/>
          <w:bCs/>
          <w:u w:val="single"/>
          <w:rtl w:val="true"/>
        </w:rPr>
        <w:t>הצטרפו למעשה בצוותא רועי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שאחז בסכין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וראובן שירה מטווח קצר לעבר המנוח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וזאת תוך שעוז המשיך לדקור את המנוח והשלושה מכתרים אותו ברחבת המכולת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המנוח הצליח להימלט מהנאשמים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עוז המשיך לרדוף אחריו מספר מטרים תוך שהוא מניף לעברו את הסכין אך לאחר מספר מטרים חדל ורץ עם ראובן ורועי חזרה לכיוון רכב היונדאי והשלושה נמלטו מהמקום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למנוח נגרמו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פצעי ירי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פצעי דקירה בגב וכן פצע דקירה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ascii="David" w:hAnsi="David"/>
          <w:b/>
          <w:b/>
          <w:bCs/>
          <w:rtl w:val="true"/>
        </w:rPr>
        <w:t>חתך בשורש כף יד ימין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המנוח נפטר לאחר זמן קצר כתוצאה מאיבוד דם בעקבות מעבר תעלת קליע דרך הגו</w:t>
      </w:r>
      <w:r>
        <w:rPr>
          <w:rFonts w:cs="David" w:ascii="David" w:hAnsi="David"/>
          <w:rtl w:val="true"/>
        </w:rPr>
        <w:t>". 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275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להכרעת הדין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בגין מעשיהם הם הורשעו בעבירות של </w:t>
      </w:r>
      <w:r>
        <w:rPr>
          <w:rFonts w:ascii="David" w:hAnsi="David"/>
          <w:b/>
          <w:b/>
          <w:bCs/>
          <w:rtl w:val="true"/>
        </w:rPr>
        <w:t>רצח בכוונה תחילה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r>
        <w:rPr>
          <w:color w:val="000000"/>
          <w:rtl w:val="true"/>
        </w:rPr>
        <w:t>סעיפים</w:t>
      </w:r>
      <w:r>
        <w:rPr>
          <w:rFonts w:cs="Times New Roman"/>
          <w:color w:val="000000"/>
          <w:rtl w:val="true"/>
        </w:rPr>
        <w:t xml:space="preserve"> </w:t>
      </w:r>
      <w:hyperlink r:id="rId9"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>+</w:t>
      </w:r>
      <w:hyperlink r:id="rId10">
        <w:r>
          <w:rPr>
            <w:rStyle w:val="Hyperlink"/>
          </w:rPr>
          <w:t>301</w:t>
        </w:r>
      </w:hyperlink>
      <w:r>
        <w:rPr>
          <w:rFonts w:cs="David" w:ascii="David" w:hAnsi="David"/>
          <w:rtl w:val="true"/>
        </w:rPr>
        <w:t>+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hyperlink r:id="rId11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בנוסחם טרם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בעבירות 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בצוותא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לפי </w:t>
      </w:r>
      <w:hyperlink r:id="rId1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+ </w:t>
      </w:r>
      <w:hyperlink r:id="rId14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hyperlink r:id="rId15">
        <w:r>
          <w:rPr>
            <w:rStyle w:val="Hyperlink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color w:val="000000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בניסיון רצח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r>
        <w:rPr>
          <w:color w:val="000000"/>
          <w:rtl w:val="true"/>
        </w:rPr>
        <w:t>ס</w:t>
      </w:r>
      <w:r>
        <w:rPr>
          <w:color w:val="000000"/>
          <w:rtl w:val="true"/>
        </w:rPr>
        <w:t xml:space="preserve">' </w:t>
      </w:r>
      <w:hyperlink r:id="rId16"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17">
        <w:r>
          <w:rPr>
            <w:rStyle w:val="Hyperlink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color w:val="000000"/>
          <w:rtl w:val="true"/>
        </w:rPr>
        <w:t>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מטעם המאשימה הוגשו תצהירי נפגעי העבירה והם הוריו של המנוח ואחותו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התצהירים מפרטים את השבר הגדול במשפחתם בעקבות רצח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שעמוד התווך במשפחה אינו בין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נוטל חלק בשמחות ולא יעמיד צאצאים משלו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תוארה השפעת הרצח על כל אחד מבני המשפחה ומטעמי צנעת הפרט לא נרחיב עוד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הוגש מטעם המאשימה הר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של רועי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הכולל הרשעה אחת משנת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בעבירה של סיוע להתפרצות בגינה נדון 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ועונשים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מטעם ההגנה לא הוגשו ראיות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שהופנינו למסמכים הרפואיים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בעניינו של עוז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שהוגשו עוד במהלך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ומצביעים על בעיות בתחום הנפשי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 ודברי הנאשמים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בטיעוניה של המאשימה היא עמדה על חומרת מעשי הנאשמים בכך שנטלו את חייו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והצביעו על הצורך בענישה מרתיעה וחמורה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 הפנתה לכך שמדובר במעשה מתוכנן שבוצע לאור יום בשכונת מגורים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באמצעות אקדח שעדיין לא נתפס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לכך שנורו מספר יריות לעבר המנוח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לשימוש בסכינים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טענה כי יש לקבוע מתחם נפרד לעבירת ניסיון הרצח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בשים לב שמדובר בעבירה נפרדת ובנפגעי עבירה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לקבוע עונש ברף האמצעי של המתחם לעיל וכן לצבור אותו לעונש החובה של מאסר עולם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לעבירת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הסכימה המאשימה כי היא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נבלעות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בעבירת הרצח ולכן לא עתרה להצטברות עונש בנדון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להטלת הפיצוי המקסימלי על כל אחד מהנאשמים בנפרד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 עזבון המנוח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הדגישו באי כוח הנאשמים כי מרשיהם עומדים על חפותם וכל טיעוניהם הם רק בהתבסס על האמור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לשיטתם תשוב ותידון בבית המשפט העליון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ההגנה לקבוע עונש אחד על כלל העבירות והוא של מאסר עולם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טענה כי כל מעשי הנאשמים מהווים 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בלתי ניתן להפרדה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שבוצע – כפי שנקבע בהכרעת הדין – בתגובה לאיומים של המנוח וחבריו על עוז ועל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יש להביא בחשבון את הכשלים שהתגלו במהלך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שבית המשפט קבע שאינם של מה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אף שבקשת ההגנה לזכות את הנאשמים משום טענת הגנה מן הצדק נדחתה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 צריכה לשמש כשיקול להקלה בעונש לעניין חפיפת העונשים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צוות ההגנה לנתוניהם ונסיבותיהם של כל אחד מהנאשמים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בהקשר זה כי מדובר באנשים נורמטיביים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בעלי משפחות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הופנינו למצבו הרפואי הקשה של ראובן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לשירותו הקרבי של רועי ולבעיותיו הנפשיות של עוז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לנתונים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מצבם הכלכלי הרעוע והעובדה כי מזה שנים הם לא מפרנסים את משפחותיהם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צוות ההגנה לפיצוי מידתי ככל שניתן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דברי הנאשמים טרם גזר הדין – רועי דיבר בשמו ושם אביו ראובן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חזר על טענות החפות של הנאשמים ואף טען כי דינם נגזר מראש על ידי המותב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ביקש להתחשב בעונש ככל שניתן ובמיוחד לעניין הפיצוי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עוז ויתר על זכותו לומר דברים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דיון והחלטה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העבירה העיקרית בה הורשעו הנאשמים היא רצח בכוונה 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שלצידה עונש של מאסר עולם ועונש זה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פגעו בערך החברתי המהותי של קדושת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וכפי שנקבע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קדושת חיי האדם עומדת בראש סולם הערכים החברתיים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וחובתנו לשקף את חשיבותו של ערך זה במידת העונש שייגזר על העבריין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rtl w:val="true"/>
        </w:rPr>
        <w:t>" 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טייטל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28.6.16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לגבי יתר המעשים בהם הורשעו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אלה – כולל מעשה הרצח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מהווים אירוע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השאלה העולה היא מהם העונשים בגין העבירות הנלוות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ניסיון רצח ועבירות 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ובאיזו מידה יש לחפוף או לצבור את העונשים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מצאנו לאבחן בין הנאשמים לא לעניין המתחמים בעבירות הנלוות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 לגבי העונשים בתוך המתחמים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וגם לא בנוגע למידת הצבירה או החפיפה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בנאשמים שפעלו כיחידה אחת וגם אם מעשיהם היו שונים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ראובן כאמור ירה באקדח במנוח בעוד עוז ורועי דקרו אותו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מבחינה ערכית ועונשית אין מקום לאבחנה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נתוניהם האישיים השונים אינם מצדיקים אבחנה </w:t>
      </w:r>
      <w:r>
        <w:rPr>
          <w:rFonts w:ascii="David" w:hAnsi="David"/>
          <w:u w:val="single"/>
          <w:rtl w:val="true"/>
        </w:rPr>
        <w:t>במקרה קונקרטי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התעלמנו ממצבו הרפואי של ראובן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שחלה במחלה קשה תוך כדי ניהול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נוכח מאסר העולם המחויב בדין וחומרת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מסקנתנו להלן ולפיה אין מקום במקרה דנן לצבירת עונשים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משמעות לנתונים אלה לעניין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היה מקום לאבחנה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של ראובן והעובדה שהוא זה שירה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מצדיק החמרה דווקא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לגבי עבירת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כאמור הבהירה כי לשיטתה העונש בגין עבירה זו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נבלע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במאסר העולם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אנו סבורים כי הדרך הנכונה היא לקבוע עונש ולהורות על חפיפה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אנו קובעים את המתחם בגין עבירות הנשק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וקובעים את העונש בנדון על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בחופף למאסר העולם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לניסיון הרצח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טיעוני הצדדים הוצגו לעיל ולכן לא נחזור 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הרצח התבצע זמן קצר מאוד לפני רצח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יצאו את רכבם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ירו לעבר המנוח וחבורתו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 לאחר מכן החלו לרדוף אחר יוסי בן גרטי ואחר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שלבסוף השיגו את המנוח ורצחו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ברצף אחד של מעשים שההפרדה ביניהם תהיה מלאכותית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השאלה האם יש מקום לצבור או לחפוף עונשי מאסר בגין עבירות שבוצעו לצד ובנוסף לעבירת 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שאלה מורכבת ותלוית נסיבות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השיקולים המנחים נוגעים 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נתוני האירוע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האם מדובר בסדרת מעשים שניתן להפרידה אם לאו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לקשר בין עבירת הרצח לעבירות הנלוות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למידת הכיעור והחומרה שבמעשים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לנתוניהם האישיים של הנאשמים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ולשיקולים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חיצוניים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כגון שיקולי  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מחדלי 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וכו</w:t>
      </w:r>
      <w:r>
        <w:rPr>
          <w:rFonts w:cs="David" w:ascii="David" w:hAnsi="David"/>
          <w:rtl w:val="true"/>
        </w:rPr>
        <w:t xml:space="preserve">'. </w:t>
      </w:r>
      <w:r>
        <w:rPr>
          <w:rFonts w:ascii="David" w:hAnsi="David"/>
          <w:rtl w:val="true"/>
        </w:rPr>
        <w:t>נפנה בהקשר זה לסקירה שהובאה על ידי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גילת שלו 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באר שבע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63357-03-18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סויסה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11.4.21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באותו מקרה הורשעו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מעבר לעבירת הרצח שדינה מאסר 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בעבירות נשק בהצתה ושיבוש מהלכי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באותו מקרה רצחו את המנוח ולאחר מכן הציתו את גופתו בתוך 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בגין 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חציין בחופף למאסר העולם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במסגרת הערעור על חומרת העונש </w:t>
      </w:r>
      <w:r>
        <w:rPr>
          <w:rFonts w:cs="David" w:ascii="David" w:hAnsi="David"/>
          <w:rtl w:val="true"/>
        </w:rPr>
        <w:t>(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3661/21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סויסה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 xml:space="preserve">)) </w:t>
      </w:r>
      <w:r>
        <w:rPr>
          <w:rFonts w:ascii="David" w:hAnsi="David"/>
          <w:rtl w:val="true"/>
        </w:rPr>
        <w:t>הפנה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לאלימות הקשה בה נקטו המערערים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לאכזריותם ולרוע ליבם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לכשלים שנפלו בחקירה וכן לנטילת האחריות מצד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נתונים אלה הובילו את בית המשפט לחפיפה מלאה של עונשי המאסר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נפנה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כדוגמה למקרה בו נצברו עונשים בנוסף למאסר העולם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24704-02-19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זגורי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29.9.22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ומאידך גיסא וכדוגמה בה בחר בית המשפט שלא לעשות כן 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46930-01-14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בארין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15.2.23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בחר בית המשפט כלל שלא לקבוע עונש נוסף מלבד מאסר העולם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בגין העבירות הנוספות בהן הורשע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מאליו יוצא שבית המשפט במקרה האחרון לא התייחס לחפיפת או ההצטברות העונשים ביחס למאסר העולם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חזרה לענייננו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 חומרת מעשי הנאשמים בכך שירו לעבר חבורת המנוח והניסיון לרצוח אותם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הפנינו לכך כי מדובר באירוע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ולכך שניסיון הרצח היה חלק מאותה מסכת מהירה יחסית של 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נתונים אלה אינם מצדיקים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להפחית מחומרתם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הצטברות עונשים מעבר למאסר העולם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מבלי צורך להידרש ליתר טיעוני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את המתחם בגין ניסיון הרצח אנו קובעים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והשווה בנדון עם האמור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23">
        <w:r>
          <w:rPr>
            <w:rStyle w:val="Hyperlink"/>
            <w:rFonts w:cs="David" w:ascii="David" w:hAnsi="David"/>
            <w:color w:val="0000FF"/>
            <w:u w:val="single"/>
          </w:rPr>
          <w:t>3035/15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מוגרבי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9.4.2016</w:t>
      </w:r>
      <w:r>
        <w:rPr>
          <w:rFonts w:cs="David" w:ascii="David" w:hAnsi="David"/>
          <w:rtl w:val="true"/>
        </w:rPr>
        <w:t xml:space="preserve">)), </w:t>
      </w:r>
      <w:r>
        <w:rPr>
          <w:rFonts w:ascii="David" w:hAnsi="David"/>
          <w:rtl w:val="true"/>
        </w:rPr>
        <w:t xml:space="preserve">וקובעים את עונשם של הנאשמים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שירוצו בחופף למאסר העולם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לעניין רכיב הפיצוי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לתוצאה הקטלנית לה גרמו הנאשמים יש לטעמנו מקום להטיל פיצוי משמעותי לטובת משפחת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משום שאין מדובר בנאשם 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מניעה שסכום הפיצוי הכולל יעלה על הסכום הקבוע בחוק ורלוונטי כאשר מדובר בנאשם יחיד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בנדון האמור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24">
        <w:r>
          <w:rPr>
            <w:rStyle w:val="Hyperlink"/>
            <w:rFonts w:cs="David" w:ascii="David" w:hAnsi="David"/>
            <w:color w:val="0000FF"/>
            <w:u w:val="single"/>
          </w:rPr>
          <w:t>8076/16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סולימנוב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2.4.20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בשולי גזר הדין אך</w:t>
      </w:r>
      <w:r>
        <w:rPr>
          <w:rFonts w:ascii="David" w:hAnsi="David"/>
          <w:rtl w:val="true"/>
        </w:rPr>
        <w:t xml:space="preserve"> לא</w:t>
      </w:r>
      <w:r>
        <w:rPr>
          <w:rFonts w:ascii="David" w:hAnsi="David"/>
          <w:rtl w:val="true"/>
        </w:rPr>
        <w:t xml:space="preserve"> בשולי חשיבות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נעיר כי אמו ואחותו של המנוח נכחו בכל הדיונים בהליך זה וכאבן היה ניכר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אנו מניחים כי הקביעה השיפוטית ולפיה הנאשמים הם אלה שרצחו את המנוח לא תביא מזור לכאב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יש  לקוות כי סיום ההליך המשפטי 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יהיה בו להקל במידת מה על כאב המשפחה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סוף דבר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אנו גוזרים </w:t>
      </w:r>
      <w:r>
        <w:rPr>
          <w:rFonts w:ascii="David" w:hAnsi="David"/>
          <w:b/>
          <w:b/>
          <w:bCs/>
          <w:u w:val="single"/>
          <w:rtl w:val="true"/>
        </w:rPr>
        <w:t>על כל אחד</w:t>
      </w:r>
      <w:r>
        <w:rPr>
          <w:rFonts w:ascii="David" w:hAnsi="David"/>
          <w:b/>
          <w:b/>
          <w:bCs/>
          <w:rtl w:val="true"/>
        </w:rPr>
        <w:t xml:space="preserve"> מהנאשמים את העונשים הבאים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b/>
          <w:b/>
          <w:bCs/>
          <w:rtl w:val="true"/>
        </w:rPr>
        <w:t>מאסר עולם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באם ייקצב עונשם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אנו מורים על ניכוי תקופות המעצר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u w:val="single"/>
          <w:rtl w:val="true"/>
        </w:rPr>
        <w:t>לגבי ראובן</w:t>
      </w:r>
      <w:r>
        <w:rPr>
          <w:rFonts w:ascii="David" w:hAnsi="David"/>
          <w:rtl w:val="true"/>
        </w:rPr>
        <w:t xml:space="preserve"> – מיום </w:t>
      </w:r>
      <w:r>
        <w:rPr>
          <w:rFonts w:cs="David" w:ascii="David" w:hAnsi="David"/>
        </w:rPr>
        <w:t>1.1.19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25.8.21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ומיום </w:t>
      </w:r>
      <w:r>
        <w:rPr>
          <w:rFonts w:cs="David" w:ascii="David" w:hAnsi="David"/>
        </w:rPr>
        <w:t>25.4.23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לגבי עוז</w:t>
      </w:r>
      <w:r>
        <w:rPr>
          <w:rFonts w:ascii="David" w:hAnsi="David"/>
          <w:rtl w:val="true"/>
        </w:rPr>
        <w:t xml:space="preserve"> – מיום </w:t>
      </w:r>
      <w:r>
        <w:rPr>
          <w:rFonts w:cs="David" w:ascii="David" w:hAnsi="David"/>
        </w:rPr>
        <w:t>1.1.19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ולגבי רועי</w:t>
      </w:r>
      <w:r>
        <w:rPr>
          <w:rFonts w:ascii="David" w:hAnsi="David"/>
          <w:rtl w:val="true"/>
        </w:rPr>
        <w:t xml:space="preserve"> – מיום </w:t>
      </w:r>
      <w:r>
        <w:rPr>
          <w:rFonts w:cs="David" w:ascii="David" w:hAnsi="David"/>
        </w:rPr>
        <w:t>27.7.18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26.5.22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ומיום </w:t>
      </w:r>
      <w:r>
        <w:rPr>
          <w:rFonts w:cs="David" w:ascii="David" w:hAnsi="David"/>
        </w:rPr>
        <w:t>25.4.23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בגין עבירות הנשק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בגין עבירת ניסיון הרצח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rtl w:val="true"/>
        </w:rPr>
        <w:t>(-)</w:t>
        <w:tab/>
      </w:r>
      <w:r>
        <w:rPr>
          <w:rFonts w:ascii="David" w:hAnsi="David"/>
          <w:b/>
          <w:b/>
          <w:bCs/>
          <w:rtl w:val="true"/>
        </w:rPr>
        <w:t>כלל תקופות המאסר לעיל ירוצו בחופף אחת לשניה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u w:val="single"/>
          <w:rtl w:val="true"/>
        </w:rPr>
        <w:t>כך שבסך הכל ירצה כל אחד מהנאשמים מאסר עולם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בניכוי התקופה בה היה עצור בגין תיק זה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כמפורט לעיל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במקרה של קציבת העונש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b/>
          <w:bCs/>
          <w:rtl w:val="true"/>
        </w:rPr>
        <w:t>;</w:t>
      </w:r>
    </w:p>
    <w:p>
      <w:pPr>
        <w:pStyle w:val="ListParagraph"/>
        <w:spacing w:lineRule="auto" w:line="360" w:before="0" w:after="0"/>
        <w:ind w:hanging="720" w:end="0"/>
        <w:contextualSpacing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(-)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פיצוי לטובת עזבון המנוח בסכום של </w:t>
      </w:r>
      <w:r>
        <w:rPr>
          <w:rFonts w:cs="David" w:ascii="David" w:hAnsi="David"/>
          <w:sz w:val="24"/>
          <w:szCs w:val="24"/>
        </w:rPr>
        <w:t>100,000</w:t>
      </w:r>
      <w:r>
        <w:rPr>
          <w:rFonts w:cs="David" w:ascii="David" w:hAnsi="David"/>
          <w:sz w:val="24"/>
          <w:szCs w:val="24"/>
          <w:rtl w:val="true"/>
        </w:rPr>
        <w:t xml:space="preserve"> ₪ (</w:t>
      </w:r>
      <w:r>
        <w:rPr>
          <w:rFonts w:ascii="David" w:hAnsi="David" w:cs="David"/>
          <w:sz w:val="24"/>
          <w:sz w:val="24"/>
          <w:szCs w:val="24"/>
          <w:rtl w:val="true"/>
        </w:rPr>
        <w:t>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</w:t>
      </w:r>
      <w:r>
        <w:rPr>
          <w:rFonts w:cs="David" w:ascii="David" w:hAnsi="David"/>
          <w:sz w:val="24"/>
          <w:szCs w:val="24"/>
        </w:rPr>
        <w:t>300,000</w:t>
      </w:r>
      <w:r>
        <w:rPr>
          <w:rFonts w:cs="David" w:ascii="David" w:hAnsi="David"/>
          <w:sz w:val="24"/>
          <w:szCs w:val="24"/>
          <w:rtl w:val="true"/>
        </w:rPr>
        <w:t xml:space="preserve"> ₪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לכלל הנאשמים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הפיצויים ישולמו ב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תשלומים שווים ורצופים כאשר הראשון בהם יהיה ב </w:t>
      </w:r>
      <w:r>
        <w:rPr>
          <w:rFonts w:cs="David" w:ascii="David" w:hAnsi="David"/>
          <w:sz w:val="24"/>
          <w:szCs w:val="24"/>
        </w:rPr>
        <w:t>1.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</w:rPr>
        <w:t>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ויתרת התשלומים בתחילת כל חודש עוקב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התשלומים יבוצעו אך ורק באמצעות מזכירות בית המשפט או המרכז לגביית קנסות הוצאות ואגרות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 תשלום של אחד מהתשלומים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מעבר ל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עיכוב בתשלום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יעמיד את החוב במלואו לפירעון מיידי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נאסר על הנאשמים או מי  מטעמם ליצור קשר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במישרין או עקיפין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עם משפחת המנוח בנוגע לתשלום הפיצויים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לבית המשפט העליון</w:t>
      </w:r>
      <w:r>
        <w:rPr>
          <w:rtl w:val="true"/>
        </w:rPr>
        <w:t>.</w:t>
      </w:r>
    </w:p>
    <w:tbl>
      <w:tblPr>
        <w:bidiVisual w:val="true"/>
        <w:tblW w:w="85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24"/>
        <w:gridCol w:w="359"/>
        <w:gridCol w:w="2405"/>
        <w:gridCol w:w="345"/>
        <w:gridCol w:w="2572"/>
      </w:tblGrid>
      <w:tr>
        <w:trPr/>
        <w:tc>
          <w:tcPr>
            <w:tcW w:w="282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0" w:name="Nitan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ניתן היום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תמוז תשפ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03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2023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בנוכחות הצדדים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bookmarkEnd w:id="10"/>
          </w:p>
        </w:tc>
        <w:tc>
          <w:tcPr>
            <w:tcW w:w="35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0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5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ליפשיץ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40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ציגלר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57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מנדלבום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42980-08-18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ראובן דדון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Calibri" w:hAnsi="Calibri" w:cs="Aria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00.a.2" TargetMode="External"/><Relationship Id="rId7" Type="http://schemas.openxmlformats.org/officeDocument/2006/relationships/hyperlink" Target="http://www.nevo.co.il/law/70301/301" TargetMode="External"/><Relationship Id="rId8" Type="http://schemas.openxmlformats.org/officeDocument/2006/relationships/hyperlink" Target="http://www.nevo.co.il/law/70301/305.b" TargetMode="External"/><Relationship Id="rId9" Type="http://schemas.openxmlformats.org/officeDocument/2006/relationships/hyperlink" Target="http://www.nevo.co.il/law/70301/300.a.2" TargetMode="External"/><Relationship Id="rId10" Type="http://schemas.openxmlformats.org/officeDocument/2006/relationships/hyperlink" Target="http://www.nevo.co.il/law/70301/301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305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case/7012276" TargetMode="External"/><Relationship Id="rId19" Type="http://schemas.openxmlformats.org/officeDocument/2006/relationships/hyperlink" Target="http://www.nevo.co.il/case/23828266" TargetMode="External"/><Relationship Id="rId20" Type="http://schemas.openxmlformats.org/officeDocument/2006/relationships/hyperlink" Target="http://www.nevo.co.il/case/27652827" TargetMode="External"/><Relationship Id="rId21" Type="http://schemas.openxmlformats.org/officeDocument/2006/relationships/hyperlink" Target="http://www.nevo.co.il/case/25436506" TargetMode="External"/><Relationship Id="rId22" Type="http://schemas.openxmlformats.org/officeDocument/2006/relationships/hyperlink" Target="http://www.nevo.co.il/case/11266780" TargetMode="External"/><Relationship Id="rId23" Type="http://schemas.openxmlformats.org/officeDocument/2006/relationships/hyperlink" Target="http://www.nevo.co.il/case/20243566" TargetMode="External"/><Relationship Id="rId24" Type="http://schemas.openxmlformats.org/officeDocument/2006/relationships/hyperlink" Target="http://www.nevo.co.il/case/21506844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2024-10-22T07:30:00Z</dcterms:created>
  <dc:creator> </dc:creator>
  <dc:description/>
  <cp:keywords/>
  <dc:language>en-IL</dc:language>
  <cp:lastModifiedBy>h1</cp:lastModifiedBy>
  <dcterms:modified xsi:type="dcterms:W3CDTF">2024-10-22T07:30:00Z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ראובן דדון;עוז דדון;רועי ישראל דדון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7012276;23828266;27652827;25436506;11266780;20243566;21506844</vt:lpwstr>
  </property>
  <property fmtid="{D5CDD505-2E9C-101B-9397-08002B2CF9AE}" pid="9" name="CITY">
    <vt:lpwstr>חי'</vt:lpwstr>
  </property>
  <property fmtid="{D5CDD505-2E9C-101B-9397-08002B2CF9AE}" pid="10" name="DATE">
    <vt:lpwstr>20230703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ליפשיץ;גלית ציגלר;שמואל מנדלבום</vt:lpwstr>
  </property>
  <property fmtid="{D5CDD505-2E9C-101B-9397-08002B2CF9AE}" pid="14" name="LAWLISTTMP1">
    <vt:lpwstr>70301/300.a.2;301;029:3;144.a;144.b;305.b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42980;29407</vt:lpwstr>
  </property>
  <property fmtid="{D5CDD505-2E9C-101B-9397-08002B2CF9AE}" pid="22" name="NEWPARTB">
    <vt:lpwstr>08;01</vt:lpwstr>
  </property>
  <property fmtid="{D5CDD505-2E9C-101B-9397-08002B2CF9AE}" pid="23" name="NEWPARTC">
    <vt:lpwstr>18;19</vt:lpwstr>
  </property>
  <property fmtid="{D5CDD505-2E9C-101B-9397-08002B2CF9AE}" pid="24" name="NEWPROC">
    <vt:lpwstr>תפח;תפח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390020230703</vt:lpwstr>
  </property>
  <property fmtid="{D5CDD505-2E9C-101B-9397-08002B2CF9AE}" pid="34" name="TYPE_N_DATE">
    <vt:lpwstr>39020230703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