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" w:ascii="David" w:hAnsi="David"/>
                <w:sz w:val="26"/>
                <w:szCs w:val="26"/>
              </w:rPr>
              <w:t>48783-12-19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לאילי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1"/>
        <w:gridCol w:w="6617"/>
      </w:tblGrid>
      <w:tr>
        <w:trPr/>
        <w:tc>
          <w:tcPr>
            <w:tcW w:w="9018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FirstAppellant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יחיאל ליפשיץ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, 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גלית ציגלר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שמואל מנדלבום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240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61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9018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40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61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טארק 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לאילי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באי כוחו –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משה שרמן ועו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חיים רוט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1" w:name="LastJudge"/>
      <w:bookmarkEnd w:id="1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התגלע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חבורתו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ומשהבחינו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ברגלו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פצוע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במקביל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יעתרו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הסכמות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שהתגלו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בהוכחות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שהתנהלו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ומוצג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האדברסרית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חותמת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גומי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כיבוד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לגיטימי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ההסתמכות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ציפייה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להתמשכות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צוין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המוקדמים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</w:rPr>
      </w:pP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שהועבר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לפסוק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</w:t>
      </w:r>
      <w:r>
        <w:rPr>
          <w:rFonts w:cs="FrankRuehl"/>
          <w:szCs w:val="26"/>
          <w:rtl w:val="true"/>
        </w:rPr>
        <w:t>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>.</w:t>
      </w:r>
      <w:bookmarkStart w:id="5" w:name="ABSTRACT_END"/>
      <w:bookmarkEnd w:id="5"/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רצח באדישות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לפי ס</w:t>
      </w:r>
      <w:r>
        <w:rPr>
          <w:rFonts w:cs="David" w:ascii="David" w:hAnsi="David"/>
          <w:rtl w:val="true"/>
        </w:rPr>
        <w:t xml:space="preserve">' </w:t>
      </w:r>
      <w:hyperlink r:id="rId7"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333+335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הודיית הנאשם הייתה במסגרת הסדר טיעון שכלל הסכמות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שהעיקרית בהן היא עתירת הצדדים </w:t>
      </w:r>
      <w:r>
        <w:rPr>
          <w:rFonts w:ascii="David" w:hAnsi="David"/>
          <w:u w:val="single"/>
          <w:rtl w:val="true"/>
        </w:rPr>
        <w:t xml:space="preserve">לרכיב מאסר בפועל לתקופה של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ההסדר הושג לאחר שמיעה ממושכת של ראיות התביעה ולאחר משא ומתן ארוך שנוהל בין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עיקרי כתב האישום המתוקן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בפתח כתב האישום המתוקן הוצגו שתי חבורות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u w:val="single"/>
          <w:rtl w:val="true"/>
        </w:rPr>
        <w:t>מחד גיסא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הנאשם והמנוח מוחמד סבע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סבע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שהיו חברים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ומאידך גיסא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המנוח אחמד מנאע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המנוח חליל מנאע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חליל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מוחמד מנאע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בין שתי החבורות הייתה היכרות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ועובר ליום האירוע הטראגי שיתואר להלן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1.10.19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התגלע ביניהן 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ביום האירוע בשעות 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הסכסוך לעיל ובעקבות דין ודברים שהיה בין סבע לבין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חיפשו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האחים את הנאשם ואת סבע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והגיעו כשהם מצוידים בסכינים ברכב מסוג סיטרואן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סמוך לבית הנאשם במג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 אל כרום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עצרו סמוך לסמטה ללא מוצא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אותה עת עמדו הנאשם וסבע סמוך לבית הנאשם כשכל אחד מהם מצויד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המשך כתב האישום המתוקן מתאר את ההתרחשות הבאה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הנאשם וסבע הבחינו באחים בתוך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הבחינו שאחמד אוחז בסכין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כיוונו הנאשמים את האקדחים לעבר האחים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האחים ירדו מהרכב מצדו הימני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ובמקביל הנאשם וסבע הקיפו את הרכב משני צדדיו ורצו לעבר האחים באקדחים שלופים וירו לעברם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אחמד ברח תחילה מהמקום אך כעבור מספר מטרים שב על עקבותיו כשהוא אוחז בידו סכין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באותה עת התעמת הנאשם עם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לעבר 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כך נמלט מוחמד מהזירה כשהוא מדדה ומדמם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בשלב זה הבחין הנאשם באחמד רץ לכוונו עם סכין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ירה הנאשם לעבר אחמד מספר יריות מטווח קצר אשר גרמו למותו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לתוצאת מעשיו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עוד 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התעמתו סבע וחליל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וחליל דקר את סבע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נגרם מותו של סבע</w:t>
      </w:r>
      <w:r>
        <w:rPr>
          <w:rFonts w:cs="David" w:ascii="David" w:hAnsi="David"/>
          <w:rtl w:val="true"/>
        </w:rPr>
        <w:t xml:space="preserve">;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שעמד בסמוך לסבע וחליל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במתרחש וירה לעבר חליל מספר יריות מטווח קצר וגרם למותו של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שווה נפש לתוצאות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 xml:space="preserve">במהלך כלל האירוע ירה הנאשם לפחות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לעבר האחים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וסבע ירה לפחות ירייה אחת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  <w:t xml:space="preserve"> </w:t>
      </w:r>
      <w:r>
        <w:rPr>
          <w:rFonts w:ascii="David" w:hAnsi="David"/>
          <w:rtl w:val="true"/>
        </w:rPr>
        <w:t>מיד בתום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נמלט מהזירה ושב אליה כעבור מספר דקות לאחר שהחליף חולצה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הסתובב בזירה ושוב נמלט ממנה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בבריחה עד ליום </w:t>
      </w:r>
      <w:r>
        <w:rPr>
          <w:rFonts w:cs="David" w:ascii="David" w:hAnsi="David"/>
        </w:rPr>
        <w:t>16.11.19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הסגיר עצמו למשטרה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כתב האישום בעבירות של רצח בנסיבות מחמירות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נסיבה מחמירה ראשונה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 מקרים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ניסיון רצח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תוקן כתב האישום כפי שפורט לעיל והוסכם בין היתר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להסכם הכתוב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שההגנה לא תטען לקרבה לסייג לאחריות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הצדדים עתרו לרכיב מאסר בפועל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בניכוי תקופת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16.11.19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ועוד סוכם כי הצדדים יטענו כראות עיניהם לעניין רכיב המאסר על תנאי ולעניין הפיצויים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תסקיר</w:t>
      </w:r>
      <w:r>
        <w:rPr>
          <w:rFonts w:ascii="David" w:hAnsi="David"/>
          <w:u w:val="single"/>
          <w:rtl w:val="true"/>
        </w:rPr>
        <w:t>י</w:t>
      </w:r>
      <w:r>
        <w:rPr>
          <w:rFonts w:ascii="David" w:hAnsi="David"/>
          <w:u w:val="single"/>
          <w:rtl w:val="true"/>
        </w:rPr>
        <w:t xml:space="preserve"> קורבנות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הכין תסקיר הנוגע לאמו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אחִיו מוחמד וכן אחיותיו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ותסקיר נוסף הנגע לאלמנתו וילדיו של אחמד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בתסקיר הראשון צוין כי תמונת הנזק למשפחת המנוחים 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קשה וחמורה ביותר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מדובר במשפחה שכללה את אֵם המנוחים 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אבי המשפחה נפטר כשנה לפני האירוע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המנוח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הבכור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והמנוח חליל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החמישי בסדר 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משום הרצון לשמור על צנעת הנוגעים בדבר לא נאריך בפירוט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 המשפחה מתקשים להכיל את חסרון המנוחים ולהתמודד עם האובדן המטלטל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עורכות התסקיר תיארו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בנוגע לאֵם המנוחים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ן בנוגע למוחמד ואחיותיו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 קשה בכל מישורי החיים – הנפשי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הרגשי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 והכלכלי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השנים שחלפו מאז האירוע בני המשפחה חווים את אובדן המנוחים כאילו התרחש זה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ובפגישה עם בני המשפחה בלטו הכאב והאבל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לא התקיים בין הצדדים הליך של 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ובני המשפחה רואים עצמם כפגיעים בהיעדר מקור תמיכה גברי משמעותי ובשים לב למעמדם החברתי בכפר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התחושות הקשות של בני המשפחה הועצמו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מנקודת מבטם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הסדר הטיעון המבטא בעיניהם היעדר הכרה בעוצמת הפגיעה וההרס שנגר</w:t>
      </w:r>
      <w:r>
        <w:rPr>
          <w:rFonts w:ascii="David" w:hAnsi="David"/>
          <w:rtl w:val="true"/>
        </w:rPr>
        <w:t>מו</w:t>
      </w:r>
      <w:r>
        <w:rPr>
          <w:rFonts w:ascii="David" w:hAnsi="David"/>
          <w:rtl w:val="true"/>
        </w:rPr>
        <w:t xml:space="preserve">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עורכות התסקיר התייחסו ביתר פירוט לכל אחד מבני המשפחה עמם נפגשו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המנוחים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ושתיים מהאחיות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ותיארו את הפגיעה הקונקרטית והקשה בכל אחד מהם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 המנוח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צוין כי הוא הותיר אחריו אלמנה 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כיום כבני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עובר למותו בני הזוג היו פרודים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ואלמנתו תיארה אותו כאב מסור שהילדים היו כל עולמו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היא הוסיפה שעובר לאירוע היא קיוותה שהיחסים בינה לבין המנוח </w:t>
      </w:r>
      <w:r>
        <w:rPr>
          <w:rFonts w:ascii="David" w:hAnsi="David"/>
          <w:rtl w:val="true"/>
        </w:rPr>
        <w:t xml:space="preserve">ישתפרו והם </w:t>
      </w:r>
      <w:r>
        <w:rPr>
          <w:rFonts w:ascii="David" w:hAnsi="David"/>
          <w:rtl w:val="true"/>
        </w:rPr>
        <w:t>ישובו לחיות יחדיו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שחרף פרידת בני הזוג המנוח תמך כספית באלמנתו ובילדים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ומותו </w:t>
      </w:r>
      <w:r>
        <w:rPr>
          <w:rFonts w:ascii="David" w:hAnsi="David"/>
          <w:rtl w:val="true"/>
        </w:rPr>
        <w:t>גרם למצוקה כלכלית ו</w:t>
      </w:r>
      <w:r>
        <w:rPr>
          <w:rFonts w:ascii="David" w:hAnsi="David"/>
          <w:rtl w:val="true"/>
        </w:rPr>
        <w:t>אילץ את האלמנה להתמודד לבדה עם הנטל הכלכלי ועם חוסר וודאות קיומית בהיעדר תמיכה אחרת מצד משפחתה או מצד משפחת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תוארו השלכות האובדן על ילדי המנוח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חייהם השתנו באחת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וילדותם הפכה מרגילה ובריאה לעצובה ועם חסכים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התסקיר אף פירט את הקשיים של כל אחד מהילדים ומטעמי צנעת הפרט לא נרחיב בנדון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 טיעוני הצדדים לעונש ודבר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 הצדדים עתרו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לאמץ את הסדר הטיעון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וטענו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בשקלול כלל הנסיבות מדובר בהסדר סביר ומאוזן שבא על רקע הקשיים הראייתיים שהתגלו במהלך שמיעת ההליך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המאשימה הפנתה לעברו הפלילי של הנאשם ולכך כי בימים אלה הוא מרצה עונש מאסר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שנגזר עליו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תקופה שאין לשיטת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לנכות מהמאסר שיושת בהליך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על כך עתרה המאשימה להטלת הפיצויים המרביים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אלמנתו של אחמד ולטובת משפחתו של המנוח חליל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 עתרה לפיצוי משמעותי לטובת מוחמד שכאמור נפצע באירוע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גם באי כוח הנאשם עתרו לאימוץ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וביססו את עתירתם לעיל בקשיים הראיית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ים שלרובם נחשף בית המשפט במהלך שמיעת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עיקר טיעוני ההגנה מוקדו בטעמים שאמורים להוביל לאי השתת תקרת הפיצוי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מבלי להקל בתוצאות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נתוני הבסיס הם כי המנוחים ומוחמד היו אלה שהגיעו חמושים בסכינים וחיפשו אחר סבע – שאף מצא את מותו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שהנאשם אינו חוסה תחת ההגנה העצמית או קרוב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את האירוע – בהקשר לסוגיית הפיצוי – בפריזמת הנתונים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 בהקשר לפיצויים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הפנו באי כוח הנאשם לכך כי לאחר האירוע ובמסגרת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הודנה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שילמה משפחת הנאשם למשפחת המנוחים סכום של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נתון שלא הוכחש או נסתר על ידי המאשימה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ואף העתיקו את מקום מגוריהם אל מחוץ ממג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 אל כרום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עתרו באי כוח הנאשם לחפיפה ולו מסוימת של המאסר אותו מרצה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התקופה שתיגזר עליו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 והחלטה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חולק על חומרת האירוע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באירוע טראגי בו היו מעורבים חמישה – מתוך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האחים לבית מנאע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שניים נורו למוות על ידי הנאשם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חברו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סבע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קיפח אף הוא את חייו לאחר שנדקר על ידי חליל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טרגדיה גדולה נפלה אם כן על משפחת מנאע ועל משפחתו של סבע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9422/11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דהן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3.7.13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הובאו הדברים הבאים שנכונים גם לענייננו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כבר נאמר כל שניתן על הקלות הבלתי נתפסת בה נגדעים בארצנו 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נותר אלא לחזור על הדברים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חילופי דברים וסכסוכים של מה בכך מובילים במקרים רבים מדי ובמהירות גדולה מדי לשליפת כלי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 או חם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לנקיטה במעשי אלימות קטלנים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יתרה מכך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לעיתים נדמה שחל פיחות בלתי נסלח ובלתי נסבל בערכם של 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בראש ובראשונה עלינו לשוות לנגד עיננו את המנוח שחייו קופדו בנסיבות שאין להשלים עימן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ולהגנה על ערך החיים וקדושתם שמור משקל משמעותי ביותר במלאכת הענישה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לאחר ששקלנו את כלל נתוני העניין ואת טיעוני הצדדים מצאנו לנכון לאמץ את ההסדר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שיקול מרכזי היה זה עליו הצביעו הצדדים הוא הקשיים הראייתיים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הוגש בחודש </w:t>
      </w:r>
      <w:r>
        <w:rPr>
          <w:rFonts w:cs="David" w:ascii="David" w:hAnsi="David"/>
        </w:rPr>
        <w:t>12/2019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שמיעת הראיות החלה בחודש </w:t>
      </w:r>
      <w:r>
        <w:rPr>
          <w:rFonts w:cs="David" w:ascii="David" w:hAnsi="David"/>
        </w:rPr>
        <w:t>11/2020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ומאז נשמעו למעלה מ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דיוני 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דיונים לא מעטים בוטלו מסיבות שונות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בעיות בריאות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בית המשפט נחשף לחלק ניכר מראיות הצדדים ולקשיים שהובילו להסדר 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שמיעת ההליך החלה עם עדותו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 היחיד שיכול היה לשפוך אור על האירוע מתחילתו ועד סופו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 מסר מספר גרסאות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שלא הקל על גילוי האמת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העידו מספר עדים שהבחינו בחלקים מהאירוע וכן הובאו ממצאים פורנזיים רבים אשר מסרו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עדות שותקת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אודות האירוע האלים שהתרחש בין חמשת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שלושה מהם כבר אינם לצערנו עמנו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הקשיים הראייתיים אליהם הפנו באי כוח הצדדים לא היו בעלמא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אותם קשיים אין לדעת בוודאות כיצד היה מסתיים ההליך – בשני מאסרי עולם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בזיכוי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בכל תוצאת ביניים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הטיעון הושג לאחר משא ומתן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צד כלכל את צעדיו והעריך מנקודת מבטו את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החוזקות והחולשות שבהן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שקלל את סיכוייו וסיכוניו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בשני צדדים בעלי ידע וניסיון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שבחנו היטב את הראיות בתיק והגיעו להסדר לאחר שמיעה ממושכת של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חזקה על הצדדים ששקללו היטב את הסיכויים והסיכונים בפניהם ניצבו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ומשכך מדובר בהסדר שהוא טוב עבור שני הצדדים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הסדר טיעון – קל וחומר כשהוא מושג ומוצג על רקע קשיים ראייתיים – הוא נתון משמעותי בגזירת הדין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מוסד שיש אינטרס ציבורי בקיומו והוא חלק מהשיטה האדברסרית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שלצד זאת נקבע כי בית המשפט אינו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חותמת גומי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על בית המשפט לשים לנגד עיניו שכיבוד הסדרי טיעון הוא אינטרס לגיטימי שאם לא כן עלול לחול כרסום במעמדו של מוסד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בפסיקה אף ניתן משקל משמעותי </w:t>
      </w:r>
      <w:r>
        <w:rPr>
          <w:rFonts w:ascii="David" w:hAnsi="David"/>
          <w:u w:val="single"/>
          <w:rtl w:val="true"/>
        </w:rPr>
        <w:t>לאינטרס ההסתמכות של הנאשם</w:t>
      </w:r>
      <w:r>
        <w:rPr>
          <w:rFonts w:ascii="David" w:hAnsi="David"/>
          <w:rtl w:val="true"/>
        </w:rPr>
        <w:t xml:space="preserve"> אשר הודה במיוחס לו מתוך ציפייה כי הודאתו תביא לקבלת 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וראה בנדון האמור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נז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3068/10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פלונית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1.11.10</w:t>
      </w:r>
      <w:r>
        <w:rPr>
          <w:rFonts w:cs="David" w:ascii="David" w:hAnsi="David"/>
          <w:rtl w:val="true"/>
        </w:rPr>
        <w:t xml:space="preserve">);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5845/14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אסט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20.4.16</w:t>
      </w:r>
      <w:r>
        <w:rPr>
          <w:rFonts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2021/17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מצגר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30.4.17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ברוב רובם של המקרים בשלב זה של גזר הדין פונה בית המשפט לחלק האופרטיבי של 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ומסיים את ההליך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אנו נוהגים לעשות במרבית המקרים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שאנו מפנים לחיסכון בזמן השיפוטי וליתר התועלות הצומחות מהסדרי טיעון שהם כורח בל יגונה במערכת משפט עמוסה עד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חריג זה סברנו שלצד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להעיר בנוגע ל</w:t>
      </w:r>
      <w:r>
        <w:rPr>
          <w:rFonts w:ascii="David" w:hAnsi="David"/>
          <w:u w:val="single"/>
          <w:rtl w:val="true"/>
        </w:rPr>
        <w:t>התמשכות המשא ומתן 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בשלביו המוקדמים של ההליך ועם התבהרות הקשיים שעלו מהמסכת הראייתית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שלא הייתה שלמה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ברור למדי כי טוב יעשו שני הצדדים – כל צד מנקודת מבטו – באם יגיעו להסדר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זאת המשא ומתן בין הצדדים ארך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במקביל לשמיעת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פרק זמן ארוך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ארוך מידי </w:t>
      </w:r>
      <w:r>
        <w:rPr>
          <w:rFonts w:cs="David" w:ascii="David" w:hAnsi="David"/>
          <w:b/>
          <w:bCs/>
          <w:u w:val="single"/>
          <w:rtl w:val="true"/>
        </w:rPr>
        <w:t>(!)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הרבה למעלה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נדרשנו לקיים דיונים רבים על פני עשרות רבות של שעות 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מטבע הדברים שלא היינו מודעים להצעות שהוחלפו בין הצדדים אך על פני הדברים הובהר כי הפער אינו משמעותי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ונותרנו עם השאלה האם לא ניתן היה להגיע לאותו 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דומה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מוקדם יותר כך שניתן היה לנצל את הזמן לטובת הליכים אחרים המשוועים לתוספת דיונים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סוף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בוחרים לאמץ את ההסדר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הפיצויים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סברנו שבשים לב לנסיבות האירוע כפי שבאו לידי ביטוי בכתב האישום המתוקן וכפי שצוין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ונוכח הפיצוי החלקי שהועבר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כנטען על ידי ההגנה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לחרוג מהכלל ולפיו בתיקי רצח יש לפסוק את הפיצוי המקסימלי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קרוב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בעבור כל 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סברנו שניתן לחפוף באופן מסוים בין תקופת המאסר</w:t>
      </w:r>
      <w:r>
        <w:rPr>
          <w:rFonts w:ascii="David" w:hAnsi="David"/>
          <w:rtl w:val="true"/>
        </w:rPr>
        <w:t xml:space="preserve"> בתיק זה לבין תקופת המאסר שמרצה הנאשם בימים אלה בתיק אחר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11325-05-20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 xml:space="preserve">שניתן ביום </w:t>
      </w:r>
      <w:r>
        <w:rPr>
          <w:rFonts w:cs="David" w:ascii="David" w:hAnsi="David"/>
        </w:rPr>
        <w:t>17.1.24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מורים על השתת רכיבי הענישה הבאים על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b/>
          <w:b/>
          <w:bCs/>
          <w:rtl w:val="true"/>
        </w:rPr>
        <w:t xml:space="preserve">מאסר בפועל לתקופה של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תקופת המאסר תחושב מיום </w:t>
      </w:r>
      <w:r>
        <w:rPr>
          <w:rFonts w:cs="David" w:ascii="David" w:hAnsi="David"/>
        </w:rPr>
        <w:t>16.11.2019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למאסר שהוטל על הנאשם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11325-05-20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בפועל החל מאותו מועד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אנו מורים כי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מתקופה זו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המאסר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ירוצו בחופף לעונש המאסר לעיל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המאסר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ירוצו במצטבר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 xml:space="preserve">מאסר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על תנאי</w:t>
      </w:r>
      <w:r>
        <w:rPr>
          <w:rFonts w:ascii="David" w:hAnsi="David"/>
          <w:rtl w:val="true"/>
        </w:rPr>
        <w:t xml:space="preserve"> למשך שלוש שנים מיום שחרורו והתנאי הוא כי לא יעבור כל עבירת נשק או אלימות מסוג פשע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rtl w:val="true"/>
        </w:rPr>
        <w:t xml:space="preserve">מאסר לתקופה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על תנאי</w:t>
      </w:r>
      <w:r>
        <w:rPr>
          <w:rFonts w:ascii="David" w:hAnsi="David"/>
          <w:rtl w:val="true"/>
        </w:rPr>
        <w:t xml:space="preserve"> למשך שלוש 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כי הנאשם לא יעבור עבירת אלימות או נשק מסוג עוון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</w:r>
      <w:r>
        <w:rPr>
          <w:rFonts w:ascii="David" w:hAnsi="David"/>
          <w:u w:val="single"/>
          <w:rtl w:val="true"/>
        </w:rPr>
        <w:t>פיצוי</w:t>
      </w:r>
      <w:r>
        <w:rPr>
          <w:rFonts w:ascii="David" w:hAnsi="David"/>
          <w:rtl w:val="true"/>
        </w:rPr>
        <w:t xml:space="preserve"> לאלמנתו של המנוח אחמד בסכום של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u w:val="single"/>
          <w:rtl w:val="true"/>
        </w:rPr>
        <w:t>פיצוי</w:t>
      </w:r>
      <w:r>
        <w:rPr>
          <w:rFonts w:ascii="David" w:hAnsi="David"/>
          <w:rtl w:val="true"/>
        </w:rPr>
        <w:t xml:space="preserve"> בסכום של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לטובת אמם של המנוחים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הסכומים ישולמו ב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כאשר הראשון בהם יהיה ב </w:t>
      </w:r>
      <w:r>
        <w:rPr>
          <w:rFonts w:cs="David" w:ascii="David" w:hAnsi="David"/>
        </w:rPr>
        <w:t>1.6.24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ויתרת התשלומים בתחילת כל חודש עוקב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התשלומים יבוצעו אך ורק באמצעות מזכירות בית המשפט או המרכז לגביית קנסות הוצאות ואגרות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 תשלום של אחד מהתשלומים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מעבר 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עיכוב בתשלום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יעמיד את החוב במלואו לפירעון מיידי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נאסר על הנאשם או מי  מטעמו ליצור קשר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במישרין או עקיפין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עם משפחת קורבנות העבירה בנוגע לתשלום הפיצויים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תעביר את פרטי קורבנות העבירה לעיל למזכירות תוך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לביהמ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 העליון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48783-12-19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לאילי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00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00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3;33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5612802" TargetMode="External"/><Relationship Id="rId12" Type="http://schemas.openxmlformats.org/officeDocument/2006/relationships/hyperlink" Target="http://www.nevo.co.il/case/161892" TargetMode="External"/><Relationship Id="rId13" Type="http://schemas.openxmlformats.org/officeDocument/2006/relationships/hyperlink" Target="http://www.nevo.co.il/case/6244684" TargetMode="External"/><Relationship Id="rId14" Type="http://schemas.openxmlformats.org/officeDocument/2006/relationships/hyperlink" Target="http://www.nevo.co.il/case/17948120" TargetMode="External"/><Relationship Id="rId15" Type="http://schemas.openxmlformats.org/officeDocument/2006/relationships/hyperlink" Target="http://www.nevo.co.il/case/22294063" TargetMode="External"/><Relationship Id="rId16" Type="http://schemas.openxmlformats.org/officeDocument/2006/relationships/hyperlink" Target="http://www.nevo.co.il/case/26646625" TargetMode="External"/><Relationship Id="rId17" Type="http://schemas.openxmlformats.org/officeDocument/2006/relationships/hyperlink" Target="http://www.nevo.co.il/case/26646625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2024-03-27T11:59:00Z</dcterms:created>
  <dc:creator> </dc:creator>
  <dc:description/>
  <cp:keywords/>
  <dc:language>en-IL</dc:language>
  <cp:lastModifiedBy>hofit</cp:lastModifiedBy>
  <dcterms:modified xsi:type="dcterms:W3CDTF">2024-03-27T11:59:00Z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ח'לאילי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5612802;161892;6244684;17948120;22294063;26646625:2</vt:lpwstr>
  </property>
  <property fmtid="{D5CDD505-2E9C-101B-9397-08002B2CF9AE}" pid="9" name="CITY">
    <vt:lpwstr>חי'</vt:lpwstr>
  </property>
  <property fmtid="{D5CDD505-2E9C-101B-9397-08002B2CF9AE}" pid="10" name="DATE">
    <vt:lpwstr>20240320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 יחיאל ליפשיץ;גלית ציגלר;שמואל מנדלבום</vt:lpwstr>
  </property>
  <property fmtid="{D5CDD505-2E9C-101B-9397-08002B2CF9AE}" pid="14" name="LAWLISTTMP1">
    <vt:lpwstr>70301/300.a;333;335;144.b</vt:lpwstr>
  </property>
  <property fmtid="{D5CDD505-2E9C-101B-9397-08002B2CF9AE}" pid="15" name="LAWYER">
    <vt:lpwstr>משה שרמן;חיים רוט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הרץ קרן</vt:lpwstr>
  </property>
  <property fmtid="{D5CDD505-2E9C-101B-9397-08002B2CF9AE}" pid="22" name="NEWPARTA">
    <vt:lpwstr>48783</vt:lpwstr>
  </property>
  <property fmtid="{D5CDD505-2E9C-101B-9397-08002B2CF9AE}" pid="23" name="NEWPARTB">
    <vt:lpwstr>12</vt:lpwstr>
  </property>
  <property fmtid="{D5CDD505-2E9C-101B-9397-08002B2CF9AE}" pid="24" name="NEWPARTC">
    <vt:lpwstr>19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עבירת רצח</vt:lpwstr>
  </property>
  <property fmtid="{D5CDD505-2E9C-101B-9397-08002B2CF9AE}" pid="49" name="NOSE310">
    <vt:lpwstr/>
  </property>
  <property fmtid="{D5CDD505-2E9C-101B-9397-08002B2CF9AE}" pid="50" name="NOSE32">
    <vt:lpwstr>הסדר טיעון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14615;15822</vt:lpwstr>
  </property>
  <property fmtid="{D5CDD505-2E9C-101B-9397-08002B2CF9AE}" pid="59" name="PADIDATE">
    <vt:lpwstr>20240327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390020240320</vt:lpwstr>
  </property>
  <property fmtid="{D5CDD505-2E9C-101B-9397-08002B2CF9AE}" pid="69" name="TYPE_N_DATE">
    <vt:lpwstr>39020240320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