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  <w:lang w:val="en-IL" w:eastAsia="en-IL"/>
        </w:rPr>
      </w:pPr>
      <w:r>
        <w:rPr>
          <w:rFonts w:cs="FrankRuehl"/>
          <w:sz w:val="28"/>
          <w:szCs w:val="28"/>
          <w:rtl w:val="true"/>
          <w:lang w:val="en-IL" w:eastAsia="en-IL"/>
        </w:rPr>
        <w:drawing>
          <wp:inline distT="0" distB="0" distL="0" distR="0">
            <wp:extent cx="371475" cy="466090"/>
            <wp:effectExtent l="0" t="0" r="0" b="0"/>
            <wp:docPr id="1" name="ישראל - המנורה -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ישראל - המנורה -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2" t="-29" r="-3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52815-12-13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עמשה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: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זלוצ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ובר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רז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לוי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פרידלנדר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מיטל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אמויאל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מפמ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אברין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3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4">
        <w:r>
          <w:rPr>
            <w:rStyle w:val="Hyperlink"/>
            <w:rFonts w:ascii="FrankRuehl" w:hAnsi="FrankRuehl" w:cs="FrankRuehl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שעת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ascii="FrankRuehl" w:hAnsi="FrankRuehl" w:cs="FrankRuehl"/>
            <w:rtl w:val="true"/>
          </w:rPr>
          <w:t>חירום</w:t>
        </w:r>
        <w:r>
          <w:rPr>
            <w:rStyle w:val="Hyperlink"/>
            <w:rFonts w:cs="FrankRuehl" w:ascii="FrankRuehl" w:hAnsi="FrankRuehl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</w:rPr>
          <w:t>1945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15.11.2015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עפ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אישומים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אישום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ראשון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התגייס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לגדודי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איימן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ודה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01.11.2006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נכנסו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חנון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וחבריו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מרוס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הקלאצ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ניקוב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ברשותם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ממרחק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למותם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נמלטו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המקום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numPr>
          <w:ilvl w:val="0"/>
          <w:numId w:val="5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305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</w:t>
      </w:r>
      <w:hyperlink r:id="rId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5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cs="Calibri" w:ascii="Calibri" w:hAnsi="Calibri"/>
          <w:rtl w:val="true"/>
        </w:rPr>
        <w:t xml:space="preserve">) -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144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אישום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שני</w:t>
      </w:r>
      <w:r>
        <w:rPr>
          <w:rFonts w:ascii="Calibri" w:hAnsi="Calibri" w:cs="Calibri"/>
          <w:u w:val="single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מאי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יוני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בגדודי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אלחוסיני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והתגייס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לארגון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וצורף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לחולייה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אוגוסט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כושר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פירוק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והרכבת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רוס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קלאצ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ניקוב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ואימונים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צבאיים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רוס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הקלאצ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ניקוב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בגדודי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איימן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ודה</w:t>
      </w:r>
      <w:r>
        <w:rPr>
          <w:rFonts w:cs="Calibri" w:ascii="Calibri" w:hAnsi="Calibri"/>
          <w:rtl w:val="true"/>
        </w:rPr>
        <w:t>".</w:t>
      </w:r>
    </w:p>
    <w:p>
      <w:pPr>
        <w:pStyle w:val="Normal"/>
        <w:spacing w:lineRule="auto" w:line="360" w:before="0" w:after="160"/>
        <w:ind w:start="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חברות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בהתאחדות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מותרת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85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)(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</w:t>
      </w:r>
      <w:hyperlink r:id="rId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תקנות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ההגנה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שעת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חירום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</w:rPr>
        <w:t>1945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אימונים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צבאיים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אסורים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143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)-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144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אישום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שלישי</w:t>
      </w:r>
      <w:r>
        <w:rPr>
          <w:rFonts w:ascii="Calibri" w:hAnsi="Calibri" w:cs="Calibri"/>
          <w:u w:val="single"/>
          <w:rtl w:val="true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בחולייה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צלפים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השוהים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אוגוסט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ונתבקש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תצפיות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המתוכנן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ולתעד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במצלמת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וידאו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סוכם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צילומי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הווידאו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בעצמו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קאסם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תצפיות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תנועת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ותיעד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מצלמת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הווידאו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מוצבים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תנועת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הכוחות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ספטמבר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אוקטובר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שוחחו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הצליפה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וצפו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שצולם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הפיגוע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והתיעוד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במצלמת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הווידאו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תוכנן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הפיגוע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יצטייד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ויתעד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האזור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29/10/13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משקפת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חנון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תצפיות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ותנועת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בדק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שהכוחות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המעבר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שרטט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שרטוט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הנקודות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ומועדי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הנקודות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התוכנית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הכוחות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ולפיה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ממסתור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בנקודת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התצפית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וכשתגיע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התגבורת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הצלפים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שברשותו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סוכם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יבוצע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האזכרה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ערפאת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כהכנה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צלפים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הרצחנית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בעינו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רצח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מסירת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ואימונים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צבאיים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אסורים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499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)(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), </w:t>
      </w:r>
      <w:r>
        <w:rPr>
          <w:rFonts w:cs="Calibri" w:ascii="Calibri" w:hAnsi="Calibri"/>
        </w:rPr>
        <w:t>144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), </w:t>
      </w: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חלופה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שלישית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וא</w:t>
      </w:r>
      <w:r>
        <w:rPr>
          <w:rFonts w:cs="Calibri" w:ascii="Calibri" w:hAnsi="Calibri"/>
        </w:rPr>
        <w:t>143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</w:t>
      </w:r>
      <w:hyperlink r:id="rId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וביקשו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במשותף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5/12/13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פרטה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שנלקחו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בצהבת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B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הוסיף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חשוב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שפורטו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מאמצים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numPr>
          <w:ilvl w:val="0"/>
          <w:numId w:val="6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5/2/13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6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תנאי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הוסברה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bidi w:val="0"/>
        <w:spacing w:lineRule="auto" w:line="257" w:before="0" w:after="160"/>
        <w:jc w:val="star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0"/>
        <w:gridCol w:w="239"/>
        <w:gridCol w:w="2286"/>
        <w:gridCol w:w="300"/>
        <w:gridCol w:w="2737"/>
      </w:tblGrid>
      <w:tr>
        <w:trPr/>
        <w:tc>
          <w:tcPr>
            <w:tcW w:w="296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30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73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96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נתן זלוצובר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 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יעל רז לוי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30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3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שלמה פרידלנדר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center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FrankRuehl"/>
          <w:color w:val="FFFFFF"/>
          <w:sz w:val="28"/>
          <w:szCs w:val="28"/>
        </w:rPr>
      </w:pPr>
      <w:r>
        <w:rPr>
          <w:rFonts w:cs="FrankRuehl" w:ascii="Arial" w:hAnsi="Arial"/>
          <w:color w:val="FFFFFF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זלוצ</w:t>
      </w:r>
      <w:r>
        <w:rPr>
          <w:rFonts w:cs="David" w:ascii="David" w:hAnsi="David"/>
          <w:color w:val="000000"/>
          <w:sz w:val="22"/>
          <w:szCs w:val="22"/>
          <w:rtl w:val="true"/>
        </w:rPr>
        <w:t>'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ובר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  <w:r>
        <w:rPr>
          <w:rFonts w:cs="Times New Roman"/>
          <w:rtl w:val="true"/>
        </w:rPr>
        <w:t xml:space="preserve"> 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0"/>
      <w:footerReference w:type="default" r:id="rId1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2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52815-12-13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מחמד אבו עמשה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6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6z1">
    <w:name w:val="WW8Num6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3729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3729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advertisements/nevo-100.doc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2018-01-29T13:55:00Z</dcterms:created>
  <dc:creator> </dc:creator>
  <dc:description/>
  <cp:keywords/>
  <dc:language>en-IL</dc:language>
  <cp:lastModifiedBy>run</cp:lastModifiedBy>
  <dcterms:modified xsi:type="dcterms:W3CDTF">2018-01-29T13:55:00Z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מחמד אבו עמשה</vt:lpwstr>
  </property>
  <property fmtid="{D5CDD505-2E9C-101B-9397-08002B2CF9AE}" pid="4" name="CITY">
    <vt:lpwstr>ב"ש</vt:lpwstr>
  </property>
  <property fmtid="{D5CDD505-2E9C-101B-9397-08002B2CF9AE}" pid="5" name="DATE">
    <vt:lpwstr>20151117</vt:lpwstr>
  </property>
  <property fmtid="{D5CDD505-2E9C-101B-9397-08002B2CF9AE}" pid="6" name="JUDGE">
    <vt:lpwstr>זלוצ'ובר;רז לוי;פרידלנדר</vt:lpwstr>
  </property>
  <property fmtid="{D5CDD505-2E9C-101B-9397-08002B2CF9AE}" pid="7" name="LAWLISTTMP1">
    <vt:lpwstr>70301:3</vt:lpwstr>
  </property>
  <property fmtid="{D5CDD505-2E9C-101B-9397-08002B2CF9AE}" pid="8" name="LAWLISTTMP2">
    <vt:lpwstr>73729</vt:lpwstr>
  </property>
  <property fmtid="{D5CDD505-2E9C-101B-9397-08002B2CF9AE}" pid="9" name="LAWYER">
    <vt:lpwstr>מיטל אמויאל מפמ"ד;ג'אברין</vt:lpwstr>
  </property>
  <property fmtid="{D5CDD505-2E9C-101B-9397-08002B2CF9AE}" pid="10" name="NEWPARTA">
    <vt:lpwstr>52815</vt:lpwstr>
  </property>
  <property fmtid="{D5CDD505-2E9C-101B-9397-08002B2CF9AE}" pid="11" name="NEWPARTB">
    <vt:lpwstr>12</vt:lpwstr>
  </property>
  <property fmtid="{D5CDD505-2E9C-101B-9397-08002B2CF9AE}" pid="12" name="NEWPARTC">
    <vt:lpwstr>13</vt:lpwstr>
  </property>
  <property fmtid="{D5CDD505-2E9C-101B-9397-08002B2CF9AE}" pid="13" name="NEWPROC">
    <vt:lpwstr>תפח</vt:lpwstr>
  </property>
  <property fmtid="{D5CDD505-2E9C-101B-9397-08002B2CF9AE}" pid="14" name="PSAKDIN">
    <vt:lpwstr>גזר-דין</vt:lpwstr>
  </property>
  <property fmtid="{D5CDD505-2E9C-101B-9397-08002B2CF9AE}" pid="15" name="TYPE">
    <vt:lpwstr>2</vt:lpwstr>
  </property>
  <property fmtid="{D5CDD505-2E9C-101B-9397-08002B2CF9AE}" pid="16" name="TYPE_ABS_DATE">
    <vt:lpwstr>390020151117</vt:lpwstr>
  </property>
  <property fmtid="{D5CDD505-2E9C-101B-9397-08002B2CF9AE}" pid="17" name="TYPE_N_DATE">
    <vt:lpwstr>39020151117</vt:lpwstr>
  </property>
  <property fmtid="{D5CDD505-2E9C-101B-9397-08002B2CF9AE}" pid="18" name="WORDNUMPAGES">
    <vt:lpwstr>4</vt:lpwstr>
  </property>
</Properties>
</file>