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5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3"/>
        <w:gridCol w:w="3572"/>
      </w:tblGrid>
      <w:tr>
        <w:trPr>
          <w:trHeight w:val="418" w:hRule="exact"/>
        </w:trPr>
        <w:tc>
          <w:tcPr>
            <w:tcW w:w="895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38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53698-03-17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3572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</w:rPr>
              <w:t>15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פברואר </w:t>
            </w:r>
            <w:r>
              <w:rPr>
                <w:rFonts w:cs="David" w:ascii="David" w:hAnsi="David"/>
              </w:rPr>
              <w:t>2022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קאפח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אבישי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אבנר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307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456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497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bookmarkStart w:id="11" w:name="ABSTRACT_START"/>
      <w:bookmarkEnd w:id="11"/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24.03.17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 נגד שני הנאשמים כתב אישום המייחס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1986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חמישה אישומים ולנאשם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1954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שני אישומים מהם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יסוד הכרעת הדין מיום </w:t>
      </w:r>
      <w:r>
        <w:rPr>
          <w:rFonts w:cs="David" w:ascii="David" w:hAnsi="David"/>
          <w:sz w:val="24"/>
          <w:szCs w:val="24"/>
        </w:rPr>
        <w:t>09.09.21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פה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בכל פרטי האישום ובכל העבירות בהן הואשם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למעט העבירה על פי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שבוטלה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זוכה מחמת הספק הסביר במיוחס לו באישום השלישי אך הורשע במיוחס לו ברביעי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bookmarkStart w:id="12" w:name="ABSTRACT_END"/>
      <w:bookmarkEnd w:id="12"/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באישומים הראשון והשני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קשירת קשר לביצוע פשע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בנשק ובחומרי נפץ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ייצור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3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3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3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3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וניסיון להרוס נכס בחומר נפץ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3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456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השלישי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כאמור זוכה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מחמת הספק הסביר ואילו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קשירת קשר לביצוע פשע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בנשק ובחומרי נפץ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ייצור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4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4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4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4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4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ניסיון להרוס נכס בחומר נפץ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456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וסחיטה באיומים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4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428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4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הרביעי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הורשעו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ניסיון רצח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4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4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קשירת קשר לביצוע פשע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בנשק ובחומרי נפץ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ייצור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5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5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5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5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5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5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וניסיון להרוס נכס בחומר נפיץ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5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456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החמישי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הורשע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ייצור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5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5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6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6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6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יחד עם </w:t>
      </w:r>
      <w:hyperlink r:id="rId6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הכנת עבירה בחומרים מסוכנים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6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ניסיון לייצר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6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6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6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ניסיון להרוס נכס בחומר נפיץ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6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456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עובדות כתב האישום וההרשעה בתמצית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להלן נפרט בקצרה את עיקר העובדות של כתב האישום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ממועד לא ידוע עובר ליום </w:t>
      </w:r>
      <w:r>
        <w:rPr>
          <w:rFonts w:cs="David" w:ascii="David" w:hAnsi="David"/>
          <w:sz w:val="24"/>
          <w:szCs w:val="24"/>
        </w:rPr>
        <w:t>08.12.16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17.02.17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קשרו שני הנאשמים קשר ביניהם 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עם אחרים שזהותם לא ידועה ולפיו יפעל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ואחרים לייצר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להניח ולהפעיל מטעני חבלה כנגד קורבנות שונים על פי הזמנה מוקדמת של אחרים ובתמורה לתשלום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הראשון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המיוחס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הפעיל מטען כנגד איש העסקים מאיר שמיר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08.12.16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השעות </w:t>
      </w:r>
      <w:r>
        <w:rPr>
          <w:rFonts w:cs="David" w:ascii="David" w:hAnsi="David"/>
          <w:sz w:val="24"/>
          <w:szCs w:val="24"/>
        </w:rPr>
        <w:t>09:30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הניח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המטען במרזב שמשת הרכב הקדמית של המתלונן רכב ב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וו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</w:t>
      </w:r>
      <w:r>
        <w:rPr>
          <w:rFonts w:cs="David" w:ascii="David" w:hAnsi="David"/>
          <w:sz w:val="24"/>
          <w:szCs w:val="24"/>
        </w:rPr>
        <w:t>21-456-76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שחנה בחניון בניין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מגדל האור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הברזל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בתל אביב שבו ממוקמים משרדי חברה שבניהול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הפעיל את מטען החבלה מרחוק באמצעות משדר אלחוטי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המטען התפוצץ וגרם לרכב המתלונן 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השני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המיוחס אף הוא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הניח הנאשם את המטען ביום </w:t>
      </w:r>
      <w:r>
        <w:rPr>
          <w:rFonts w:cs="David" w:ascii="David" w:hAnsi="David"/>
          <w:sz w:val="24"/>
          <w:szCs w:val="24"/>
        </w:rPr>
        <w:t>19.12.16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בשעות הערב על חומת ביתו של המתלונן מאיר שמיר 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יואב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בתל אביב באופן מוסווה ובשעה </w:t>
      </w:r>
      <w:r>
        <w:rPr>
          <w:rFonts w:cs="David" w:ascii="David" w:hAnsi="David"/>
          <w:sz w:val="24"/>
          <w:szCs w:val="24"/>
        </w:rPr>
        <w:t>22:32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 הפעיל את המטען מרחוק באמצעות משדר אלחוטי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מהפעלתו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התפוצץ מטען החבלה על גבי חומת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עוצמת הפיצוץ וההדף כתוצאתו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גרמו להטחת רסיסי מתכת רבים אשר התפזרו וגרמו לנזק ברדיוס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בבית הסמוך שברח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יואב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נגרם נזק לקיר הבית ולתריסו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הרלוונטית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עסק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בזמר ובמסגרת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הקליט מספר שירים שהושמעו מעת לעת בתחנות רדיו שונות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בתקופה הרלוונטית לכתב האישום הועסקה הזמרת 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מרגלית צנעני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המתלוננת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כשדרנית בתחנת הרדיו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בעלת תכנית יומית ששמה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פה זה לא אירופה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תכנית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נהגה המתלוננת להשמיע שירים ממגוון ז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אנרים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וביניהם הז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אנר הים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תיכוני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בתקופה שעובר ליום </w:t>
      </w:r>
      <w:r>
        <w:rPr>
          <w:rFonts w:cs="David" w:ascii="David" w:hAnsi="David"/>
          <w:sz w:val="24"/>
          <w:szCs w:val="24"/>
        </w:rPr>
        <w:t>10.01.17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קשרו הנאשמים 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לפיו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יפעל להכנה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הרכבה והפעלת מטען נגד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לאחר שהאחרונה מיאנה להשמיע 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הסינגלים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מנת לאיים 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או להטיל עליה 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או על מנהל תחנת הרדיו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אימה מפני פגיעה שלא כדין בגופן 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או בגוף אחרים 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או ברכושם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להניעם להשמיע את הסינגלים במסגרת התוכנית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10.01.17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השעות </w:t>
      </w:r>
      <w:r>
        <w:rPr>
          <w:rFonts w:cs="David" w:ascii="David" w:hAnsi="David"/>
          <w:sz w:val="24"/>
          <w:szCs w:val="24"/>
        </w:rPr>
        <w:t>14:00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14:32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כשבאמתחתו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לחניון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סנטר פרל סאדאב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שבר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העלייה באזור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 חנה אותה עת רכב מסוג ביואיק בצבע לבן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</w:t>
      </w:r>
      <w:r>
        <w:rPr>
          <w:rFonts w:cs="David" w:ascii="David" w:hAnsi="David"/>
          <w:sz w:val="24"/>
          <w:szCs w:val="24"/>
        </w:rPr>
        <w:t>44-000-72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השייך למתלוננת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שהתה אותה שעה במסעדה סמוכה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לקשר ולשם מימושו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ניגש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לרכב והניח את מטען החבלה במרזב שמשת הרכב הקדמית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ברווח שבין השמשה הקדמית למכסה המנוע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מיד בסמוך לאחר המתואר ולאחר שהתרחק מעט מן 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14:32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הפעיל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מטען החבלה מרחוק באמצעות המשדר האלחוטי אשר נשא באמתחתו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מהפעלתו המתוארת בידי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התפוצץ מטען החבלה על גבי רכבה של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עוצמת הפיצוץ וההדף כתוצאתו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גרמו להטחת רסיסים אשר התפזרו וגרמו לנזק ולעיוות במכסה המנוע של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שברים וסדקים בשמשה הקדמית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שברים בפלסטיק ונזקים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נדגיש באשר לאישום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כי בהכרעת הדין הגענו להחלטה פה אחד כי 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זכאי מאישום זה מחמת הספק הסביר הקיים בראיות לאשמתו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האישום הרביעי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המיוחס לשני הנאשמים בצוותא חדא קובע כי בתקופה הרלוונטית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הועסק מר קובי מוסא כשחקן כדורגל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במועדון הכדורגל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הפועל ניר רמת השרון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ברשותו מתחם אצטדיון הכדורגל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טוטו על שם גרונדמן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אצטדיון גרונדמן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השוכן 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החרושת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ברמת השרון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בו עורך המועדון את משחקיו ואימוניו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במסגרת הקשר הכללי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שאיננו ידוע עובר ליום </w:t>
      </w:r>
      <w:r>
        <w:rPr>
          <w:rFonts w:cs="David" w:ascii="David" w:hAnsi="David"/>
          <w:sz w:val="24"/>
          <w:szCs w:val="24"/>
        </w:rPr>
        <w:t>01.02.2017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קשרו הנאשמים קשר לפיו יפעלו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בצוותא חדא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לגרום למותו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רקע שאיננו ידוע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17.02.17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08:22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דעת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ובהנחייתו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הצטייד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ונסע ברכב מיקרה שכור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שהרכיב על גביו לוחיות זיהוי מזויפות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09:00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דעתו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ברכב המיקרה לאצטדיון גרונדמן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בחיפוש נוסף אחר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ומשאיתרו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נעצר בסמוך לרכבו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שהדליק את מתג המקלט האלחוטי המוצמד למטען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יצא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מרכב המיקרה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כשבאמתחתו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ניגש אל רכבו של המתלונן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התכופף אל מתחת למיקום מושב הנהג והניח את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מוכן להפעלה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בכוונה לגרום למותו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מיד בסמוך לאחר המתואר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ומשהשלים את הפעולות המתוארות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בצעידה לכיוון רכב המיקרה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החזיק אותה העת את המשדר האלחוטי התואם לצורך הפעלת מטען החבלה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 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ובטרם היה סיפק בידו לשוב לתוך רכב המיקרה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נעצר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בידי כוח משטרה אשר נכח במקום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האישום החמישי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מיוחס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נהנה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בתקופה הרלוונטית לכתב האישום מגישה חופשית לדירת מסתור השוכנת בבניין שבו התגורר 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מאירוביץ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בראשון לציון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שייכת לגב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קלרה בן יצחק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דרה במועדים הרלוונטיים לכתב האישום בבית אבות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ובכך הותירה את הדירה האמורה כשהיא ריקה ממגורי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דירת האמל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גישתו החופשית לדירת האמל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החזיק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במקומות מסתור שונים בדירה אמצעי נשק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חומרי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וחומרים נוספים אשר שימשו אותו ואת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הקשר הכללי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לשם מימושו ולצורך הכנה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הרכבה ובניית מטעני חבלה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וביניהם מטעני החבלה בהם נעשה שימוש במסגרת האירועים המתוארים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u w:val="single"/>
          <w:rtl w:val="true"/>
        </w:rPr>
        <w:t xml:space="preserve">הראיות לעונש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ראיות מטעם התביעה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התביעה בראיותיה לעונש הגישה את גיליונות ההרשעות הקודמות של הנאשמים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לחובת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ארבע הרשעות קודמות המונות בין היתר עבירות לקשירת קשר לעשות פשע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499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ועבירות רכוש אשר בגין אחת מהן אף ריצה עונש מאסר ממושך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קיימים לחובתו עוד שלושה פריטי רישום ללא 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עבירות נוספות של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הצתה ואלימות מהתקופה שבה החל את דרכו העבריינית כקטין ובגיר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אדם בעל עבר פלילי מכביד בהיקף חריג – עשרים ושש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בגינם הושתו עליו תשעה עשר מאסרים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של הנאשם כולל הרשעות בהיקף מדהים של 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אלימות חמורות ועבירות אלימות כלפי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שוד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קשירת קשר לפשע ועבירות 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ראיות מטעם ההגנה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1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לאופיו הטוב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העידה אשתו קתרין בן דוד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העידה על הקושי להיות ללא בעלה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כך שבשעת החקירה בהיותה בהיריון בסיכון איבדה את ולדה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הרצון להיכנס להיריון ועל סיכוייה ההולכים וקטנים להיכנס להיריון הן בשל גילה והן בשל היעדר בעלה בשל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סיפרה שבעלה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 אדם טוב שתמיד עוזר לכולם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מי שמכיר אותו יודע את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תמיד הוא שם בשביל לעזור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>–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>).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עדת האופי השנייה היא אריאלה ברוכמן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בעלת בית מחסה לבעלי חיים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לדבריה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אימץ באמצעותה חתול לפני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שנה ומאז התפתחה מערכת היחסים ביניהם והוא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היה מגיע באופן קבוע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מתנדב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משנע בעלי חיים דרוסים וחולים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מכירה בן אדם אחר לגמרי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מלא חמלה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יושב בוכה על יצורים מדממים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משהו שונה ב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180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מעלות ממה שמתארים אתו בסיטואציה הזאת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2-6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עדת האופי הנוספת ריטה כהן אמה של אשתו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ביקשה שבית המשפט יגלה חמלה כלפי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וכלפי בתה ואמרה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בזבוב הוא לא נוגע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החיים שלו הוא רק הציל חיות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החיים שלו רק חיות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היה מציל מכיסו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בן אדם טוב שאני מכירה אותו שאי אפשר לתאר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2661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18-20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2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לאופיו הטוב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העיד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ארי שמאי אשר סיפר לבית המשפט כי הוא מכיר את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מתחום המוזיקה המזרחית וסיפר כי תמיד אהב לעזור לאנשים והוסיף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אבנר תמיד היה ורבלי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הקדים שלום לכולם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יודע מהיכרות אישית שתמיד אהב לעזור לאנשים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 אדם שעוזר לסביבה ובניגוד לאחרים בברנז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 הזאתי שקט ורגוע תמיד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30-33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טיעוני התביעה – כללי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בטיעוניה לעונש עמדה התביעה על אופיו המיוחד של התיק בהינתן העובדה שהחקירה לא הצליחה להציג ראיות לזהותם של מזמיני ביצוע העבירות והמעשים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כך שהנאשמים שימשו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קבלנים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לייצור הכנה והנחת מטעני חבלה והמניע למעשיהם כפועל יוצא מכך היה בצע כסף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הצביעה התביעה על התמשכות ההליכים בתיק זה שבאחריות לה נושאת ההגנה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בהתייחסותה לאישומים השונים ציינה התביעה כך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אישומים </w:t>
      </w:r>
      <w:r>
        <w:rPr>
          <w:rFonts w:cs="David" w:ascii="David" w:hAnsi="David"/>
          <w:sz w:val="24"/>
          <w:szCs w:val="24"/>
          <w:u w:val="single"/>
        </w:rPr>
        <w:t>1-2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בגין אישומים אלה עותרת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לקביעת מתחם ענישה משותף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הפגיעה שגרם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כפועל יוצא ממעשיו המיוחסים בשני אישומים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איננה מתמצה בכזו הנוגעת לקניינו של מאיר שמיר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בפגיעה רחבה הרבה יותר ובערכים מוגנים חשובים מאלו הנוגעים לקניינו של אדם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הנחה והפעלה של מטען חבלה מחוץ לביתו של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שעה שהוא שוהה בביתו בחיק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הינה אירוע המעורר אימה ממשית אצלו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להפעלת המטען המוזכר 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טוענת המאשימה כי מתקיימת פגיעה של ממש אף באוטונומיה של שמיר על 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ובתחושת הביטחון לה זכאי כל אדם שעה בה הוא שוהה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ולפיה ביתו – מבטחו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באישומים אלה יש במעשיו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משום תכנון מוקפד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וביצוע מתוחכם ומדוקדק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טבעי כי הפעלת מטעני החבלה כנגד שמיר הולידו אלמנט פגיעה נלווה נוסף בדמות פגיעה בשמו הטוב אשר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נגרר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בעל כורחו לכתבות בענייני 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ולשלל ספקולציות תקשורתיות על רקע הפעלת המטענים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לאישומים אלה עותרת התביעה לקביעת מתחם ענישה הנע בין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  <w:u w:val="single"/>
        </w:rPr>
        <w:t>3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חומרתו היתרה של אישום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נעוצה בכך שכמפורט בעובדות בהן הורשע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שהנחת והפעלת המטען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לוותה בעבירות סחיטה באיומים אשר בוצעו על ידי נאשם זה בדרך של משלוח מסרונים מאיימים אל נפגעת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 מנהל תחנת הרדיו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במסגרתם איים על חייה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 בנה וחיי עובדי תחנת הרדיו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לנסיבות אלה מתווספות התחכום שבתוכנית העבריינית בה פעל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עשה מאמץ להסתיר את פעילותו הסלולארית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וזמן פיצוץ המטען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 היום ובחניון הומה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מלמדים על אודות נזק פוטנציאלי גדול אשר בדרך נס לא נגרם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ואשר אף בו יש כדי להצביע על החומרה היתרה הנעוצה במעשיו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בטיעוניה לעונש הפנתה המדינה לתחושותיה הקשות של נפגעת העבירה 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מרגלית צנעני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שבין היתר אמרה בעמ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1574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לפרוט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תשמע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 אירוע 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חייבת לומר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 לא נעים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 מקפיא עורקים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לי הגדרה אחרת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ולהיות מוכרזת כמאוימת</w:t>
      </w:r>
      <w:r>
        <w:rPr>
          <w:rFonts w:cs="David" w:ascii="David" w:hAnsi="David"/>
          <w:sz w:val="24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 היה קשה מאוד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לאישום השלישי מבקשת התביעה שייקבע מתחם של </w:t>
      </w:r>
      <w:r>
        <w:rPr>
          <w:rFonts w:cs="David" w:ascii="David" w:hAnsi="David"/>
          <w:sz w:val="24"/>
          <w:szCs w:val="24"/>
        </w:rPr>
        <w:t>42-70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  <w:u w:val="single"/>
        </w:rPr>
        <w:t>4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הנאשמים פעלו בצוותא חדא במסגרת קשר מתוחכם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מסועף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מורכב ומתמשך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בניסיון לרצוח את קובי מוסא על פי הזמנה שקיבלו מגורם עברייני עלום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חושפות תמונה מחרידה של זילות בחיי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הכוללת התחקות ומעקב אחר יעד החיסול במשך כשבועיים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במטרה ללמוד את שגרת יומו לרבות הגעה לפתח ביתו כשהוא שוהה בבית עם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ובילוש אחר מקום עבודתו ומסלול נסיעתו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 זאת כדי לאתר את נקודת הזמן האופטימלית בה ירצחו אותו ברכבו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מבקש להפנות למספר נסיבות פרטניות הנוגעות לביצוע העבירות נשוא אישום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מציין את הנזק החמור שעשוי היה להיגרם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בראש ובראשונה לקורבן עצמו וגם לכלל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אלמלא סיכול המטען על 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הנזק הפוטנציאלי שנמנע מדגיש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את הנזק שנגרם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יעד החיסול – קובי מוסא איננו אותו אדם שהיה ערב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שהעיד לפני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 עזב יחד עם משפחתו את הארץ והעתיק את מרכז חייו לארצות הברית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המניע הכלכלי שעמד בבסיס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הוא נסיבה חשובה לה צריך בית המשפט ליתן דעתו ויש בה כדי להצביע על חומרה יתרה הגלומה באירוע 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היו מוכנים הנאשמים לרצוח קורבן מזדמן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את האופן המוצפן שבו התנהלו הנאשמים סביב תכנית הקשר נשוא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אגב קיום שיחות עדכון מוצפנות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מפגש בלתי אמצעי ללא אמצעים סלולאריים ועדכונים הדדים בזמן אמת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נתונים אלה – כך התביעה – מצביעים על רמת תחכום גבוהה המגלמת אף היא נסיבה משמעותית לחומרה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חומר הנפץ שבו נעשה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 נפץ מרסק תקני של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במשקל </w:t>
      </w:r>
      <w:r>
        <w:rPr>
          <w:rFonts w:cs="David" w:ascii="David" w:hAnsi="David"/>
          <w:sz w:val="24"/>
          <w:szCs w:val="24"/>
        </w:rPr>
        <w:t>643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עשוי היה לגרום לנזק כבד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בהינתן העובדה שהמטען הונח מתחת למושב הנהג ברכב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בשל כל אלה סבורה התביעה שיש לקבוע לאישום הרביעי מתחם ענישה שבין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  <w:u w:val="single"/>
        </w:rPr>
        <w:t>5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הקים מעבדת חבלה של ממש בדירת שכנתו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לא זו בלבד שאחסן אמצעים לייצור מטעני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שהחזיק מטען חבלה שלם בנוי ומוכן להפעלה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היוותה הדירה כחוט המקשר בין האישומים השונים וכן היוותה בסיס האם להתנהלותו העבריינית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חבלנית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מבקש להדגיש את חומרתו הקיצונית של אישום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הסכנה האיומה שהוא שיקף לשכניו אשר נאלצו לפנות את הבניין בשעת לילה מאוחרת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גילוי המעבדה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המתחם ההולם לאישום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36-70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למיקומו של הנאשם בתוך המתחם סבורה התביעה כי יש לקבוע את עונשו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בשליש התחתון של מתחמי 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בנוגע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טוענת התביעה כי יש לקבוע את עונשו ברף העליון של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טיעוני ההגנה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  <w:u w:val="single"/>
        </w:rPr>
        <w:t>1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מבקש מבית המשפט להתחשב במצב המשפחתי הרגיש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העבר הפלילי שעומד לחובת הנאשם ישן – הרשעה אחרונה משנת </w:t>
      </w:r>
      <w:r>
        <w:rPr>
          <w:rFonts w:cs="David" w:ascii="David" w:hAnsi="David"/>
          <w:sz w:val="24"/>
          <w:szCs w:val="24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ברור איך הנאשם הגיע לתיק הזה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ספק שהנאשם הורשע בעבירות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אבל קיים נתון משמעותי מבחינת העונש והוא העובדה שאין שום פגיעה בנפש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נפגעה אפילו ציפורן של בן אדם ואין נכות ולא הייתה כוונה לפגיעה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21-22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 בחמישה 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בראשון נגרם נזק לרכבו הריק של מר שמיר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בשני נגרם נזק קל לקיר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לחומה ולתריס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בשלישי בעניין 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צנעני נגרם נזק למכסה המנוע של רכבה שהיה ריק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ברביעי לא היה נזק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לרכוש ולא לנפש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והחמישי עניינו החזקת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מפנה להלכת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7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בני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29.10.14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לה ולמדיניות הענישה 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מבקש מבית המשפט להשית מתחם ענישה אחד על כל האישומים שפירט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מפנה לעניין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 שלעניות דעתו חמור יותר מהתיק שלענייננו בו הושתו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על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לנאשם שהורשע בסיוע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ציין הסנגור את תקופת המעצר הממושכת והקשה בה שהה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הקושי שבו עמדה אשתו במהלך המשפט והפנה לתכונותיו הטובות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כפי שעלו מדברי העדים לאופיו הטוב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עמד הסנגור על כך שאין בעברו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מסיים בבקשה מבית המשפט לראות את התמונה המלאה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לראות את האדם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לראות את נסיבות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לבסוף מבקש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מבית המשפט לקבוע כי מתחם הענישה הכולל יהיה בין </w:t>
      </w:r>
      <w:r>
        <w:rPr>
          <w:rFonts w:cs="David" w:ascii="David" w:hAnsi="David"/>
          <w:sz w:val="24"/>
          <w:szCs w:val="24"/>
        </w:rPr>
        <w:t>4-7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ובהתחשב בעובדה שאין פגיעה בנפש ואין נזק מבקש להשית עונש של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  <w:u w:val="single"/>
        </w:rPr>
        <w:t>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באישום הרביעי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טוען כי חלקו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מינורי מבחינה עובדתית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מעבר לשיחות טלפון ולשאלת הקשר והתעסוקה עם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אין כל חלק ממשי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מדגיש את הפגיעה שנגרמה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בעקבות האישום השלישי בטענה כי לא היה מקום לייחס את האישום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זמר במקצועו אשר נגרם לו נזק אדיר מעצם העובדה שייחסו לו אישום שזוכה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שהה במעצר לאורך חמש שנים ונאלץ לנהל משפט שברובו כלל לא נגע אליו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אם ההליכים היו מתנהלים בנפרד ייתכן שהיו מסתיימים קודם לכן והיו מונעים סבל רב שנגרם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מדגיש את העובדה שאין כמעט פסיקה שבה נאשם מורשע בעבירת ניסיון רצח כאשר לא נפלה שערה משערות ראשו של איש ולא נגרם נזק פיזי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גזירת עונש במצב כזה עשויה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לעניות דעתו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להוות תקדים מבחינת הפסיקה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שהוא חריג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באשר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לעניין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שיינברג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7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49632-01-18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משה שיינברג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16.12.18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שיינברג</w:t>
      </w:r>
      <w:r>
        <w:rPr>
          <w:rFonts w:cs="David" w:ascii="David" w:hAnsi="David"/>
          <w:sz w:val="24"/>
          <w:szCs w:val="24"/>
          <w:rtl w:val="true"/>
        </w:rPr>
        <w:t xml:space="preserve">")) </w:t>
      </w:r>
      <w:r>
        <w:rPr>
          <w:rFonts w:ascii="David" w:hAnsi="David" w:cs="David"/>
          <w:sz w:val="24"/>
          <w:sz w:val="24"/>
          <w:szCs w:val="24"/>
          <w:rtl w:val="true"/>
        </w:rPr>
        <w:t>שם היו שלושה אישומים ולא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מטען הופעל מרחוק בצורה מתוחכמת על ידי פלאפון עם נפגעים בגוף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זה פסק בית המשפט העליון עונש של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לכך טוען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זה הרף שצריך לעמוד גם במקרה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מפנה גם ל</w:t>
      </w:r>
      <w:hyperlink r:id="rId7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6459/17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אור קדושים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27.02.18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היו שני נאשמים שהגיעו להתנקש באדם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ובעקבות טעות בזיהוי ירו באדם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גרמו לו לנזקים והוא ניצל בנס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שבית המשפט העליון החמיר בעונש כשיש 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ירי ותכנון הושת על שני הנאשמים עונש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בבית המשפט העליון אחרי שבית המשפט החמיר בערעור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כן עמדו הסנגורים על גילו המבוגר יחסית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מצבו הבריאותי ותנאי המעצר הממושך שלא הוסיפו לבריאותו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בעיקר בתקופתנו תקופת המגיפה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כך שכל בני משפחתו מנהלים חיים נורמטיביים וסיים בבקשה כי בית המשפט ייתן משקל למידת הרחמים בגזרו את דינו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דברי הנאשמים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1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אמר כי נעשה לו עוול בהרשעתו בדין ובהתארכות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הוא מבקש מחילה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הוסיף כי לא הייתה לו כל כוונה לרצוח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2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אף נאשם זה טען בפני בית המשפט כי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חף מפשע טוטאלי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הייתי במאסר והשתחררתי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חף מפשע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אמיתי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בכל היקר 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לא עשיתי 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26-27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שיתף בתנאים הקשים שהוא חווה בזמן הישיבה בכלא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שהיה סגור בתנאי מעצר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 ביום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הוא נמצא בשגרת מוות ושאינו מאמין שהוא נמצא במצב הזה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מבקש מבית המשפט להתחשב בו ומספר כי יש לו שתי נכדות ועוד נכדה בדרך ושהוא רוצה להיות עם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הוא מבקש להתחשב בכך שהוא נמצא בקבוצת סיכון ואם ישב בכלא הוא עשוי להידבק בקורונה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בסיפא לדבריו ביקש מבית המשפט לסיים את חייו עם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לחזור לעסק ולחייו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פרו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33-35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2269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1-4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כללי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בטרם הדיון נציין את המובן מאליו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בטיעונים לעונש נאשם אינו רשאי להעלות טענות הגנה חדשות או לבחור בקו הגנה חדש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מקומם של הטיעונים לגבי העדר הכוונה לבצע 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בשלב שמיעת ראיות ההגנה ולא</w:t>
      </w:r>
      <w:r>
        <w:rPr>
          <w:rFonts w:ascii="David" w:hAnsi="David" w:cs="David"/>
          <w:sz w:val="24"/>
          <w:sz w:val="24"/>
          <w:szCs w:val="24"/>
          <w:rtl w:val="true"/>
        </w:rPr>
        <w:t>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שניתנה הכרעת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מיל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מסר גרסה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דוכן העדים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מקום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תקן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הילוך זה בשעת הטיעונים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בשלב הראשון לצורך גזירת עונשו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עלינו לבחון היש לראות בעבירות ובאישומים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כמה אירועים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</w:t>
      </w:r>
      <w:hyperlink r:id="rId7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7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ככל שימצא כי העבירות מהוות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כמה אירועים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את מתחם הענישה ההולם לכל אירוע בנפרד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יש לגזור עונש נפרד לכל אירוע ואת מידת החפיפה בין העונשים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ולחילופין עונש כולל לכל האירועים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7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76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בני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29.10.14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קבע בית המשפט העליון כי התשובה לשאלה מהם גדרי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תיגזר מניסיון החיים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שעבירות שיש ביניהן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קשר 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ייחשבו לאירוע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מבחן הקשר ההדוק סמיכות זמנים בין העבירות או עבירות המהוות חלק מתוכנית עבריינית אחת ייחשבו לאירוע אחד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המבחן הצורני דומה כי דווקא במקרים של ריבוי קורבנות ומעשים בעבירות אלימות חמורות המבוצעות כלפי מספר קורבנות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לראות בכל אחת מהעבירות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נפרד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האינטרס העצמי שקיים לכל אחד מהנפגעים לשלמות גופו ונפשו ולכבודו כאדם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7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1899/04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איתי ליבוביץ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נט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934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2005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מצאנו להתייחס לאישומים </w:t>
      </w:r>
      <w:r>
        <w:rPr>
          <w:rFonts w:cs="David" w:ascii="David" w:hAnsi="David"/>
          <w:sz w:val="24"/>
          <w:szCs w:val="24"/>
        </w:rPr>
        <w:t>1-2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כאל אירוע אחד נוכח העובדה שמדובר בקורבן זהה  ומשום ששני המטענים הופעלו על ידי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כלפי אותה המטרה ומטעמו של אותו הגורם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לשאר האישומים נתייחס כאל אירועים נפרדים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שלכל אישום ייקבע מתחם ענישה נפרד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נדגיש ביחס לאישום השלישי כי חומרתו וייחודו של האישום נעוצה בכך שהנחת והפעלת המטען לוותה בעבירות סחיטה באיומים אשר בוצעו על ידי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בדרך של משלוח מסרונים מאיימים אל נפגעת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 מנהל תחנת הרדיו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במסגרתם איים על חייה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 בנה וחיי עובדי תחנת הרדיו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החלטנו להתייחס לאישום זה כאירוע נפרד מהאירועים שפורטו באישומים </w:t>
      </w:r>
      <w:r>
        <w:rPr>
          <w:rFonts w:cs="David" w:ascii="David" w:hAnsi="David"/>
          <w:sz w:val="24"/>
          <w:szCs w:val="24"/>
        </w:rPr>
        <w:t>1-2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הדמיון שביניהם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מתחם הענישה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העיקרון המנחה בהתאם לתיקון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7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הינו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לפי </w:t>
      </w:r>
      <w:hyperlink r:id="rId8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8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נקבע כי יש לקבוע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מתחם עונש הולם למעשה העבירה שביצע הנאשם בהתאם לעקרון המנחה</w:t>
      </w:r>
      <w:r>
        <w:rPr>
          <w:rFonts w:cs="David" w:ascii="David" w:hAnsi="David"/>
          <w:sz w:val="24"/>
          <w:szCs w:val="24"/>
          <w:rtl w:val="true"/>
        </w:rPr>
        <w:t>",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כאמור </w:t>
      </w:r>
      <w:hyperlink r:id="rId8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>".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hyperlink r:id="rId8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ממשיך וקובע כי בקביעת מתחם הענישה יש להתחשב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בערך החברתי שנפגע מביצוע העבירה במידת הפגיעה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במדיניות הענישה הנהוגה ובנסיבות הקשורות ביצוע העבירה כאמור בסעיף </w:t>
      </w:r>
      <w:r>
        <w:rPr>
          <w:rFonts w:cs="David" w:ascii="David" w:hAnsi="David"/>
          <w:b/>
          <w:bCs/>
          <w:sz w:val="24"/>
          <w:szCs w:val="24"/>
        </w:rPr>
        <w:t>40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הערך החברתי שנפגע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העבירות המיוחסות לנאשמים העמידו את נפגעי העבירה בסכנת חיים וגרמו לפגיעה ממשית בשלמותם הגופנית והנפשית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מטעני החבלה מהווים נשק רב עוצמה חסר אבחנה אשר טומן בחובו פוטנציאל לפגיעה חמורה הן בקורבן המיועד והן באחרים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בעקבות העבירות המתוארות הם בעיקר הזכות לשלמות גופו של אדם וחייו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השמירה על שלום הציבור והסדר הציבורי ועל ביטחונו וכן השמירה על שלטון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הפעלת המטען יכלה לגרום לנזק חמור למי שיועד כמטרה אך גם לעוברי אורח שהיו במקום הפעלת המטען שעלולים היו להיפגע באורח קשה ביותר ואף למצוא את מותם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ראו לעניין זה </w:t>
      </w:r>
      <w:hyperlink r:id="rId8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עבד אלכרים סלימאן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19.01.14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1440" w:end="993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המבוצעות בנשק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Normal"/>
        <w:spacing w:lineRule="auto" w:line="360" w:before="240" w:after="240"/>
        <w:ind w:start="360" w:end="0"/>
        <w:jc w:val="both"/>
        <w:rPr/>
      </w:pPr>
      <w:r>
        <w:rPr>
          <w:rFonts w:ascii="David" w:hAnsi="David"/>
          <w:rtl w:val="true"/>
        </w:rPr>
        <w:t>עוד נפנה לנאמר לאחרונה ב</w:t>
      </w:r>
      <w:hyperlink r:id="rId8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נזאל 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24.02.21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פרשת חלייחל</w:t>
      </w:r>
      <w:r>
        <w:rPr>
          <w:rFonts w:cs="David" w:ascii="David" w:hAnsi="David"/>
          <w:rtl w:val="true"/>
        </w:rPr>
        <w:t xml:space="preserve">"): </w:t>
      </w:r>
    </w:p>
    <w:p>
      <w:pPr>
        <w:pStyle w:val="Normal"/>
        <w:spacing w:lineRule="auto" w:line="360" w:before="240" w:after="240"/>
        <w:ind w:start="1440" w:end="993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8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אוסר על נשיאה או הובלה של כלי נשק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בלא רשות על פי דין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האיסור נועד להגן על ערך חיי האדם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שלמות גופו ונפשו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לקדם את השמירה על הסדר הציבורי ואורח חיים תקין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שלו ובטוח </w:t>
      </w:r>
      <w:r>
        <w:rPr>
          <w:rFonts w:cs="David" w:ascii="David" w:hAnsi="David"/>
          <w:b/>
          <w:bCs/>
          <w:rtl w:val="true"/>
        </w:rPr>
        <w:t>(</w:t>
      </w:r>
      <w:hyperlink r:id="rId8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14.02.21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ביטון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8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8017/20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22.02.20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גריפאת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עבירה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יתר 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נועדה למנוע התנהגות מסוכנת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ולמזער את הפוטנציאל לגרימת נזקים חמורים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1440" w:end="993"/>
        <w:jc w:val="both"/>
        <w:rPr/>
      </w:pP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והובלה של כלי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הריהי לעיתים רק הסנונית הראשונה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בואכה מעשים חמורים יותר – חבלה חמורה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רצח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וכיוצא באלה </w:t>
      </w:r>
      <w:r>
        <w:rPr>
          <w:rFonts w:cs="David" w:ascii="David" w:hAnsi="David"/>
          <w:b/>
          <w:bCs/>
          <w:rtl w:val="true"/>
        </w:rPr>
        <w:t>(</w:t>
      </w:r>
      <w:hyperlink r:id="rId8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 דינו של השופט מ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מזוז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05.11.19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9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וקנין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31.07.13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spacing w:lineRule="auto" w:line="360" w:before="240" w:after="240"/>
        <w:ind w:start="1440" w:end="993"/>
        <w:jc w:val="both"/>
        <w:rPr/>
      </w:pPr>
      <w:r>
        <w:rPr>
          <w:rFonts w:ascii="David" w:hAnsi="David"/>
          <w:b/>
          <w:b/>
          <w:bCs/>
          <w:rtl w:val="true"/>
        </w:rPr>
        <w:t>כמו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אחת צוין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האיסור שבדין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הפכה תופעת השימוש בנשק חם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בעקבות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לשם 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ניכרת בפסיקה מגמה של החמרה הדרגתית בענישה על עבירות הנשק </w:t>
      </w:r>
      <w:r>
        <w:rPr>
          <w:rFonts w:cs="David" w:ascii="David" w:hAnsi="David"/>
          <w:b/>
          <w:bCs/>
          <w:rtl w:val="true"/>
        </w:rPr>
        <w:t>(</w:t>
      </w:r>
      <w:hyperlink r:id="rId9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5807/20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30.12.20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שיבלי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גריפאת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 xml:space="preserve">לעיתים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השעה צריכה לכך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בבלי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סנהדרין 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283" w:end="142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אף המחוקק נתן דעתו לצורך בהחמרה בענישה לאלו המורשעים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במסגרת קביעתו מהעת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אינה חלה מטבע הדברים על 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9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– 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הוראת שעה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</w:t>
      </w:r>
      <w:r>
        <w:rPr>
          <w:rFonts w:cs="David" w:ascii="David" w:hAnsi="David"/>
          <w:sz w:val="24"/>
          <w:szCs w:val="24"/>
        </w:rPr>
        <w:t>2938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בהוראת שעה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המחוקק ראה לעגן באופן חריג עונשים מזעריים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בקביעתו כי העונש שיוטל על אדם שהורשע בעבירות מסוימות הנוגעות להחזקת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הובלת או רכישת נשק שלא כדין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אם כן החליט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מטעמים מיוחדים שיירשמו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להקל בעונשו</w:t>
      </w:r>
      <w:r>
        <w:rPr>
          <w:rFonts w:cs="David" w:ascii="David" w:hAnsi="David"/>
          <w:sz w:val="24"/>
          <w:szCs w:val="24"/>
          <w:rtl w:val="true"/>
        </w:rPr>
        <w:t>;..." 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הוספה –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')". </w:t>
      </w:r>
    </w:p>
    <w:p>
      <w:pPr>
        <w:pStyle w:val="ListParagraph"/>
        <w:spacing w:lineRule="auto" w:line="360" w:before="240" w:after="240"/>
        <w:ind w:end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283" w:end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נחיצותה של אותה הוראת שעה והטעמים שבבסיסה ניתן ללמוד מדברי ההסבר לה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end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end="72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בסעיף </w:t>
      </w:r>
      <w:r>
        <w:rPr>
          <w:rFonts w:cs="David" w:ascii="David" w:hAnsi="David"/>
          <w:b/>
          <w:bCs/>
          <w:sz w:val="24"/>
          <w:szCs w:val="24"/>
        </w:rPr>
        <w:t>144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רישה ל</w:t>
      </w:r>
      <w:hyperlink r:id="rId9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1977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נקבע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למרות העונש הכבד הקבוע בצידה של עבירה זו והחמרת הענישה על ידי בתי המשפט בשלוש השנים האחרונות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עלה מספר עבירות החזקת הנשק שלא כדין ומספר העבירות הקשורות לעבירה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נרשמה עלייה במספר תיקי האלימות שבהם היה שימוש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ומספר הקורבנות 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בפרט בבחרה הערבית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גדל אף הוא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נוסף על הנזק הישיר של עבירות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השימוש הנרחב בנשק ובאמצעי לחימה בלתי חוקיים והימצאותם בחברה האזרחית פוגעים בתחושת הביטחון של הציבור ותורמים לעליית הביקוש לנשק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end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283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אנו רואים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חומרתה של תופעת ההחזקה והשימוש בנשק בלתי חוקי הובילה גם את המחוקק לפעול בצעד נוסף המכוון להחמרת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וזאת בצירוף למדיניות המחמירה שננקטה ממילא על ידי בתי המשפט בערכאות השונות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9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אבו עבסה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cs="David" w:ascii="David" w:hAnsi="David"/>
          <w:sz w:val="24"/>
          <w:szCs w:val="24"/>
        </w:rPr>
        <w:t>23.01.22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240" w:after="240"/>
        <w:ind w:end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283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ולאור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בהן הורשעו הנאשמים מתאפיינ</w:t>
      </w:r>
      <w:r>
        <w:rPr>
          <w:rFonts w:ascii="David" w:hAnsi="David" w:cs="David"/>
          <w:sz w:val="24"/>
          <w:sz w:val="24"/>
          <w:szCs w:val="24"/>
          <w:rtl w:val="true"/>
        </w:rPr>
        <w:t>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בחומרה יתרה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מידת הפגיעה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הנהוגה</w:t>
      </w:r>
      <w:r>
        <w:rPr>
          <w:rFonts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מנעד הענישה בעבירות בהן הורשעו הנאשמים רחב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נפנה אל הפסיקה אותה פרסו בפנינו באי כוח הצדדים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הנוהגת בעבירת ניסיון לרצח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1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9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36768-12-12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מחמד גפאר מפראגה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10.03.14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דובר על פעילות טרור באמצעות הכנה והנחת מטעני חבלה במטרה לרצוח את קורבנותיהם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זה הוטלו עונשים מחמירים במיוחד הנעים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9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34398-05-11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עבדאללה בכר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22.07.14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הנאשם בנה והניח מטען חבלה מאולתר מתחת לרכבו של הקורבן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בכוונה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לגרום </w:t>
      </w:r>
      <w:r>
        <w:rPr>
          <w:rFonts w:ascii="David" w:hAnsi="David" w:cs="David"/>
          <w:sz w:val="24"/>
          <w:sz w:val="24"/>
          <w:szCs w:val="24"/>
          <w:rtl w:val="true"/>
        </w:rPr>
        <w:t>למותו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לשים לב לכך שנסיבות 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בכר </w:t>
      </w:r>
      <w:r>
        <w:rPr>
          <w:rFonts w:ascii="David" w:hAnsi="David" w:cs="David"/>
          <w:sz w:val="24"/>
          <w:sz w:val="24"/>
          <w:szCs w:val="24"/>
          <w:rtl w:val="true"/>
        </w:rPr>
        <w:t>שונות מהמקרה שלעניינו משום ששם המטען התפוצץ ונגרמו לקורבן פגיעות משמעותיות כאשר ברכב הייתה גם תינוקת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9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53763-12-15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אודי פרש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16.02.17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 הנאשם הורשע רק בעבירות של נשיאת נשק ובעבירות הקשורות במרדף שהתרחש לאחר הגעת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ולמרות שלא הורשע כלל בעבירת אלימות ספציפית הכרוכה או הנוגעת למטען החבלה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רק מעצם השימוש במטען נקבע מתחם שנע בין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הנוהגת בעבירות המפורטות באישומים </w:t>
      </w:r>
      <w:r>
        <w:rPr>
          <w:rFonts w:cs="David" w:ascii="David" w:hAnsi="David"/>
          <w:sz w:val="24"/>
          <w:szCs w:val="24"/>
        </w:rPr>
        <w:t>1-2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1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שיינברג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פסק דין זה נקבע מתחם ענישה שנע בין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ייצור והנחת מטען חבלה 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והצמדתו לרכב הקורבן במטרה להפעילו ולגרום לנזק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9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33009-05-16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יותם יוסף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רבי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13.13.2017</w:t>
      </w:r>
      <w:r>
        <w:rPr>
          <w:rFonts w:cs="David" w:ascii="David" w:hAnsi="David"/>
          <w:sz w:val="24"/>
          <w:szCs w:val="24"/>
          <w:rtl w:val="true"/>
        </w:rPr>
        <w:t>),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נקבע מתחם ענישה שנע בין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בגין החזקת מטען חבלה פירוטכני לצד מספר פרטי חבלה נוספים – ובגין עבירה זו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הנוהגת בעבירות המיוחסות באישום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1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שיינברג </w:t>
      </w:r>
      <w:r>
        <w:rPr>
          <w:rFonts w:ascii="David" w:hAnsi="David" w:cs="David"/>
          <w:sz w:val="24"/>
          <w:sz w:val="24"/>
          <w:szCs w:val="24"/>
          <w:rtl w:val="true"/>
        </w:rPr>
        <w:t>שאוזכר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שנע בין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ייצור והנחת מטען חבלה מאולתר והצמדתו לרכב הקורבן במטרה להפעילו ולגרום לנזק כאשר המטען לא התפוצץ עקב תקלה טכנית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שלא נגרם 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עדאללה </w:t>
      </w:r>
      <w:r>
        <w:rPr>
          <w:rFonts w:ascii="David" w:hAnsi="David" w:cs="David"/>
          <w:sz w:val="24"/>
          <w:sz w:val="24"/>
          <w:szCs w:val="24"/>
          <w:rtl w:val="true"/>
        </w:rPr>
        <w:t>שאוזכר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שנע בין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בגין קשירת קשר ומימושה של תכנית לבניית מטען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הנחתו מתחת לרכב והפעלתו במטרה לפגוע באדם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הפעלת המטען גרמה נזק רכוש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7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9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57822-04-18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04.07.19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הושת עונש של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הנחה והפעלה של מטען חבלה מאולתר בשעת לילה מאוחרת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כוונה לפגוע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ובמטרה להניע אדם לתשלום כספים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הנוהגת בעבירות המיוחסות באישום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1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10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12406-11-15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משה אברג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13.12.16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שנע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ייצור נשק ומתן אמצעים לביצוע נשק תוך קשירת קשר ליצירת מטען חבלה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1"/>
          <w:numId w:val="8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hyperlink r:id="rId10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54104-07-12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פרקליטות מחוז חיפה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עודאי מסארווה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20.03.13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נקבע מתחם ענישה שנע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בגין הכנת שמונה מטעני חבלה מאולתרים ושימוש חוזר ונשנה בהם לצורך ביצוע עבירות נוספות וסיכון 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נסיבות הקשורות בביצוע העבירות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בין מעשי הנאשמים בולטים המקרים של ייצור ובנייה של מטעני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הנחתם במכוניותיהם של אחרים ובקרבת מגוריהם והפעלתם באזורים מיושבים הומי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עיון בפסיקה מעלה כי זו דנה באירועים מסוג אלו לרוב בהקשר של פעילות טרור שתכליתה פגיעה מכוונת באזרחים עוברי אורח ובה הוטלו עונשי מאסר ארוכים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המיוחסות לנאשמים נעשו תוך תכנון מדוקדק הכוללות פעולות שטח מקדימות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מעקב אחר קורבנותיהם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איומים אשר נעשו על ידי אמצעים סלולאריים חסויים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שימוש בכלי רכב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החלפת לוחיות רישוי במטרה להימלט מאימת הדין ושימוש בדירת אמל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שעמדה לרשותו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כנאמר על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ידי הסנגורים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בסופו של יום מעשי הנאשמים לא גרמו נזק לחיי אדם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אולם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חומרתן של עבירות נשק אינה מסתכמת רק במה שאירע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אלא גם במה שעלול היה להתרחש – קרי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בסיכון הפוטנציאלי שהיה טמון בהתנהגות</w:t>
      </w:r>
      <w:r>
        <w:rPr>
          <w:rFonts w:cs="David" w:ascii="David" w:hAnsi="David"/>
          <w:color w:val="000000"/>
          <w:sz w:val="24"/>
          <w:szCs w:val="24"/>
          <w:rtl w:val="true"/>
        </w:rPr>
        <w:t>" (</w:t>
      </w:r>
      <w:hyperlink r:id="rId10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116/13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מאור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וקנין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cs="David" w:ascii="David" w:hAnsi="David"/>
          <w:color w:val="000000"/>
          <w:sz w:val="24"/>
          <w:szCs w:val="24"/>
        </w:rPr>
        <w:t>7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color w:val="000000"/>
          <w:sz w:val="24"/>
          <w:szCs w:val="24"/>
        </w:rPr>
        <w:t>31.07.13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כל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אנו מאמצים בעיקרה ובשינויים מסוימים את עמדת התביעה באשר למתחמי הענישה הראויים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</w:rPr>
        <w:t>1-2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cs="David" w:ascii="David" w:hAnsi="David"/>
          <w:sz w:val="24"/>
          <w:szCs w:val="24"/>
        </w:rPr>
        <w:t>3.5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אישום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נסיבות שאינן קשורות לביצוע העבירות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כאמור לעיל לחובת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ארבע הרשעות קודמות ועבירות נוספות ללא הרשעה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לקח אחריות בגין מעשיו ובחר לנהל משפט ממושך אשר כלל קו הגנה כוללני וגורף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זכותו ואין לזקוף זאת לחובתו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אין הוא זכאי בשל כך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הנחת הודיה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לשקול לזכות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גילו הצעיר יחסית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עדותה של אשתו בדבר הרצו</w:t>
      </w:r>
      <w:r>
        <w:rPr>
          <w:rFonts w:ascii="David" w:hAnsi="David" w:cs="David"/>
          <w:sz w:val="24"/>
          <w:sz w:val="24"/>
          <w:szCs w:val="24"/>
          <w:rtl w:val="true"/>
        </w:rPr>
        <w:t>ן להרות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העובדה כי עברו הפלילי אינו מן המכבידים ואת תכונותיו הטובות שעלו מפיהן של עדות האופי הנוספות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הננו מוצאים כעמדת התביעה לגזור את עונשו בשליש התחתון של מתחמי 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מצאנו הצדקה אף שאפשר שראוי היה לעשות כן לחרוג מעמדתה העונשית של התביעה לחומרה אף שאנו מוסמכים לכך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</w:t>
      </w:r>
      <w:hyperlink r:id="rId10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5733/13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דניאל מעוז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05.07.16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בשל כך שהתביעה לא עתרה לכך וההגנה בשל כך אף היא לא התייחסה לסוגיה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נעשה שימוש בסמכותנו וכפי שאנו סבורים מוצדק בנסיבות תיק זה בו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עשה שימוש אינטנסיבי בנהיגה שאפשרה והקלה על ביצוע העבירות </w:t>
      </w:r>
      <w:hyperlink r:id="rId10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0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>ולא נפסול את רישיונו מלנהוג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 נחרוג מעמדת התביעה גם לעניין הצטברות וחפיפת העונשים ההולמים במסגרת כל אישום ואישום והמתחמים שנקבעו בהינתן שהתביעה עתרה לעונש מרבי של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כאמור לעיל עברו הפלילי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הינו מכביד ובהיקף חריג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של הנאשם מלמד היטב על דרך התנהלותו ואורח החיים שבחר לעצמו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באדם שאינו יודע לקחת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זו הסתבכותו הראשונה עם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באדם שרוב חייו ישב מאחורי סורג ובריח דבר שלא הרתיע אותו מלשוב ולבצע את העבירות שבענייננו עבר מכביד זה מושך לרף העליון של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גילו של הנאשם שאינו צעיר ידבר בזכותו ואף העובדה שעל אף שותפותו המלאה באירועי אישום רביעי לא היה בזירה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הוכח שבפועל ממש החזיק או הפעיל מטען החבלה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העובדה שמשפטו התארך כשהוא במעצר  בשל אופן ניהול הגנתו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שכנגדו היו חמישה אישומים ועדים רבים לא היו רלוונטיים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ומשכך נמקם עונשו בשליש העליון של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בקצהו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פיצוי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hyperlink r:id="rId10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77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0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נועד לתת ביטוי במסגרת ההליך הפלילי לנזקו ולסבלו של הניזוק מן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הפיצוי מבטא הכרה חברתית בסבלו ומעמדו כנפגע העבירה ויש בו משום מתן צדק מהיר וזול במסגרת הליך המנוהל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המדינה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בו משום עידוד הגשת תלונות ובצדו תכליות נוספות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</w:t>
      </w:r>
      <w:hyperlink r:id="rId10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5625/16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אסרף קארין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13.09.17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שיעורו של הפיצוי נתון להערכה ולשיקול דעת בית המשפט כנקבע בפסיקה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והננו סבורים שבנסיבות הנזק בעיקר זה הנפשי שנגרם לקורבנות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לפוסקו אף אם בשיעור מידתי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חילוט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נפנה בסוגית החילוט לפסיקה </w:t>
      </w:r>
      <w:hyperlink r:id="rId10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8664/19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בכר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08.03.20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2407/13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מוסטפא מחאמיד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11.12.13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עשו שימוש במכשירי הטלפון הסלולרי שלהם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עשה שימוש ברכב המיקרה ובאופנוע לפעילותו במסגרת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להנחת המטענים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ואין ספק שהמקרה שבפנינו מהווה דוגמה מובהקת לקיומה של זיקה ישירה בין העבירות שבוצעו לבין הרכבים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המזומנים שנתפסו בדירת המסתור נשוא אישום חמישי הינם כספים ששולמו כתמורה למעשיו העברייניים ומשכך אין מנוס מחילוטם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אחידות הענישה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לכאורה מתגלה חוסר התאמה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איזון או שקילות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סימטריה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בענישתם של שני הנאשמים שתינתן מיד ובסמוך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בהינתן שנאשם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נותן את הדין בשל חמישה אישומים ונאשם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 אישום אחד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הננו סבורים שעסקינן ברושם מטעה ובמראית עין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בין שני הנאשמים שוני בהיבטים שונים המשפיעים על הענישה בתוך מתחמי הענישה כמו עבר פלילי ונסיבות אישיות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שניהם נותנים את הדין בשל הרשעתם באישום הרביעי שלית מאן דפליג הוא החמור והקשה מכולם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שהופעל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להבדל הגילאים שביניהם יש משקל לענישתם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אכן עקרון אחידות הענישה הוא עקרון חשוב כנאמר ב</w:t>
      </w:r>
      <w:hyperlink r:id="rId1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4074/18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22.07.19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709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פי עקרון אחידות הענישה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המהווה עיקרון יסוד בשיטתנו המשפטית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במצבים דומים מבחינת אופי העבירות ונסיבותיהם האישיות של הנאשמים ראוי להחיל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במידת האפשר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שיקולי ענישה דומים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עיקרון זה מקבל משנה תוקף מיוחד שעה שמדובר בנאשמים המורשעים בגדרה של אותה פרשה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וראו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בסל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112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5590/16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נתשה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פסקה </w:t>
      </w:r>
      <w:r>
        <w:rPr>
          <w:rFonts w:cs="David" w:ascii="David" w:hAnsi="David"/>
          <w:b/>
          <w:bCs/>
          <w:sz w:val="24"/>
          <w:szCs w:val="24"/>
        </w:rPr>
        <w:t>44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17.01.18</w:t>
      </w:r>
      <w:r>
        <w:rPr>
          <w:rFonts w:cs="David" w:ascii="David" w:hAnsi="David"/>
          <w:b/>
          <w:bCs/>
          <w:sz w:val="24"/>
          <w:szCs w:val="24"/>
          <w:rtl w:val="true"/>
        </w:rPr>
        <w:t>))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אבל אין עסקינן בכלל מתמטי נוקשה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3708/21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13.07.21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709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מצאתי ממש בטענות המערער כי בית המשפט המחוזי לא נתן משקל מספיק לעיקרון אחידות הענישה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בית המשפט להבטיח קיומו של יחס הולם בין עונשיהם של שותפים לאותה עבירה או פרשה פלילית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עיקרון אחידות הענישה הוא רק שיקול אחד מני רבים בגזירת העונש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כאשר זו נעשית תוך שקלול מספר רב של נסיבות ונתונים המשתנים ממקרה למקרה ואין זה מדע מדויק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ראו </w:t>
      </w:r>
      <w:hyperlink r:id="rId11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5643/14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עיסא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sz w:val="24"/>
          <w:szCs w:val="24"/>
        </w:rPr>
        <w:t>23.06.15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שנאמר 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אין בנמצא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אחידות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מדויקת בענישה שכן אין אדם זהה למשנהו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הננו אפוא קובעים את עונשו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לאישום הראשון והשני 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לאישום השלישי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לאישום הרביעי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לאישום החמישי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סוף דבר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שקלול ואיזון כלל השיקולים ולאחר שבעניינו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סמך אותם שיקולים מצאנו לחפוף חלק מתקופות המאסר שנקבעו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אנו מטילים על הנאשמים את העונשים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1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לריצוי בפועל החל מיום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17.02.17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אולם הנאשם לא יישא עונש זה 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כל עבירה בה הורשע או כל עבירת אלימות מסוג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אולם הנאשם לא יישא עונש זה 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כל עבירה בה הורשע או כל עבירת אלימות מסוג עוון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קנס בסכום </w:t>
      </w:r>
      <w:r>
        <w:rPr>
          <w:rFonts w:cs="David" w:ascii="David" w:hAnsi="David"/>
          <w:sz w:val="24"/>
          <w:szCs w:val="24"/>
        </w:rPr>
        <w:t>40,000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עד יום </w:t>
      </w:r>
      <w:r>
        <w:rPr>
          <w:rFonts w:cs="David" w:ascii="David" w:hAnsi="David"/>
          <w:b/>
          <w:bCs/>
          <w:sz w:val="24"/>
          <w:szCs w:val="24"/>
        </w:rPr>
        <w:t>01.08.22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יפצה את מאיר שמיר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מרגלית צנעני וקובי מוסא בסכום של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לכל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הפיצוי יופקד בקופת בית המשפט עד יום </w:t>
      </w:r>
      <w:r>
        <w:rPr>
          <w:rFonts w:cs="David" w:ascii="David" w:hAnsi="David"/>
          <w:b/>
          <w:bCs/>
          <w:sz w:val="24"/>
          <w:szCs w:val="24"/>
        </w:rPr>
        <w:t>03.07.22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לריצוי בפועל החל מיום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17.02.17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למעט ימי מעצרו שקוזזו בהליך אחר בין הימים </w:t>
      </w:r>
      <w:r>
        <w:rPr>
          <w:rFonts w:cs="David" w:ascii="David" w:hAnsi="David"/>
          <w:sz w:val="24"/>
          <w:szCs w:val="24"/>
        </w:rPr>
        <w:t>14.08.18-20.02.18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הננו מפעילים את המאסר המותנה שהוטל על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22918-02-10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27.06.11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מותנה בן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באופן מצטבר משלא מצאנו טעמים מיוחדים לסטות מהוראת </w:t>
      </w:r>
      <w:hyperlink r:id="rId1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58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בעניינו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פרשת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חלייחל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פסקה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ירצה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של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בניכוי המפורט בסעיף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דלעיל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אולם הנאשם לא יישא עונש זה 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כל עבירה בה הורשע או כל עבירת אלימות מסוג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אולם הנאשם לא יישא עונש זה 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 כל עבירה בה הורשע או כל עבירת אלימות מסוג עוון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קנס בסכום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עד יום </w:t>
      </w:r>
      <w:r>
        <w:rPr>
          <w:rFonts w:cs="David" w:ascii="David" w:hAnsi="David"/>
          <w:b/>
          <w:bCs/>
          <w:sz w:val="24"/>
          <w:szCs w:val="24"/>
        </w:rPr>
        <w:t>01.08.22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יפצה את קובי מוסא בסכום של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הפיצוי יופקד בקופת בית המשפט עד יום </w:t>
      </w:r>
      <w:r>
        <w:rPr>
          <w:rFonts w:cs="David" w:ascii="David" w:hAnsi="David"/>
          <w:b/>
          <w:bCs/>
          <w:sz w:val="24"/>
          <w:szCs w:val="24"/>
        </w:rPr>
        <w:t>03.07.22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חילוט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הננו נעתרים לבקשת התביעה ועל פי </w:t>
      </w:r>
      <w:hyperlink r:id="rId11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19">
        <w:r>
          <w:rPr>
            <w:rStyle w:val="Hyperlink"/>
            <w:rFonts w:cs="David" w:ascii="David" w:hAnsi="David"/>
            <w:sz w:val="24"/>
            <w:szCs w:val="24"/>
          </w:rPr>
          <w:t>39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פקודת סדר דין פלילי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>התשכ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1969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נורה על חילוט </w:t>
      </w:r>
      <w:r>
        <w:rPr>
          <w:rFonts w:cs="David" w:ascii="David" w:hAnsi="David"/>
          <w:sz w:val="24"/>
          <w:szCs w:val="24"/>
        </w:rPr>
        <w:t>36,400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שנתפסו בדירה ברח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מאירוביץ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בראשון לציון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הטלפונים הסלולריים שנתפסו ברשות הנאשמים וכן את הרכבים 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</w:t>
      </w:r>
      <w:r>
        <w:rPr>
          <w:rFonts w:cs="David" w:ascii="David" w:hAnsi="David"/>
          <w:sz w:val="24"/>
          <w:szCs w:val="24"/>
        </w:rPr>
        <w:t>86-335-35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יפ טריוס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</w:t>
      </w:r>
      <w:r>
        <w:rPr>
          <w:rFonts w:cs="David" w:ascii="David" w:hAnsi="David"/>
          <w:sz w:val="24"/>
          <w:szCs w:val="24"/>
        </w:rPr>
        <w:t>14-659-65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קטנוע טימקס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ליתר המוצגים שבתיק ניתן צו כללי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24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0"/>
        <w:gridCol w:w="239"/>
        <w:gridCol w:w="2669"/>
        <w:gridCol w:w="239"/>
        <w:gridCol w:w="2534"/>
      </w:tblGrid>
      <w:tr>
        <w:trPr>
          <w:trHeight w:val="982" w:hRule="atLeast"/>
        </w:trPr>
        <w:tc>
          <w:tcPr>
            <w:tcW w:w="25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ind w:end="0"/>
              <w:jc w:val="center"/>
              <w:rPr/>
            </w:pPr>
            <w:bookmarkStart w:id="13" w:name="Nitan"/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והודע היום י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אדר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התשפ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 </w:t>
            </w:r>
            <w:r>
              <w:rPr>
                <w:rFonts w:cs="Arial" w:ascii="Arial" w:hAnsi="Arial"/>
                <w:b/>
                <w:bCs/>
              </w:rPr>
              <w:t>15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פברואר </w:t>
            </w:r>
            <w:r>
              <w:rPr>
                <w:rFonts w:cs="Arial" w:ascii="Arial" w:hAnsi="Arial"/>
                <w:b/>
                <w:bCs/>
              </w:rPr>
              <w:t>2022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הנוכחים</w:t>
            </w:r>
            <w:r>
              <w:rPr>
                <w:rFonts w:cs="Arial" w:ascii="Arial" w:hAnsi="Arial"/>
                <w:b/>
                <w:bCs/>
                <w:rtl w:val="true"/>
              </w:rPr>
              <w:drawing>
                <wp:anchor behindDoc="1" distT="0" distB="0" distL="114935" distR="114935" simplePos="0" locked="0" layoutInCell="1" allowOverlap="1" relativeHeight="23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173990</wp:posOffset>
                  </wp:positionV>
                  <wp:extent cx="1250950" cy="862330"/>
                  <wp:effectExtent l="0" t="0" r="0" b="0"/>
                  <wp:wrapNone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 l="-29" t="-24" r="-29" b="-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862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13"/>
            <w:r>
              <w:rPr>
                <w:rFonts w:cs="Arial" w:ascii="Arial" w:hAnsi="Arial"/>
                <w:b/>
                <w:bCs/>
                <w:rtl w:val="true"/>
              </w:rPr>
              <w:t xml:space="preserve">.  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>
                <w:lang w:val="en-IL" w:eastAsia="en-IL"/>
              </w:rPr>
            </w:pPr>
            <w:r>
              <w:rPr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24">
                  <wp:simplePos x="0" y="0"/>
                  <wp:positionH relativeFrom="column">
                    <wp:posOffset>4206240</wp:posOffset>
                  </wp:positionH>
                  <wp:positionV relativeFrom="paragraph">
                    <wp:posOffset>170180</wp:posOffset>
                  </wp:positionV>
                  <wp:extent cx="661035" cy="794385"/>
                  <wp:effectExtent l="0" t="0" r="0" b="0"/>
                  <wp:wrapNone/>
                  <wp:docPr id="2" name="תמונה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 l="-40" t="-34" r="-4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794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534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311" w:hRule="atLeast"/>
        </w:trPr>
        <w:tc>
          <w:tcPr>
            <w:tcW w:w="25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רענן בן יוסף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ציון קאפח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drawing>
                <wp:anchor behindDoc="1" distT="0" distB="0" distL="114935" distR="114935" simplePos="0" locked="0" layoutInCell="1" allowOverlap="1" relativeHeight="22">
                  <wp:simplePos x="0" y="0"/>
                  <wp:positionH relativeFrom="column">
                    <wp:posOffset>4069080</wp:posOffset>
                  </wp:positionH>
                  <wp:positionV relativeFrom="paragraph">
                    <wp:posOffset>-390525</wp:posOffset>
                  </wp:positionV>
                  <wp:extent cx="1322705" cy="657225"/>
                  <wp:effectExtent l="0" t="0" r="0" b="0"/>
                  <wp:wrapNone/>
                  <wp:docPr id="3" name="תמונה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rcRect l="-22" t="-145" r="-22" b="-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65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אירית קלמן ברום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רענן בן יוסף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5"/>
      <w:footerReference w:type="default" r:id="rId1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53698-03-17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אבישי בן 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lang w:bidi="he-I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lang w:bidi="he-IL"/>
      </w:rPr>
    </w:lvl>
  </w:abstractNum>
  <w:abstractNum w:abstractNumId="4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end"/>
      <w:pPr>
        <w:tabs>
          <w:tab w:val="num" w:pos="0"/>
        </w:tabs>
        <w:ind w:start="1080" w:hanging="360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160" w:hanging="720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880" w:hanging="720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3960" w:hanging="1080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4680" w:hanging="1080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5760" w:hanging="144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6480" w:hanging="1440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7200" w:hanging="144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end"/>
      <w:pPr>
        <w:tabs>
          <w:tab w:val="num" w:pos="0"/>
        </w:tabs>
        <w:ind w:start="1080" w:hanging="360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160" w:hanging="720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880" w:hanging="720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3960" w:hanging="1080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4680" w:hanging="1080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5760" w:hanging="144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6480" w:hanging="1440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7200" w:hanging="144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end"/>
      <w:pPr>
        <w:tabs>
          <w:tab w:val="num" w:pos="0"/>
        </w:tabs>
        <w:ind w:start="1080" w:hanging="360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160" w:hanging="720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880" w:hanging="720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3960" w:hanging="1080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4680" w:hanging="1080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5760" w:hanging="144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6480" w:hanging="1440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7200" w:hanging="1440"/>
      </w:p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end"/>
      <w:pPr>
        <w:tabs>
          <w:tab w:val="num" w:pos="0"/>
        </w:tabs>
        <w:ind w:start="1080" w:hanging="360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160" w:hanging="720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880" w:hanging="720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3960" w:hanging="1080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4680" w:hanging="1080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5760" w:hanging="144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6480" w:hanging="1440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7200" w:hanging="1440"/>
      </w:p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6z0">
    <w:name w:val="WW8Num6z0"/>
    <w:qFormat/>
    <w:rPr>
      <w:rFonts w:ascii="David" w:hAnsi="David" w:cs="David"/>
      <w:b w:val="false"/>
      <w:bCs w:val="false"/>
      <w:sz w:val="24"/>
      <w:szCs w:val="24"/>
    </w:rPr>
  </w:style>
  <w:style w:type="character" w:styleId="WW8Num7z0">
    <w:name w:val="WW8Num7z0"/>
    <w:qFormat/>
    <w:rPr>
      <w:b w:val="false"/>
      <w:bCs w:val="false"/>
      <w:lang w:bidi="he-IL"/>
    </w:rPr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4.b2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law/70301/77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305" TargetMode="External"/><Relationship Id="rId15" Type="http://schemas.openxmlformats.org/officeDocument/2006/relationships/hyperlink" Target="http://www.nevo.co.il/law/70301/307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70301/40jc.b" TargetMode="External"/><Relationship Id="rId19" Type="http://schemas.openxmlformats.org/officeDocument/2006/relationships/hyperlink" Target="http://www.nevo.co.il/law/70301/428" TargetMode="External"/><Relationship Id="rId20" Type="http://schemas.openxmlformats.org/officeDocument/2006/relationships/hyperlink" Target="http://www.nevo.co.il/law/70301/456" TargetMode="External"/><Relationship Id="rId21" Type="http://schemas.openxmlformats.org/officeDocument/2006/relationships/hyperlink" Target="http://www.nevo.co.il/law/70301/497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43" TargetMode="External"/><Relationship Id="rId25" Type="http://schemas.openxmlformats.org/officeDocument/2006/relationships/hyperlink" Target="http://www.nevo.co.il/law/74918" TargetMode="External"/><Relationship Id="rId26" Type="http://schemas.openxmlformats.org/officeDocument/2006/relationships/hyperlink" Target="http://www.nevo.co.il/law/74918/32.a" TargetMode="External"/><Relationship Id="rId27" Type="http://schemas.openxmlformats.org/officeDocument/2006/relationships/hyperlink" Target="http://www.nevo.co.il/law/74918/39.a" TargetMode="External"/><Relationship Id="rId28" Type="http://schemas.openxmlformats.org/officeDocument/2006/relationships/hyperlink" Target="http://www.nevo.co.il/law/70301/30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.c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c" TargetMode="External"/><Relationship Id="rId37" Type="http://schemas.openxmlformats.org/officeDocument/2006/relationships/hyperlink" Target="http://www.nevo.co.il/law/70301/456" TargetMode="External"/><Relationship Id="rId38" Type="http://schemas.openxmlformats.org/officeDocument/2006/relationships/hyperlink" Target="http://www.nevo.co.il/law/70301/499.a.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/144.c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144.c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c" TargetMode="External"/><Relationship Id="rId45" Type="http://schemas.openxmlformats.org/officeDocument/2006/relationships/hyperlink" Target="http://www.nevo.co.il/law/70301/456" TargetMode="External"/><Relationship Id="rId46" Type="http://schemas.openxmlformats.org/officeDocument/2006/relationships/hyperlink" Target="http://www.nevo.co.il/law/70301/428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/305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/499.a.1" TargetMode="External"/><Relationship Id="rId51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/144.c" TargetMode="External"/><Relationship Id="rId53" Type="http://schemas.openxmlformats.org/officeDocument/2006/relationships/hyperlink" Target="http://www.nevo.co.il/law/70301/144.b" TargetMode="External"/><Relationship Id="rId54" Type="http://schemas.openxmlformats.org/officeDocument/2006/relationships/hyperlink" Target="http://www.nevo.co.il/law/70301/144.c" TargetMode="External"/><Relationship Id="rId55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/144.c" TargetMode="External"/><Relationship Id="rId57" Type="http://schemas.openxmlformats.org/officeDocument/2006/relationships/hyperlink" Target="http://www.nevo.co.il/law/70301/456" TargetMode="External"/><Relationship Id="rId58" Type="http://schemas.openxmlformats.org/officeDocument/2006/relationships/hyperlink" Target="http://www.nevo.co.il/law/70301/44.b2" TargetMode="External"/><Relationship Id="rId59" Type="http://schemas.openxmlformats.org/officeDocument/2006/relationships/hyperlink" Target="http://www.nevo.co.il/law/70301/144.c" TargetMode="External"/><Relationship Id="rId60" Type="http://schemas.openxmlformats.org/officeDocument/2006/relationships/hyperlink" Target="http://www.nevo.co.il/law/70301/144.b" TargetMode="External"/><Relationship Id="rId61" Type="http://schemas.openxmlformats.org/officeDocument/2006/relationships/hyperlink" Target="http://www.nevo.co.il/law/70301/144.c" TargetMode="External"/><Relationship Id="rId62" Type="http://schemas.openxmlformats.org/officeDocument/2006/relationships/hyperlink" Target="http://www.nevo.co.il/law/70301/144.a" TargetMode="External"/><Relationship Id="rId63" Type="http://schemas.openxmlformats.org/officeDocument/2006/relationships/hyperlink" Target="http://www.nevo.co.il/law/70301/144.c" TargetMode="External"/><Relationship Id="rId64" Type="http://schemas.openxmlformats.org/officeDocument/2006/relationships/hyperlink" Target="http://www.nevo.co.il/law/70301/497" TargetMode="External"/><Relationship Id="rId65" Type="http://schemas.openxmlformats.org/officeDocument/2006/relationships/hyperlink" Target="http://www.nevo.co.il/law/70301/144.b2" TargetMode="External"/><Relationship Id="rId66" Type="http://schemas.openxmlformats.org/officeDocument/2006/relationships/hyperlink" Target="http://www.nevo.co.il/law/70301/144.c" TargetMode="External"/><Relationship Id="rId67" Type="http://schemas.openxmlformats.org/officeDocument/2006/relationships/hyperlink" Target="http://www.nevo.co.il/law/70301/25" TargetMode="External"/><Relationship Id="rId68" Type="http://schemas.openxmlformats.org/officeDocument/2006/relationships/hyperlink" Target="http://www.nevo.co.il/law/70301/456" TargetMode="External"/><Relationship Id="rId69" Type="http://schemas.openxmlformats.org/officeDocument/2006/relationships/hyperlink" Target="http://www.nevo.co.il/law/70301/499.a.1" TargetMode="External"/><Relationship Id="rId70" Type="http://schemas.openxmlformats.org/officeDocument/2006/relationships/hyperlink" Target="http://www.nevo.co.il/case/13093721" TargetMode="External"/><Relationship Id="rId71" Type="http://schemas.openxmlformats.org/officeDocument/2006/relationships/hyperlink" Target="http://www.nevo.co.il/case/23559425" TargetMode="External"/><Relationship Id="rId72" Type="http://schemas.openxmlformats.org/officeDocument/2006/relationships/hyperlink" Target="http://www.nevo.co.il/case/22919929" TargetMode="External"/><Relationship Id="rId73" Type="http://schemas.openxmlformats.org/officeDocument/2006/relationships/hyperlink" Target="http://www.nevo.co.il/law/70301/40jc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40jc.a" TargetMode="External"/><Relationship Id="rId76" Type="http://schemas.openxmlformats.org/officeDocument/2006/relationships/hyperlink" Target="http://www.nevo.co.il/law/70301/40jc.b" TargetMode="External"/><Relationship Id="rId77" Type="http://schemas.openxmlformats.org/officeDocument/2006/relationships/hyperlink" Target="http://www.nevo.co.il/case/13093721" TargetMode="External"/><Relationship Id="rId78" Type="http://schemas.openxmlformats.org/officeDocument/2006/relationships/hyperlink" Target="http://www.nevo.co.il/case/5799039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c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40b" TargetMode="External"/><Relationship Id="rId83" Type="http://schemas.openxmlformats.org/officeDocument/2006/relationships/hyperlink" Target="http://www.nevo.co.il/law/70301/40c" TargetMode="External"/><Relationship Id="rId84" Type="http://schemas.openxmlformats.org/officeDocument/2006/relationships/hyperlink" Target="http://www.nevo.co.il/case/7791493" TargetMode="External"/><Relationship Id="rId85" Type="http://schemas.openxmlformats.org/officeDocument/2006/relationships/hyperlink" Target="http://www.nevo.co.il/case/26905927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7309272" TargetMode="External"/><Relationship Id="rId88" Type="http://schemas.openxmlformats.org/officeDocument/2006/relationships/hyperlink" Target="http://www.nevo.co.il/case/27171364" TargetMode="External"/><Relationship Id="rId89" Type="http://schemas.openxmlformats.org/officeDocument/2006/relationships/hyperlink" Target="http://www.nevo.co.il/case/25824863" TargetMode="External"/><Relationship Id="rId90" Type="http://schemas.openxmlformats.org/officeDocument/2006/relationships/hyperlink" Target="http://www.nevo.co.il/case/5568354" TargetMode="External"/><Relationship Id="rId91" Type="http://schemas.openxmlformats.org/officeDocument/2006/relationships/hyperlink" Target="http://www.nevo.co.il/case/26934681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case/27734980" TargetMode="External"/><Relationship Id="rId95" Type="http://schemas.openxmlformats.org/officeDocument/2006/relationships/hyperlink" Target="http://www.nevo.co.il/case/4112108" TargetMode="External"/><Relationship Id="rId96" Type="http://schemas.openxmlformats.org/officeDocument/2006/relationships/hyperlink" Target="http://www.nevo.co.il/case/5404321" TargetMode="External"/><Relationship Id="rId97" Type="http://schemas.openxmlformats.org/officeDocument/2006/relationships/hyperlink" Target="http://www.nevo.co.il/case/20824935" TargetMode="External"/><Relationship Id="rId98" Type="http://schemas.openxmlformats.org/officeDocument/2006/relationships/hyperlink" Target="http://www.nevo.co.il/case/21480120" TargetMode="External"/><Relationship Id="rId99" Type="http://schemas.openxmlformats.org/officeDocument/2006/relationships/hyperlink" Target="http://www.nevo.co.il/case/23901677" TargetMode="External"/><Relationship Id="rId100" Type="http://schemas.openxmlformats.org/officeDocument/2006/relationships/hyperlink" Target="http://www.nevo.co.il/case/20704756" TargetMode="External"/><Relationship Id="rId101" Type="http://schemas.openxmlformats.org/officeDocument/2006/relationships/hyperlink" Target="http://www.nevo.co.il/case/3878506" TargetMode="External"/><Relationship Id="rId102" Type="http://schemas.openxmlformats.org/officeDocument/2006/relationships/hyperlink" Target="http://www.nevo.co.il/case/5568354" TargetMode="External"/><Relationship Id="rId103" Type="http://schemas.openxmlformats.org/officeDocument/2006/relationships/hyperlink" Target="http://www.nevo.co.il/case/7963467" TargetMode="External"/><Relationship Id="rId104" Type="http://schemas.openxmlformats.org/officeDocument/2006/relationships/hyperlink" Target="http://www.nevo.co.il/law/5227/43" TargetMode="External"/><Relationship Id="rId105" Type="http://schemas.openxmlformats.org/officeDocument/2006/relationships/hyperlink" Target="http://www.nevo.co.il/law/5227" TargetMode="External"/><Relationship Id="rId106" Type="http://schemas.openxmlformats.org/officeDocument/2006/relationships/hyperlink" Target="http://www.nevo.co.il/law/70301/77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case/21477594" TargetMode="External"/><Relationship Id="rId109" Type="http://schemas.openxmlformats.org/officeDocument/2006/relationships/hyperlink" Target="http://www.nevo.co.il/case/26314369" TargetMode="External"/><Relationship Id="rId110" Type="http://schemas.openxmlformats.org/officeDocument/2006/relationships/hyperlink" Target="http://www.nevo.co.il/case/6865924" TargetMode="External"/><Relationship Id="rId111" Type="http://schemas.openxmlformats.org/officeDocument/2006/relationships/hyperlink" Target="http://www.nevo.co.il/case/24263410" TargetMode="External"/><Relationship Id="rId112" Type="http://schemas.openxmlformats.org/officeDocument/2006/relationships/hyperlink" Target="http://www.nevo.co.il/case/21476340" TargetMode="External"/><Relationship Id="rId113" Type="http://schemas.openxmlformats.org/officeDocument/2006/relationships/hyperlink" Target="http://www.nevo.co.il/case/27654256" TargetMode="External"/><Relationship Id="rId114" Type="http://schemas.openxmlformats.org/officeDocument/2006/relationships/hyperlink" Target="http://www.nevo.co.il/case/17954235" TargetMode="External"/><Relationship Id="rId115" Type="http://schemas.openxmlformats.org/officeDocument/2006/relationships/hyperlink" Target="http://www.nevo.co.il/case/4269572" TargetMode="External"/><Relationship Id="rId116" Type="http://schemas.openxmlformats.org/officeDocument/2006/relationships/hyperlink" Target="http://www.nevo.co.il/law/70301/58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4918/32.a" TargetMode="External"/><Relationship Id="rId119" Type="http://schemas.openxmlformats.org/officeDocument/2006/relationships/hyperlink" Target="http://www.nevo.co.il/law/74918/39.a" TargetMode="External"/><Relationship Id="rId120" Type="http://schemas.openxmlformats.org/officeDocument/2006/relationships/hyperlink" Target="http://www.nevo.co.il/law/74918" TargetMode="External"/><Relationship Id="rId121" Type="http://schemas.openxmlformats.org/officeDocument/2006/relationships/image" Target="media/image1.png"/><Relationship Id="rId122" Type="http://schemas.openxmlformats.org/officeDocument/2006/relationships/image" Target="media/image2.png"/><Relationship Id="rId123" Type="http://schemas.openxmlformats.org/officeDocument/2006/relationships/image" Target="media/image3.png"/><Relationship Id="rId124" Type="http://schemas.openxmlformats.org/officeDocument/2006/relationships/hyperlink" Target="http://www.nevo.co.il/advertisements/nevo-100.doc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Relationship Id="rId1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2023-03-19T14:50:00Z</dcterms:created>
  <dc:creator> </dc:creator>
  <dc:description/>
  <cp:keywords/>
  <dc:language>en-IL</dc:language>
  <cp:lastModifiedBy>h1</cp:lastModifiedBy>
  <dcterms:modified xsi:type="dcterms:W3CDTF">2023-03-19T14:50:00Z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אבישי בן דוד;אבנר הררי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13093721:2;23559425;22919929;5799039;7791493;26905927;27309272;27171364;25824863;5568354:2;26934681;27734980;4112108;5404321;20824935;21480120;23901677;20704756;3878506;7963467;21477594;26314369;6865924;24263410;21476340;27654256;17954235;4269572</vt:lpwstr>
  </property>
  <property fmtid="{D5CDD505-2E9C-101B-9397-08002B2CF9AE}" pid="9" name="CITY">
    <vt:lpwstr>ת"א</vt:lpwstr>
  </property>
  <property fmtid="{D5CDD505-2E9C-101B-9397-08002B2CF9AE}" pid="10" name="DATE">
    <vt:lpwstr>20220215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רענן בן יוסף;ציון קאפח;אירית קלמן ברום</vt:lpwstr>
  </property>
  <property fmtid="{D5CDD505-2E9C-101B-9397-08002B2CF9AE}" pid="14" name="LAWLISTTMP1">
    <vt:lpwstr>70301/307;499.a.1:4;144.b2:4;144.c:13;144.b:4;144.a:4;456:4;428;029:2;305;044.b2;497;025;40jc;40jc.a;40jc.b;040c:2;040b;077;058</vt:lpwstr>
  </property>
  <property fmtid="{D5CDD505-2E9C-101B-9397-08002B2CF9AE}" pid="15" name="LAWLISTTMP2">
    <vt:lpwstr>5227/043</vt:lpwstr>
  </property>
  <property fmtid="{D5CDD505-2E9C-101B-9397-08002B2CF9AE}" pid="16" name="LAWLISTTMP3">
    <vt:lpwstr>74918/032.a;039.a</vt:lpwstr>
  </property>
  <property fmtid="{D5CDD505-2E9C-101B-9397-08002B2CF9AE}" pid="17" name="LAWYER">
    <vt:lpwstr>חגי בנימין;מיכאל כהן;אבי כהן;איתן סבג;צ'רלי סבג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53698</vt:lpwstr>
  </property>
  <property fmtid="{D5CDD505-2E9C-101B-9397-08002B2CF9AE}" pid="24" name="NEWPARTB">
    <vt:lpwstr>03</vt:lpwstr>
  </property>
  <property fmtid="{D5CDD505-2E9C-101B-9397-08002B2CF9AE}" pid="25" name="NEWPARTC">
    <vt:lpwstr>17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390020220215</vt:lpwstr>
  </property>
  <property fmtid="{D5CDD505-2E9C-101B-9397-08002B2CF9AE}" pid="36" name="TYPE_N_DATE">
    <vt:lpwstr>39020220215</vt:lpwstr>
  </property>
  <property fmtid="{D5CDD505-2E9C-101B-9397-08002B2CF9AE}" pid="37" name="VOLUME">
    <vt:lpwstr/>
  </property>
  <property fmtid="{D5CDD505-2E9C-101B-9397-08002B2CF9AE}" pid="38" name="WORDNUMPAGES">
    <vt:lpwstr>17</vt:lpwstr>
  </property>
</Properties>
</file>