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8"/>
        <w:gridCol w:w="3660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55524-06-21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עבאס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הרכב כבוד השופטים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יחיאל ליפשיץ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גלית ציגלר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שמואל מנדלבום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קוסאי עבאס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אדהם בשיר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בילאל חילואני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לגבי הנאשם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3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1988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ותושב 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על פי הודייתו במסגרת הסדר טיעון בעבירה של </w:t>
      </w:r>
      <w:r>
        <w:rPr>
          <w:rFonts w:ascii="Miriam" w:hAnsi="Miriam" w:cs="Miriam"/>
          <w:rtl w:val="true"/>
        </w:rPr>
        <w:t>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החוק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הסדר  הטיעון כלל את תיקון כתב האישום ולא כלל הסכמות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כתב האישום המקורי הוגש ביום </w:t>
      </w:r>
      <w:r>
        <w:rPr>
          <w:rFonts w:cs="David" w:ascii="David" w:hAnsi="David"/>
        </w:rPr>
        <w:t>24.6.21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 הנאשם וכנגד שני נאשמים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וייחס להם עבירות שונות בהקשר להתפרעות אלימה שאירעה בחודש </w:t>
      </w:r>
      <w:r>
        <w:rPr>
          <w:rFonts w:cs="David" w:ascii="David" w:hAnsi="David"/>
        </w:rPr>
        <w:t>05/21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בעיר עכו במהלך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ועל רקע לאומני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במהלכה הותקף מר מור ג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המתלונן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 ידי קבוצת 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ונחבל באופן קשה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הצדדים הודיעו על הסדר טיעון בעניינו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 האישום המקורי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בעקבות כך הורינו על הפרדת משפטו ממשפטם של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ההליך הנוגע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ממשיך להתנהל לפנינו </w:t>
      </w:r>
      <w:r>
        <w:rPr>
          <w:rFonts w:ascii="David" w:hAnsi="David"/>
          <w:u w:val="single"/>
          <w:rtl w:val="true"/>
        </w:rPr>
        <w:t xml:space="preserve">ואין בגזר הדין בעניינו של הנאשם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לקבוע ממצא עובדתי או משפטי כלשהו בעניינם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עיקרי כתב האישום המתוקן</w:t>
      </w:r>
      <w:r>
        <w:rPr>
          <w:rFonts w:ascii="Miriam" w:hAnsi="Miriam" w:cs="Miriam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בחלק הכללי</w:t>
      </w:r>
      <w:r>
        <w:rPr>
          <w:rFonts w:ascii="David" w:hAnsi="David"/>
          <w:rtl w:val="true"/>
        </w:rPr>
        <w:t xml:space="preserve"> של כתב האישום המתוקן תואר כי במסגרת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התרחשו התפרעויות אלימות ברחבי הארץ על רקע לאומני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>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שכללו תקיפות של כוחות הביטחון ושל אזרחים יהודים וערבים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גל ההתפרעויות התרחש בין היתר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ובוצעו מעשי אלימות שונים כלפי כוחות משטרה ואזרחים ובכלל זה יידוי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השלכת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והצתת מבנים ורכוש בבעלות יהודית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על רקע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21:20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התאספו עשרות 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מרביתם רעולי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חמושים במקלות ואבנים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המתפרעים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בפינת הרחובות דרך הארבעה ויאנוש קורצ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אק בעכו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בין המתפרעים נכחו גם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מצויד באלה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והנאשם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(</w:t>
      </w:r>
      <w:r>
        <w:rPr>
          <w:rFonts w:ascii="David" w:hAnsi="David"/>
          <w:u w:val="single"/>
          <w:rtl w:val="true"/>
        </w:rPr>
        <w:t>להלן</w:t>
      </w:r>
      <w:r>
        <w:rPr>
          <w:rFonts w:cs="David" w:ascii="David" w:hAnsi="David"/>
          <w:u w:val="single"/>
          <w:rtl w:val="true"/>
        </w:rPr>
        <w:t xml:space="preserve">: </w:t>
      </w:r>
      <w:r>
        <w:rPr>
          <w:rFonts w:ascii="Miriam" w:hAnsi="Miriam" w:cs="Miriam"/>
          <w:u w:val="single"/>
          <w:rtl w:val="true"/>
        </w:rPr>
        <w:t>הנאשם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ascii="David" w:hAnsi="David"/>
          <w:u w:val="single"/>
          <w:rtl w:val="true"/>
        </w:rPr>
        <w:t>כשעל ראשו קשורה חולצה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המתפרעים יידו אבנים לעבר מכת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זית משטרתית שהגיעה למקום כדי לפזרם וחסמו את נתיבי הנסיעה בפינת הרחובות לעיל באמצעות רהיטים וחפצים שונים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המשך כתב האישום מתאר כי למקום הגיע המתלונן שנהג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מטרתו היתה לבקר את אמו שהתגוררה בשכונה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התקרב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המתלונן במתפרעים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להימלט לאחור אך לא הצליח משום שדרכו נחסמה על ידי רכב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ניסה להימלט בנסיעה קדימה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כדי שהמתפרעים מיידים לעבר רכבו 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 קדימה איבד המתלונן שליטה על רכבו והתנגש בחומה תוך שפגע במוחמד 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., </w:t>
      </w:r>
      <w:r>
        <w:rPr>
          <w:rFonts w:ascii="David" w:hAnsi="David"/>
          <w:rtl w:val="true"/>
        </w:rPr>
        <w:t xml:space="preserve">צעיר בשנות העשרים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מוחמד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שעמד בפינת הרחובות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עצירת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 על הרכב עשרות 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אבנים והשליכו עליו רהיטים וחפצים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יצא מרכבו משום החשש לחייו והחל להימלט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המתפרעים השיגוהו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היכו בו באמצעות בעיטות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אגרופים ובאמצעות חפצים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שנפל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אז המשיכו וחבטו בו בכל חלקי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שאיבד את הכרתו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המתפרעים חדלו ממעשיהם רק לאחר שהגיע למקום השייח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עבאס זכור ודרש מהם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האירוע אף הוצת רכבו של המתלונן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בעוד שבכתב האישום המקורי יוחסה לנאשם עבירת ההתפרעות בצירוף </w:t>
      </w:r>
      <w:hyperlink r:id="rId11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ביצוע בצוותא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הוראת סעיף זה נמחקה מכתב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לחלק העובדות של כתב האישום המתוקן בוצעה הבחנה בין מעשיהם של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כי החבלות הקשות במתלונן בוצעו על ידי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ועולה בבירור כי התיקון כאמור בא לבדל את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המיוחס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המיוחס לנאשם לפנינו הוא אם כן עצם השתתפותו בהתקהלות האסורה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שהתחילו לבצע בה את מטרתה בהפרת השלום שיש בה כדי להטיל אימה על הציבור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לשון </w:t>
      </w:r>
      <w:hyperlink r:id="rId13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152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עוד צוין כי במהלך ההתפרעות צעק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הילד 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הילד מת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כשהוא מתייחס למוחמד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אף שהאחרון כבר כמעט עמד על רגליו בתמיכת 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 העובדות של כתב האישום המתוקן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לשלמות התמונה אציין כי בכתב האישום המקורי צוין כי הנאשם צעק את האמירות לעיל כשהוא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משלהב את ההמון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טענה זו נמחקה מכתב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ראיות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מטעם המאשימה</w:t>
      </w:r>
      <w:r>
        <w:rPr>
          <w:rFonts w:ascii="David" w:hAnsi="David"/>
          <w:rtl w:val="true"/>
        </w:rPr>
        <w:t xml:space="preserve"> הוגש גיליון הרישום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עולה כי על אף גילו הצעיר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עבר פלילי מכביד שכולל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תקופות מאסר בפועל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בחודש </w:t>
      </w:r>
      <w:r>
        <w:rPr>
          <w:rFonts w:cs="David" w:ascii="David" w:hAnsi="David"/>
        </w:rPr>
        <w:t>02/2017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הפעלת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לאחר שהורשע בעבירות רכוש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בחודש </w:t>
      </w:r>
      <w:r>
        <w:rPr>
          <w:rFonts w:cs="David" w:ascii="David" w:hAnsi="David"/>
        </w:rPr>
        <w:t>12/2014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הפעלת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לאחר שהורשע בעבירות רכוש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בחודש </w:t>
      </w:r>
      <w:r>
        <w:rPr>
          <w:rFonts w:cs="David" w:ascii="David" w:hAnsi="David"/>
        </w:rPr>
        <w:t>01/2014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שהורשע בעבירות אלימות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בחודש </w:t>
      </w:r>
      <w:r>
        <w:rPr>
          <w:rFonts w:cs="David" w:ascii="David" w:hAnsi="David"/>
        </w:rPr>
        <w:t>3/2012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הפעלת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לאחר שהורשע בעבירות רכוש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בחודש </w:t>
      </w:r>
      <w:r>
        <w:rPr>
          <w:rFonts w:cs="David" w:ascii="David" w:hAnsi="David"/>
        </w:rPr>
        <w:t>8/2009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הפעלת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לאחר שהורשע בעבירות רכוש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מטעם הנאשם</w:t>
      </w:r>
      <w:r>
        <w:rPr>
          <w:rFonts w:ascii="David" w:hAnsi="David"/>
          <w:rtl w:val="true"/>
        </w:rPr>
        <w:t xml:space="preserve"> לא הוגשו ראיות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עמדה על חומרת מעשי הנאשם והדגישה כי אמנם הוא הורשע בעבירת התפרעות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יש לתת את הדגש לפוטנציאל הנזק והסכנה שטמונים לציבור מהתנהגות מעין זו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שלמרבה הצער התממש עם תקיפת המתלונן על ידי ההמון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למקום כשעל ראשו חולצה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הצטרף לצעירים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חמושים בנשק קר שיידו תחילה אבנים לעבר כוחות משטרה שהיו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שרכב המתלונן פגע באחד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צעק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הילד 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הילד מת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אף שהנפגע כבר כמעט עמד על רגליו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צעקות הנאשם הגבירו את הפוטנציאל להסלמת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שהדברים נאמרו בזמן שההמון תקף את המתלונן והצית את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אף טענה שיש לתת משקל לכך שהמעשים בוצעו על רקע לאומני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ובעת שמדינת ישראל הייתה בעיצומה של מערכה צבאית מול ארגון החמאס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הבהירה כי היא לא יחסה לנאשם את הנסיבה מחמירה הקבועה </w:t>
      </w:r>
      <w:hyperlink r:id="rId14">
        <w:r>
          <w:rPr>
            <w:rStyle w:val="Hyperlink"/>
            <w:rFonts w:ascii="David" w:hAnsi="David"/>
            <w:rtl w:val="true"/>
          </w:rPr>
          <w:t>בס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rtl w:val="true"/>
        </w:rPr>
        <w:t>עבירות ממניע גזענות או עוינות כלפי ציבור – נסיבה מחמירה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הקובעת כפל 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מאחר ולשיטתה עבירת ההתפרעות אינה נכללת בסוג העבירות שלגביהן ניתן לייחס את </w:t>
      </w:r>
      <w:hyperlink r:id="rId1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הבהירה המאשימה כי כמצוין בכתב האישום המתוקן מעשי הנאשם בוצעו על רקע 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יש נסיבה לחומרה המצדיקה החמרה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שהפנתה לפסיקה המייצגת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מדיניות הענישה הנוהגת במקרים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למתחם ענישה בין מספר חודשי מאסר שיכול וירוצו בעבודות שירות 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להודאת הנאשם בשלב מוקדם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ומנגד לעברו הפלילי המכביד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בקביעת העונש יש לתת דגש לשיקולי הרתעה אישית והרתעת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למקם את עונשו של הנאשם במרכז מתחם העונש שהוצע על 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טיעוני הנאשם לעונש ודברו האחרון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בא כוח הנאשם להקל ככל שניתן 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נסיבות ביצוע העבירה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חבר להמון באופן ספונטני ולא מתוכנן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בשונה ממקרים אחרים בהם מתפרעים מבצעים עבירות נוספות וחמורות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יידוי אבנים ועבירות אלימות כלפי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אלה לא יוחסו לנאשם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ומעשיו מתמצים בעצם השתתפותו בהתפרעות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צעקות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הילד מת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היו מתוך סערת רגשות ועל רקע הפגיעה במוחמד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מתוך מטרה לשלהב את ההמון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 כי לנאשם לא היה חלק בפגיעה במתלונן וכן נטען כי יש להקל בעונשו של הנאשם שכן בהתפרעות נטלו חלק  משתתפים רבים שרובם לא הועמד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העבירה בה הורשע הנאשם היא קלה באופן יחסי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המרבי בגינה הוא עד שנתיים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מצויה בסמכות בית משפט השלום ושם היא נדונה על פי רוב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להחמיר עם הנאשם רק משום שכתב האישום נגדו כלל נאשמים נוספים שיוחסו להם עבירות שבסמכות בית המשפט המחוזי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 כוח הנאשם הפנה לפסיקה המשקפת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מדיניות הענישה הנהוגה בעבירה של 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 להסתפק בענישה מקלה וצופה פני 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ביקש בא כוח הנאשם להביא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באמצעותו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את דברי אמו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בני משפחת הנאשם אוחזים בערכים של כיבוד הזולת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יהודים וערבים כאחד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הנאשם בדברו האחרון</w:t>
      </w:r>
      <w:r>
        <w:rPr>
          <w:rFonts w:ascii="David" w:hAnsi="David"/>
          <w:rtl w:val="true"/>
        </w:rPr>
        <w:t xml:space="preserve"> ביקש סליחה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מסר כי עבר דברים קשים בחייו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ציין כי חזר לביתו לפני כשנתיים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ולגבי עברו הפלילי מסר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זה מאחוריי כבר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דיון ומסקנות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חולק אודות חומרת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רקע ההתפרעויות האלימות ששטפו את המדינה במהלך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הצטרף הנאשם ביום </w:t>
      </w:r>
      <w:r>
        <w:rPr>
          <w:rFonts w:cs="David" w:ascii="David" w:hAnsi="David"/>
        </w:rPr>
        <w:t>12.5.21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להתקהלות שמנתה עשרות רבות של 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מרביתם רעולי פנים וחמושים במקלות ואבנים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כשעל ראשו קשורה חולצה והיה חלק מאותה חבורת מתפרעים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העבירה בה הורשע </w:t>
      </w:r>
      <w:r>
        <w:rPr>
          <w:rFonts w:ascii="David" w:hAnsi="David"/>
          <w:rtl w:val="true"/>
        </w:rPr>
        <w:t xml:space="preserve">הנאשם היא </w:t>
      </w:r>
      <w:r>
        <w:rPr>
          <w:rFonts w:ascii="David" w:hAnsi="David"/>
          <w:rtl w:val="true"/>
        </w:rPr>
        <w:t>התפרעות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כשלא</w:t>
      </w:r>
      <w:r>
        <w:rPr>
          <w:rFonts w:ascii="David" w:hAnsi="David"/>
          <w:rtl w:val="true"/>
        </w:rPr>
        <w:t xml:space="preserve"> צורפה לה נסיבה מחמירה של מניע גזענות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הקבועה </w:t>
      </w:r>
      <w:hyperlink r:id="rId18">
        <w:r>
          <w:rPr>
            <w:rStyle w:val="Hyperlink"/>
            <w:rFonts w:ascii="David" w:hAnsi="David"/>
            <w:rtl w:val="true"/>
          </w:rPr>
          <w:t>בס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ומאפשרת כפל 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בעובדות כתב האישום המתוקן 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צוין מפורשת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 העובדות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u w:val="single"/>
          <w:rtl w:val="true"/>
        </w:rPr>
        <w:t>כי ההתפרעות בה נטל חלק היתה על רקע לאומני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גזעני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סברה שלא ניתן לייחס לנאשם את הנסיבה המחמירה הקבועה </w:t>
      </w:r>
      <w:hyperlink r:id="rId19">
        <w:r>
          <w:rPr>
            <w:rStyle w:val="Hyperlink"/>
            <w:rFonts w:ascii="David" w:hAnsi="David"/>
            <w:rtl w:val="true"/>
          </w:rPr>
          <w:t>בס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כשלעצמי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על פני הדברים בסיס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מעשיו של הנאשם נופלים לכאורה לגדר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בריונות ותקלה לציבור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כלשון </w:t>
      </w:r>
      <w:hyperlink r:id="rId2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'.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משנסיבה זו לא יוחסה לנאשם היא תעמוד לחובתו רק באופן שצוין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כנתון עובדתי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חזרה לענייננו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במהלך ההתפרעות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המתפרעים יידו אבנים לעבר מכתז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ית משטרה וחסמו את נתיבי הנסיעה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לא די היה במתקפת הטילים בה הייתה נתונה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כוחות הביטחון נאלצו להתמודד עם גל התפרעויות אלימות על רקע לאומני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גזעני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התפרעויות המונים מציבות סכנה ישירה לחיי אדם ועלולות להביא לפגיעות של ממש בגוף וברכוש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למרבית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הסכנה הפוטנציאלית בהתפרעות התממשה בענייננו בתקיפת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שנקלע עם רכבו לתוך ההמון שתקף אותו באכזריות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אושפז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נותר עם פגיעות קשות והוא נעזר בכיסא גלגלים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המתלונן העיד לפנינו בהליך המתנהל כנגד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נכח בטיעונים לעונש בעניינו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כתב האישום המתוקן אמנם לא ייחס לנאשם חלק ישיר בתקיפת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חומרת המעשים בעבירות מעין אלה נמדדת לא רק לפי תרומתו הישירה של המתפרע הקונקרטי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מתוך ראייה רחבה יותר של המטרה המשותפת של ההמון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היה חלק ממנו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בנדון </w:t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901/22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אסווד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24.2.22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אסווד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2285/05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‏‏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</w:t>
      </w:r>
      <w:r>
        <w:rPr>
          <w:rFonts w:ascii="David" w:hAnsi="David"/>
          <w:rtl w:val="true"/>
        </w:rPr>
        <w:t xml:space="preserve">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5.12.05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10423/07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סיטרין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</w:t>
      </w:r>
      <w:r>
        <w:rPr>
          <w:rFonts w:ascii="David" w:hAnsi="David"/>
          <w:rtl w:val="true"/>
        </w:rPr>
        <w:t xml:space="preserve">קאות </w:t>
      </w:r>
      <w:r>
        <w:rPr>
          <w:rFonts w:cs="David" w:ascii="David" w:hAnsi="David"/>
        </w:rPr>
        <w:t>10-11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11.6.08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עצם בחירת הנאשם להשתתף בהתקהלות אסורה ואלימה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 שכן בתקופה בה המדינה הייתה במערכה מול ארגון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מקנה למעשיו משנה 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בפסיקה במקרים דומים נקבעו אמות המידה הבאות לגבי ענישה במקרים של התפרעויות אלימות שבוצעו על רקע גזעני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לאומני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הודגשה החומרה בעבירות של התפרעויות המונים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אשר מציבות סכנה ישירה וממשית לחיי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עלולות להוביל לפגיעות רציניות בגוף וברכוש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יש לנקוט במדיניות ענישה אשר תרתיע ותרסן התפרעויות העלולות לסחוף המון רב ולצאת מגדר שליטה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עניין אסווד 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כי כאשר המעשים בוצעו על רקע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נדחים ככלל שיקולי ענישה אחרים וניתנת בכורה לשיקולי 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ולשיקולי ההרתעה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הכללית והפרטנית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שלישית וכפי שכבר 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הטענה כי חלקו היחסי של נאשם קונקרטי היה קטן ואף מזערי אינה טענה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אחריות הנאשם במצבים שכאלה לא נקבעת רק על פי תרומתו הישירה לאירוע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אלא מתוך ראיה רחבה יותר של מטרתו המשותפת של ההמון שהוא היה חלק ממנו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הענישה במקרים שכאלה לשקף את הפגיעה הפוטנציאלית הנשקפת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אם לא התרחשה בפועל פגיעה שכזו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חמישית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ליתן משקל לתקופה בה בוצעו העבירות </w:t>
      </w:r>
      <w:r>
        <w:rPr>
          <w:rFonts w:cs="David" w:ascii="David" w:hAnsi="David"/>
          <w:rtl w:val="true"/>
        </w:rPr>
        <w:t>- "</w:t>
      </w:r>
      <w:r>
        <w:rPr>
          <w:rFonts w:ascii="David" w:hAnsi="David"/>
          <w:b/>
          <w:b/>
          <w:bCs/>
          <w:rtl w:val="true"/>
        </w:rPr>
        <w:t>יש מקום ליתן משקל מתאים גם לפרק הזמן שבו נעברו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במהלכו הייתה האוכלוסיה האזרחית נתונה למתקפה של אלפי רקטות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ובמקביל התעורר גל של הפרות סדר והתפרעויות אלימות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המוגנים שנפגעו ממעשי הנאשם הם השמירה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והגנה על גופו ורכושו של הפרט והצורך בשמירה על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לתקופה בה בוצעו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האוכלוסייה האזרחית הייתה נתונה למתקפה מצד ארגוני טרור ובמקביל התעורר גל הפרות סדר והתפרעויות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בערכים המוגנים 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למספר פסקי דין שניתנו לאחרונה וחלקם הוזכר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מפסקי הדין אליהם אתייחס להלן נסובו לגבי מעשים חמורים מאלה המיוחסים לנאשם והם הורשעו בסעיפי אישום חמורים מאלה המיוחסים לנאשם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ללמוד מהם ולגזור בהתאם לענייננו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עניין אסווד שהוזכר לעיל </w:t>
      </w:r>
      <w:r>
        <w:rPr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901/22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נדון עניינו של מי שנטל חלק בהתפרעויות האלימות בעכו במבצע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כתב האישום ייחס למשיב מעורבות בשני אישומים והוא הורשע בעבירות של התפרעות שסופה נזק ממניע גזעני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הסגת גבול כדי לעבור עבירה ממניע גזעני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היזק בזדון ממניע גזעני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והתפרעות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הגיע עם רעולי פנים למלון בעכו העתיקה ובצוותא עמם זרע שם הרס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שיצא את המלון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למקום רעולי פנים שהציתו את המלון וכתוצאה מכך נגרם מותו של אחד מהאורחים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הצטרף להתפרעות אלימה במהלכה המשתתפים שחלקם היו רעולי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חסמו כבישים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אבנים ובקבוקי תבערה והתעמתו עם כוחות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את עונשו של המשיב והעמידו 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שהוטלו עליו בבית המשפט המחוזי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בהסדר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אוחנינה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6.3.22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נדון עניינו של נאשם יהודי שעל רקע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חומות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חבר לקבוצה ששמה לה למטרה להרוס רכוש של ערבים בבת ים ולפגוע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זו הוא גרם עם האחרים נזק למסעדה של אזרח ערבי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וכשנקלע אזרח ערבי למקום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הותקף על ידי עשרות מהנוכחים ובכללם המשיב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חבורת הפורעים ניפצה את שמשות רכב הקורבן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היכו ברכב באלות ובעיטות ובהמשך כשהקורבן יצא את הרכב ושכב פצוע על 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ירק עליו המשיב וגנב חפצים מהרכב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 בעבירות של הסתה לאלימות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הסתה לגזענות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התפרעות שסופה נזק מתוך מניע גזעני וחבלה במזיד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הודה בהסדר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ונתונים שהוגדרו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קשים ומורכבים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במסגרת הערעור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הוחמר העונש 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שבית המשפט מציין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האירוע בו המשיב נטל חלק הוא מביש ומקומם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 xml:space="preserve">וכן ציין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המסר העונשי שיש להשמיע באופן חד וברור הוא כי מעשים מעין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הנעשים על רקע גזעני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הם מן החמורים שבדין ויש להוקיעם מכל וכל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בן אם מדובר בקורבן מהמגזר היהודי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ובין אם הקורבן משתייך למגזר הערבי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נתתי דעתי לפסיקה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שהוגשה על ידי הצדדים ובין שלא כך היה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בין היתר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21523-08-15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ענאתי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14.10.15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28989-08-21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גראב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26.10.21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ואחרים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מטבע הדברים שבחלקה נדונו מקרים חמורים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בדומה לשני המקרים הראשונים אליהם הפניתי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ובחלקה נדונו מקרים דומים לענייננו או קלים יותר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אם מבחינת נסיבות ביצוע העבירה ואם מבחינת נתוני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אלה גם אלה סייעו בלימוד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בקביעת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כלל ידוע הוא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מדיניות הענישה הינה אך אחד הפרמטרים בהם מסתייע בית המשפט לעיצוב המתחם וכמתבקש גזירת העונש בגדרו</w:t>
      </w:r>
      <w:r>
        <w:rPr>
          <w:rFonts w:cs="David" w:ascii="David" w:hAnsi="David"/>
          <w:rtl w:val="true"/>
        </w:rPr>
        <w:t>" (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6390/20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10.2.21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לערכים החברתיים שנפגעו ומידת הפגיעה בהם ולמדיניות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יש לאמץ את עתירת המאשימה ולקבוע כי מתחם העונש נע בין מספר חודשי מאסר 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 מצאתי כי יש מקום לסטות ממתחם העונש הראוי – אם לקולה משום שיקולי שיקום ואם לחומרה משום שיקולי הגנה על הציבור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לגבי הנסיבות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נתתי דעתי לעברו הפלילי המכביד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שכאמור צבר לחובתו לא פחות מ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הרשעות קודמות וריצה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תקופות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הגם שמרבית ההרשעות היו בגין עבירות רכוש והרשעתו האחרונה מתייחסת לעבירות שבוצעו בשנת </w:t>
      </w:r>
      <w:r>
        <w:rPr>
          <w:rFonts w:cs="David" w:ascii="David" w:hAnsi="David"/>
          <w:sz w:val="24"/>
          <w:szCs w:val="24"/>
        </w:rPr>
        <w:t>2016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לזכות הנאשם שקלתי את הודייתו טרם שמיעת הראיות שחסכה זמן שיפוטי ויש בה גם כדי להעיד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ולו על פני הדברים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קבלת אחריות מצדו ועל הכרה בטעות שעשה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אלמלא הודייתו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העונש שהיה מוטל עליו היה כבד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כלל הנתונים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 שגם בהקשר זה יש לאמץ את עמדת המאשימה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אציע לחבריי לגזור על 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את העונשים הבאים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תקופת מעצרו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18.5.21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ליום </w:t>
      </w:r>
      <w:r>
        <w:rPr>
          <w:rFonts w:cs="David" w:ascii="David" w:hAnsi="David"/>
          <w:sz w:val="24"/>
          <w:szCs w:val="24"/>
        </w:rPr>
        <w:t>1.7.21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לתקופה של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תנאי למשך שלוש 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והתנאי הוא כי הנאשם לא יעבור עבירת </w:t>
      </w:r>
      <w:r>
        <w:rPr>
          <w:rFonts w:ascii="David" w:hAnsi="David" w:cs="David"/>
          <w:sz w:val="24"/>
          <w:sz w:val="24"/>
          <w:szCs w:val="24"/>
          <w:rtl w:val="true"/>
        </w:rPr>
        <w:t>אלימות שהיא פשע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עבירה מסוג פשע לפי סימן </w:t>
      </w:r>
      <w:hyperlink r:id="rId2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סימן </w:t>
      </w:r>
      <w:hyperlink r:id="rId3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לפרק </w:t>
      </w:r>
      <w:hyperlink r:id="rId3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עבירת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אלימות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מסוג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או עבירה מסוג עוון לפי סימן 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או סימן 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לפרק 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כבוד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השופטת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גלית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ציגלר</w:t>
      </w:r>
      <w:r>
        <w:rPr>
          <w:rFonts w:cs="David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מסכימה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כבוד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השופט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שמואל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מנדלבום</w:t>
      </w:r>
      <w:r>
        <w:rPr>
          <w:rFonts w:cs="David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מסכים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הוחלט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אחד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לדון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הבאים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תקופת מעצרו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18.5.21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ליום </w:t>
      </w:r>
      <w:r>
        <w:rPr>
          <w:rFonts w:cs="David" w:ascii="David" w:hAnsi="David"/>
          <w:sz w:val="24"/>
          <w:szCs w:val="24"/>
        </w:rPr>
        <w:t>1.7.21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לתקופה של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תנאי למשך שלוש 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והתנאי הוא כי הנאשם לא יעבור עבירת </w:t>
      </w:r>
      <w:r>
        <w:rPr>
          <w:rFonts w:ascii="David" w:hAnsi="David" w:cs="David"/>
          <w:sz w:val="24"/>
          <w:sz w:val="24"/>
          <w:szCs w:val="24"/>
          <w:rtl w:val="true"/>
        </w:rPr>
        <w:t>אלימות שהיא פשע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או עבירה מסוג פשע לפי סימן 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או סימן 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לפרק 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עבירת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אלימות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מסוג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או עבירה מסוג עוון לפי סימן 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או סימן 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לפרק 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2" w:name="Nitan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 אדר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2022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בנוכחות הצדדים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bookmarkEnd w:id="12"/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55524-06-21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קוסאי עבאס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Calibri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f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hC" TargetMode="External"/><Relationship Id="rId7" Type="http://schemas.openxmlformats.org/officeDocument/2006/relationships/hyperlink" Target="http://www.nevo.co.il/law/70301/hCbS" TargetMode="External"/><Relationship Id="rId8" Type="http://schemas.openxmlformats.org/officeDocument/2006/relationships/hyperlink" Target="http://www.nevo.co.il/law/70301/hCcS" TargetMode="External"/><Relationship Id="rId9" Type="http://schemas.openxmlformats.org/officeDocument/2006/relationships/hyperlink" Target="http://www.nevo.co.il/law/70301/15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52" TargetMode="External"/><Relationship Id="rId14" Type="http://schemas.openxmlformats.org/officeDocument/2006/relationships/hyperlink" Target="http://www.nevo.co.il/law/70301/144f" TargetMode="External"/><Relationship Id="rId15" Type="http://schemas.openxmlformats.org/officeDocument/2006/relationships/hyperlink" Target="http://www.nevo.co.il/law/70301/144f" TargetMode="External"/><Relationship Id="rId16" Type="http://schemas.openxmlformats.org/officeDocument/2006/relationships/hyperlink" Target="http://www.nevo.co.il/law/70301/15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f" TargetMode="External"/><Relationship Id="rId19" Type="http://schemas.openxmlformats.org/officeDocument/2006/relationships/hyperlink" Target="http://www.nevo.co.il/law/70301/144f" TargetMode="External"/><Relationship Id="rId20" Type="http://schemas.openxmlformats.org/officeDocument/2006/relationships/hyperlink" Target="http://www.nevo.co.il/law/70301/144f" TargetMode="External"/><Relationship Id="rId21" Type="http://schemas.openxmlformats.org/officeDocument/2006/relationships/hyperlink" Target="http://www.nevo.co.il/case/28296934" TargetMode="External"/><Relationship Id="rId22" Type="http://schemas.openxmlformats.org/officeDocument/2006/relationships/hyperlink" Target="http://www.nevo.co.il/case/5823680" TargetMode="External"/><Relationship Id="rId23" Type="http://schemas.openxmlformats.org/officeDocument/2006/relationships/hyperlink" Target="http://www.nevo.co.il/case/6169945" TargetMode="External"/><Relationship Id="rId24" Type="http://schemas.openxmlformats.org/officeDocument/2006/relationships/hyperlink" Target="http://www.nevo.co.il/case/28296934" TargetMode="External"/><Relationship Id="rId25" Type="http://schemas.openxmlformats.org/officeDocument/2006/relationships/hyperlink" Target="http://www.nevo.co.il/case/28266103" TargetMode="External"/><Relationship Id="rId26" Type="http://schemas.openxmlformats.org/officeDocument/2006/relationships/hyperlink" Target="http://www.nevo.co.il/case/20500769" TargetMode="External"/><Relationship Id="rId27" Type="http://schemas.openxmlformats.org/officeDocument/2006/relationships/hyperlink" Target="http://www.nevo.co.il/case/27858810" TargetMode="External"/><Relationship Id="rId28" Type="http://schemas.openxmlformats.org/officeDocument/2006/relationships/hyperlink" Target="http://www.nevo.co.il/case/27000398" TargetMode="External"/><Relationship Id="rId29" Type="http://schemas.openxmlformats.org/officeDocument/2006/relationships/hyperlink" Target="http://www.nevo.co.il/law/70301/hCbS" TargetMode="External"/><Relationship Id="rId30" Type="http://schemas.openxmlformats.org/officeDocument/2006/relationships/hyperlink" Target="http://www.nevo.co.il/law/70301/hCcS" TargetMode="External"/><Relationship Id="rId31" Type="http://schemas.openxmlformats.org/officeDocument/2006/relationships/hyperlink" Target="http://www.nevo.co.il/law/70301/h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2023-05-08T09:14:00Z</dcterms:created>
  <dc:creator> </dc:creator>
  <dc:description/>
  <cp:keywords/>
  <dc:language>en-IL</dc:language>
  <cp:lastModifiedBy>h1</cp:lastModifiedBy>
  <dcterms:modified xsi:type="dcterms:W3CDTF">2023-05-08T09:14:00Z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קוסאי עבאס;אדהם בשיר;בילאל חילואני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28296934:2;5823680;6169945;28266103;20500769;27858810;27000398</vt:lpwstr>
  </property>
  <property fmtid="{D5CDD505-2E9C-101B-9397-08002B2CF9AE}" pid="9" name="CITY">
    <vt:lpwstr>חי'</vt:lpwstr>
  </property>
  <property fmtid="{D5CDD505-2E9C-101B-9397-08002B2CF9AE}" pid="10" name="DATE">
    <vt:lpwstr>20220321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ליפשיץ;גלית ציגלר;שמואל מנדלבום</vt:lpwstr>
  </property>
  <property fmtid="{D5CDD505-2E9C-101B-9397-08002B2CF9AE}" pid="14" name="LAWLISTTMP1">
    <vt:lpwstr>70301/152:3;029;144f:5;hCbS;hCcS;hC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55524</vt:lpwstr>
  </property>
  <property fmtid="{D5CDD505-2E9C-101B-9397-08002B2CF9AE}" pid="22" name="NEWPARTB">
    <vt:lpwstr>06</vt:lpwstr>
  </property>
  <property fmtid="{D5CDD505-2E9C-101B-9397-08002B2CF9AE}" pid="23" name="NEWPARTC">
    <vt:lpwstr>21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390020220321</vt:lpwstr>
  </property>
  <property fmtid="{D5CDD505-2E9C-101B-9397-08002B2CF9AE}" pid="34" name="TYPE_N_DATE">
    <vt:lpwstr>39020220321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