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57031-03-11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בארין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5059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הרכב 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השופטים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סגן נשיא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אלרון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[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]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גלעד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רניאל 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סעיד ג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בארין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שומן ג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בארין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3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כאמל ג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בארין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4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אמג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 ג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בארין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427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bookmarkStart w:id="9" w:name="ABSTRACT_START"/>
      <w:bookmarkEnd w:id="9"/>
      <w:r>
        <w:rPr>
          <w:rFonts w:ascii="David" w:hAnsi="David"/>
          <w:rtl w:val="true"/>
        </w:rPr>
        <w:t>הנאשמים הורשעו על פי הודאתם במסגרת הסדר טיעון לאחר שמיעת חלק ניכר מהראיות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שיוחסו להם בכתב האישום המתוקן א</w:t>
      </w:r>
      <w:r>
        <w:rPr>
          <w:rFonts w:cs="David" w:ascii="David" w:hAnsi="David"/>
          <w:rtl w:val="true"/>
        </w:rPr>
        <w:t xml:space="preserve">'.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כתב האישום כלל </w:t>
      </w:r>
      <w:r>
        <w:rPr>
          <w:rFonts w:ascii="David" w:hAnsi="David"/>
          <w:u w:val="single"/>
          <w:rtl w:val="true"/>
        </w:rPr>
        <w:t>שני</w:t>
      </w:r>
      <w:r>
        <w:rPr>
          <w:rFonts w:ascii="David" w:hAnsi="David"/>
          <w:rtl w:val="true"/>
        </w:rPr>
        <w:t xml:space="preserve"> אישומי משנה כאשר האישום הראשון התייחס לנאשם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בלבד ובגין אישום זה הורשע על פי הודאתו בעבירות לפי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hyperlink r:id="rId12">
        <w:r>
          <w:rPr>
            <w:rStyle w:val="Hyperlink"/>
            <w:rFonts w:cs="David" w:ascii="David" w:hAnsi="David"/>
            <w:color w:val="0000FF"/>
            <w:u w:val="single"/>
          </w:rPr>
          <w:t>29</w:t>
        </w:r>
      </w:hyperlink>
      <w:r>
        <w:rPr>
          <w:rFonts w:cs="David" w:ascii="David" w:hAnsi="David"/>
          <w:rtl w:val="true"/>
        </w:rPr>
        <w:t xml:space="preserve">, </w:t>
      </w:r>
      <w:hyperlink r:id="rId13">
        <w:r>
          <w:rPr>
            <w:rStyle w:val="Hyperlink"/>
            <w:rFonts w:cs="David" w:ascii="David" w:hAnsi="David"/>
            <w:color w:val="0000FF"/>
            <w:u w:val="single"/>
          </w:rPr>
          <w:t>452</w:t>
        </w:r>
      </w:hyperlink>
      <w:r>
        <w:rPr>
          <w:rFonts w:cs="David" w:ascii="David" w:hAnsi="David"/>
          <w:rtl w:val="true"/>
        </w:rPr>
        <w:t xml:space="preserve"> + </w:t>
      </w:r>
      <w:hyperlink r:id="rId14">
        <w:r>
          <w:rPr>
            <w:rStyle w:val="Hyperlink"/>
            <w:rFonts w:cs="David" w:ascii="David" w:hAnsi="David"/>
            <w:color w:val="0000FF"/>
            <w:u w:val="single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hyperlink r:id="rId15">
        <w:r>
          <w:rPr>
            <w:rStyle w:val="Hyperlink"/>
            <w:rFonts w:cs="David" w:ascii="David" w:hAnsi="David"/>
            <w:color w:val="0000FF"/>
            <w:u w:val="single"/>
          </w:rPr>
          <w:t>427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 xml:space="preserve">+ </w:t>
      </w:r>
      <w:hyperlink r:id="rId16">
        <w:r>
          <w:rPr>
            <w:rStyle w:val="Hyperlink"/>
            <w:rFonts w:cs="David" w:ascii="David" w:hAnsi="David"/>
            <w:color w:val="0000FF"/>
            <w:u w:val="single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7">
        <w:r>
          <w:rPr>
            <w:rStyle w:val="Hyperlink"/>
            <w:rFonts w:ascii="David" w:hAnsi="David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Miriam" w:ascii="David" w:hAnsi="David"/>
          <w:rtl w:val="true"/>
        </w:rPr>
        <w:t>"</w:t>
      </w:r>
      <w:r>
        <w:rPr>
          <w:rFonts w:ascii="David" w:hAnsi="David" w:cs="Miriam"/>
          <w:rtl w:val="true"/>
        </w:rPr>
        <w:t>חוק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העונשין</w:t>
      </w:r>
      <w:r>
        <w:rPr>
          <w:rFonts w:cs="Miriam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דהיינו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היזק בזדון וסחיטה בכוח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האישום השני התייחס לנאשמים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ובגין אישום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הנאשם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בעבירות לפי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color w:val="0000FF"/>
            <w:u w:val="single"/>
          </w:rPr>
          <w:t>329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 w:ascii="David" w:hAnsi="David"/>
            <w:color w:val="0000FF"/>
            <w:u w:val="single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hyperlink r:id="rId19">
        <w:r>
          <w:rPr>
            <w:rStyle w:val="Hyperlink"/>
            <w:rFonts w:cs="David" w:ascii="David" w:hAnsi="David"/>
            <w:color w:val="0000FF"/>
            <w:u w:val="single"/>
          </w:rPr>
          <w:t>29</w:t>
        </w:r>
      </w:hyperlink>
      <w:r>
        <w:rPr>
          <w:rFonts w:cs="David" w:ascii="David" w:hAnsi="David"/>
          <w:rtl w:val="true"/>
        </w:rPr>
        <w:t xml:space="preserve">, </w:t>
      </w:r>
      <w:hyperlink r:id="rId20"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hyperlink r:id="rId21">
        <w:r>
          <w:rPr>
            <w:rStyle w:val="Hyperlink"/>
            <w:rFonts w:cs="David" w:ascii="David" w:hAnsi="David"/>
            <w:color w:val="0000FF"/>
            <w:u w:val="single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hyperlink r:id="rId22">
        <w:r>
          <w:rPr>
            <w:rStyle w:val="Hyperlink"/>
            <w:rFonts w:cs="David" w:ascii="David" w:hAnsi="David"/>
            <w:color w:val="0000FF"/>
            <w:u w:val="single"/>
          </w:rPr>
          <w:t>452</w:t>
        </w:r>
      </w:hyperlink>
      <w:r>
        <w:rPr>
          <w:rFonts w:cs="David" w:ascii="David" w:hAnsi="David"/>
          <w:rtl w:val="true"/>
        </w:rPr>
        <w:t xml:space="preserve"> + </w:t>
      </w:r>
      <w:hyperlink r:id="rId23">
        <w:r>
          <w:rPr>
            <w:rStyle w:val="Hyperlink"/>
            <w:rFonts w:cs="David" w:ascii="David" w:hAnsi="David"/>
            <w:color w:val="0000FF"/>
            <w:u w:val="single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4">
        <w:r>
          <w:rPr>
            <w:rStyle w:val="Hyperlink"/>
            <w:rFonts w:ascii="David" w:hAnsi="David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 בנשק והיזק בזדון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0" w:name="ABSTRACT_END"/>
      <w:bookmarkStart w:id="11" w:name="ABSTRACT_END"/>
      <w:bookmarkEnd w:id="11"/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הנאשמים </w:t>
      </w:r>
      <w:r>
        <w:rPr>
          <w:rFonts w:cs="David" w:ascii="David" w:hAnsi="David"/>
        </w:rPr>
        <w:t>1-2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הורשעו בעבירות לפי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color w:val="0000FF"/>
            <w:u w:val="single"/>
          </w:rPr>
          <w:t>329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  <w:u w:val="single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hyperlink r:id="rId26">
        <w:r>
          <w:rPr>
            <w:rStyle w:val="Hyperlink"/>
            <w:rFonts w:cs="David" w:ascii="David" w:hAnsi="David"/>
            <w:color w:val="0000FF"/>
            <w:u w:val="single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hyperlink r:id="rId27">
        <w:r>
          <w:rPr>
            <w:rStyle w:val="Hyperlink"/>
            <w:rFonts w:cs="David" w:ascii="David" w:hAnsi="David"/>
            <w:color w:val="0000FF"/>
            <w:u w:val="single"/>
          </w:rPr>
          <w:t>452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hyperlink r:id="rId28">
        <w:r>
          <w:rPr>
            <w:rStyle w:val="Hyperlink"/>
            <w:rFonts w:cs="David" w:ascii="David" w:hAnsi="David"/>
            <w:color w:val="0000FF"/>
            <w:u w:val="single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9">
        <w:r>
          <w:rPr>
            <w:rStyle w:val="Hyperlink"/>
            <w:rFonts w:ascii="David" w:hAnsi="David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דהיינו סיוע לחבלה בכוונה מחמירה וסיוע להיזק בזדון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בעבירה לפי 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413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hyperlink r:id="rId31">
        <w:r>
          <w:rPr>
            <w:rStyle w:val="Hyperlink"/>
            <w:rFonts w:cs="David" w:ascii="David" w:hAnsi="David"/>
            <w:color w:val="0000FF"/>
            <w:u w:val="single"/>
          </w:rPr>
          <w:t>30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2">
        <w:r>
          <w:rPr>
            <w:rStyle w:val="Hyperlink"/>
            <w:rFonts w:ascii="David" w:hAnsi="David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שידול לגניבת רכב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הסדר הטיעון כלל מסגרת עונשית אשר התייחסה לנאשמים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נתבקשנו לגזור על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עונש מאסר בפועל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– </w:t>
      </w:r>
      <w:r>
        <w:rPr>
          <w:rFonts w:cs="David" w:ascii="David" w:hAnsi="David"/>
        </w:rPr>
        <w:t>3.5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בפועל וכן הפעלת עונש מאסר מותנה בן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כאשר מחציתם בחופף ומחציתם 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שבפועל יהא עליו לרצות עונש מאסר של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הנאשם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 xml:space="preserve">עונש מאסר בפועל של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בהתייחס לנאשם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לא נקבעה מסגרת עונשית כלשהי וסוכם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הטיעון לעונש יהא חופשי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יצויין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בטרם ההגעה להסדר נשמעו ראיות בתיק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ובכלל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עדותם של המתלוננים 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מחמת אי התייצבותו של עד התביעה העיקרי לדיונים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נאלצנו לבטל מספר ישיבות על מנת לאתרו   ולהביאו תחת צו הבאה למתן עדות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בטיעוניה לעונש ציינה באת כח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המדובר בתיק נסיבתי עם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מורכבות ראייתית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כלשונה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לחלק מהקשיים הראייתיים נחשף בית המשפט במהלך שמיעת הראיות ואילו את חלקם האחר ניתן להסיק מהתנהלותו של עד התביעה העיקרי בתיק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לגוף העניין 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המדובר בתיק חמור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השיקול העיקרי שבעטיו הגיעה המאשימה להסדר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הינו שיקול הנעוץ באותם קשיים ראייתיים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כמו כן הדגישה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המאשימה סבורה כי בתיק זה קיימת משמעות וחשיבות לעצם הודאת הנאשמים בביצוע המעשים המיוחסים להם וכי ההליך המשפטי הנוכחי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העונש שיוטל על הנאשמים ישים קץ למעשי האלימות כנגד משפחת המתלוננים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בהתייחס לנאשם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ביקשה באת כח המאשימה לגזור עליו עונש מאסר בפועל מעבר לפרק הזמן בו שהה במעצר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שהפנתה לרישום הרשעותיו הקודמות ונסיבות מעורבותו באירועים נשוא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ובכך ליתן ביטוי לחומרת המעשים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הגיעה כאמור המאשימה להסדר הטיעון ומסגרת הענישה של עונשי המאסר בפועל ובנוסף על כך ביקשה לגזור על הנאשמים עונש מאסר מותנה מרתיע ופיצוי למשפחת המתלוננים אשר ייתן ביטוי לחוויה הקשה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כהגדרתה שעברה המשפחה בזמן האירוע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יצויין כי באת כח המאשימה טענה בפנינו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דבר ההסדר הובא לידיעת משפחת המתלוננים וכי המשפחה השאירה את העניין לשיקול דעת המאשימה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הנאשמים </w:t>
      </w:r>
      <w:r>
        <w:rPr>
          <w:rFonts w:cs="David" w:ascii="David" w:hAnsi="David"/>
        </w:rPr>
        <w:t>1-3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 בלשונו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לב ליבו של תיק זה וההסדר אליו הגענו נעוץ בקשיים ראייתיים בפניהם עמדה התביעה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336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שור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</w:t>
      </w:r>
      <w:r>
        <w:rPr>
          <w:rFonts w:cs="David" w:ascii="David" w:hAnsi="David"/>
          <w:rtl w:val="true"/>
        </w:rPr>
        <w:t>').</w:t>
      </w:r>
    </w:p>
    <w:p>
      <w:pPr>
        <w:pStyle w:val="David"/>
        <w:spacing w:lineRule="auto" w:line="24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לדברי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ראיות התביעה נסמכו כל כולן על עד יחיד אשר לא נכח באירועים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עד אשר מסר גרסאות שונות ומשונות כהגדרתו ואף אישר בפני חוקריו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שיקר לא אחת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spacing w:lineRule="auto" w:line="24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בנסיבות אלה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עמדה המאשימה בפני קושי ראייתי של ממש אשר הצדיק בסופו של יום את הסדר הטיעון אליו הגיעו הצדדים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spacing w:lineRule="auto" w:line="24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 לאמור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הנאשמים </w:t>
      </w:r>
      <w:r>
        <w:rPr>
          <w:rFonts w:cs="David" w:ascii="David" w:hAnsi="David"/>
        </w:rPr>
        <w:t>1-3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לנסיבותיהם האישיות והמשפחתיות וטען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הרישומים הפליליים המתייחסים לכל אחד מהם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הינם רישומים לפני זמן רב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 לפיצוי הכספי למשפחת המתלונן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להותיר זאת להליך אזרחי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לא מדובר בנזק ממוני או רכושי כבד וביקש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הפיצוי יהא מידתי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 בטיעוניו את השינוי המשמעותי שנעשה בכתב האישום המתוקן בהתייחס למעורבותו מרשו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הסנגור 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נאשם זה הורשע בעבירה של שידול לגניבת רכב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לאבחן בין חלקו לבין חלקם של יתר הנאשמים בכתב האישום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 להרשעותיו הקודמות של הנאשם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המדובר בהרשעה אחרונה משנת </w:t>
      </w:r>
      <w:r>
        <w:rPr>
          <w:rFonts w:cs="David" w:ascii="David" w:hAnsi="David"/>
        </w:rPr>
        <w:t>2006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הדגיש את פרק הזמן הרב בו היה עצור עד אשר שוחרר בתנאים של מעצר בית במקום המרוחק מביתו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תחת איזוק 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כל הפרה מצידו עד היום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להסתפק בתקופת מעצרו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אין ספק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המדובר במסכת אירועים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כעולה מהאמור בהרחבה בכתב האישום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יחד עם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שהבהירה באת כח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בבסיס ההגעה להסדר קשיים ראייתיים של ממש אליהם נחשפנו במהלך שמיעת הראיות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משהצהירה באת כח המאשימה כי בטרם ההגעה להסדר נשקלו מכלול השיקולים הרלוונטיים ובכלל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האינטרס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חשיבות ומשמעות עצם הודאת הנאשמים בביצוע המעשים המיוחסים להם וכי יהא בהודייתם ובעונש שיוטל עליהם כדי לשים קץ למעשה האלימות נגד משפחת 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 להתחשב בנימוקים אלה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בנסיבות 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ששקלנו את מכלול השיקולים שבאו בפנינו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טיעוני באת כח המאשימה באשר לקשיים הראיתים שהיו בבסיס ההגעה להסדר וכן את העובדה כי ההסדר היה על דעת 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אנו מחליטים לאמץ את הסדר הטיעון העומד במבחן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איזון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באמור ב</w:t>
      </w:r>
      <w:r>
        <w:rPr>
          <w:rFonts w:ascii="David" w:hAnsi="David"/>
          <w:b/>
          <w:b/>
          <w:bCs/>
          <w:rtl w:val="true"/>
        </w:rPr>
        <w:t>הלכת פלוני</w:t>
      </w:r>
      <w:r>
        <w:rPr>
          <w:rFonts w:ascii="David" w:hAnsi="David"/>
          <w:rtl w:val="true"/>
        </w:rPr>
        <w:t xml:space="preserve"> </w:t>
      </w:r>
      <w:hyperlink r:id="rId33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1958/98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פלוני נ</w:t>
        </w:r>
        <w:r>
          <w:rPr>
            <w:rStyle w:val="Hyperlink"/>
            <w:rFonts w:cs="David" w:ascii="David" w:hAnsi="David"/>
            <w:rtl w:val="true"/>
          </w:rPr>
          <w:t xml:space="preserve">' </w:t>
        </w:r>
        <w:r>
          <w:rPr>
            <w:rStyle w:val="Hyperlink"/>
            <w:rFonts w:ascii="David" w:hAnsi="David"/>
            <w:rtl w:val="true"/>
          </w:rPr>
          <w:t>מדינת ישראל פ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>ד נז</w:t>
        </w:r>
      </w:hyperlink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577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2002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ולגזור על הנאשמים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color w:val="000000"/>
          <w:rtl w:val="true"/>
        </w:rPr>
        <w:t>תיק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1709/07</w:t>
      </w:r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04/12/08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rtl w:val="true"/>
        </w:rPr>
        <w:t xml:space="preserve"> -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163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  </w:t>
      </w:r>
    </w:p>
    <w:p>
      <w:pPr>
        <w:pStyle w:val="David"/>
        <w:ind w:end="0"/>
        <w:jc w:val="both"/>
        <w:rPr/>
      </w:pPr>
      <w:r>
        <w:rPr>
          <w:rFonts w:cs="Times New Roman"/>
          <w:rtl w:val="true"/>
        </w:rPr>
        <w:t xml:space="preserve">                          </w:t>
      </w:r>
    </w:p>
    <w:p>
      <w:pPr>
        <w:pStyle w:val="David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1-3</w:t>
      </w:r>
      <w:r>
        <w:rPr>
          <w:rtl w:val="true"/>
        </w:rPr>
        <w:t xml:space="preserve"> 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- 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: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1-3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21/02/11</w:t>
      </w:r>
      <w:r>
        <w:rPr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21/02/11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02/08/11</w:t>
      </w:r>
      <w:r>
        <w:rPr>
          <w:rtl w:val="true"/>
        </w:rPr>
        <w:t>.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01/09/12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>
          <w:b/>
          <w:bCs/>
          <w:szCs w:val="30"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Cs w:val="30"/>
        </w:rPr>
      </w:pPr>
      <w:r>
        <w:rPr>
          <w:rFonts w:cs="Arial" w:ascii="Arial" w:hAnsi="Arial"/>
          <w:b/>
          <w:bCs/>
          <w:szCs w:val="30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 תמוז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יולי </w:t>
      </w:r>
      <w:r>
        <w:rPr>
          <w:rFonts w:cs="Arial" w:ascii="Arial" w:hAnsi="Arial"/>
          <w:b/>
          <w:bCs/>
        </w:rPr>
        <w:t>2012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באי כח הצדדים והנאשמים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rFonts w:cs="FrankRuehl"/>
          <w:color w:val="FFFFFF"/>
          <w:sz w:val="28"/>
          <w:szCs w:val="28"/>
        </w:rPr>
      </w:pPr>
      <w:r>
        <w:rPr>
          <w:rFonts w:cs="FrankRuehl"/>
          <w:color w:val="FFFFFF"/>
          <w:sz w:val="28"/>
          <w:szCs w:val="28"/>
        </w:rPr>
        <w:t>54678313</w:t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47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י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אלרון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סגן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נשיא</w:t>
            </w:r>
            <w:r>
              <w:rPr>
                <w:b/>
                <w:bCs/>
                <w:sz w:val="28"/>
                <w:rtl w:val="true"/>
                <w:lang w:val="en-IL" w:eastAsia="en-IL"/>
              </w:rPr>
              <w:t xml:space="preserve">, </w:t>
            </w:r>
            <w:r>
              <w:rPr>
                <w:b/>
                <w:bCs/>
                <w:sz w:val="28"/>
                <w:rtl w:val="true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אב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b/>
                <w:bCs/>
                <w:sz w:val="28"/>
                <w:rtl w:val="true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מ</w:t>
            </w:r>
            <w:r>
              <w:rPr>
                <w:sz w:val="28"/>
                <w:rtl w:val="true"/>
              </w:rPr>
              <w:t xml:space="preserve">. </w:t>
            </w:r>
            <w:r>
              <w:rPr>
                <w:sz w:val="28"/>
                <w:sz w:val="28"/>
                <w:rtl w:val="true"/>
              </w:rPr>
              <w:t>גלעד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</w:t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מ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רניאל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  <w:lang w:val="en-IL" w:eastAsia="en-IL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אלרון 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Header"/>
        <w:ind w:end="0"/>
        <w:jc w:val="start"/>
        <w:rPr>
          <w:sz w:val="18"/>
          <w:szCs w:val="18"/>
        </w:rPr>
      </w:pPr>
      <w:r>
        <w:rPr>
          <w:sz w:val="18"/>
          <w:sz w:val="18"/>
          <w:szCs w:val="18"/>
          <w:rtl w:val="true"/>
        </w:rPr>
        <w:t>אתי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עטיאס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57031-03-11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סעיד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בארין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0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29.a.2" TargetMode="External"/><Relationship Id="rId8" Type="http://schemas.openxmlformats.org/officeDocument/2006/relationships/hyperlink" Target="http://www.nevo.co.il/law/70301/413.b" TargetMode="External"/><Relationship Id="rId9" Type="http://schemas.openxmlformats.org/officeDocument/2006/relationships/hyperlink" Target="http://www.nevo.co.il/law/70301/427.a" TargetMode="External"/><Relationship Id="rId10" Type="http://schemas.openxmlformats.org/officeDocument/2006/relationships/hyperlink" Target="http://www.nevo.co.il/law/70301/452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/452" TargetMode="External"/><Relationship Id="rId14" Type="http://schemas.openxmlformats.org/officeDocument/2006/relationships/hyperlink" Target="http://www.nevo.co.il/law/70301/29" TargetMode="External"/><Relationship Id="rId15" Type="http://schemas.openxmlformats.org/officeDocument/2006/relationships/hyperlink" Target="http://www.nevo.co.il/law/70301/427.a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29.a.2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452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29.a.2" TargetMode="External"/><Relationship Id="rId26" Type="http://schemas.openxmlformats.org/officeDocument/2006/relationships/hyperlink" Target="http://www.nevo.co.il/law/70301/31" TargetMode="External"/><Relationship Id="rId27" Type="http://schemas.openxmlformats.org/officeDocument/2006/relationships/hyperlink" Target="http://www.nevo.co.il/law/70301/452" TargetMode="External"/><Relationship Id="rId28" Type="http://schemas.openxmlformats.org/officeDocument/2006/relationships/hyperlink" Target="http://www.nevo.co.il/law/70301/3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13.b" TargetMode="External"/><Relationship Id="rId31" Type="http://schemas.openxmlformats.org/officeDocument/2006/relationships/hyperlink" Target="http://www.nevo.co.il/law/70301/30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161892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2016-07-27T15:49:00Z</dcterms:created>
  <dc:creator>Alina</dc:creator>
  <dc:description/>
  <cp:keywords/>
  <dc:language>en-IL</dc:language>
  <cp:lastModifiedBy>run</cp:lastModifiedBy>
  <dcterms:modified xsi:type="dcterms:W3CDTF">2016-07-27T15:49:00Z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סעיד ג'בארין;שומן ג'בארין;כאמל ג'בארין;אמג'ד ג'בארין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161892</vt:lpwstr>
  </property>
  <property fmtid="{D5CDD505-2E9C-101B-9397-08002B2CF9AE}" pid="9" name="CITY">
    <vt:lpwstr>חי'</vt:lpwstr>
  </property>
  <property fmtid="{D5CDD505-2E9C-101B-9397-08002B2CF9AE}" pid="10" name="DATE">
    <vt:lpwstr>20120705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 ;מ' גלעד;מ' רניאל</vt:lpwstr>
  </property>
  <property fmtid="{D5CDD505-2E9C-101B-9397-08002B2CF9AE}" pid="14" name="LAWLISTTMP1">
    <vt:lpwstr>70301/144.b:2;029:6;452:3;427.a;329.a.2:2;031:2;413.b;030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57031</vt:lpwstr>
  </property>
  <property fmtid="{D5CDD505-2E9C-101B-9397-08002B2CF9AE}" pid="22" name="NEWPARTB">
    <vt:lpwstr>03</vt:lpwstr>
  </property>
  <property fmtid="{D5CDD505-2E9C-101B-9397-08002B2CF9AE}" pid="23" name="NEWPARTC">
    <vt:lpwstr>11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390020120705</vt:lpwstr>
  </property>
  <property fmtid="{D5CDD505-2E9C-101B-9397-08002B2CF9AE}" pid="34" name="TYPE_N_DATE">
    <vt:lpwstr>39020120705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