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704" w:hRule="exac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  <w:lang w:val="en-US" w:eastAsia="en-US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color w:val="000080"/>
                <w:sz w:val="32"/>
                <w:sz w:val="32"/>
                <w:szCs w:val="32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63357-03-18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סוויסה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rtl w:val="true"/>
              </w:rPr>
              <w:t xml:space="preserve">                             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אפריל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2021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uppressLineNumbers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430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suppressLineNumbers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יעל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רז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לוי – 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גילת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שלו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אהרון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משניות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66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91"/>
        <w:gridCol w:w="5560"/>
        <w:gridCol w:w="11"/>
      </w:tblGrid>
      <w:tr>
        <w:trPr/>
        <w:tc>
          <w:tcPr>
            <w:tcW w:w="3091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  <w:bookmarkStart w:id="1" w:name="LastJudge"/>
            <w:bookmarkStart w:id="2" w:name="FirstAppellant"/>
            <w:bookmarkStart w:id="3" w:name="LastJudge"/>
            <w:bookmarkStart w:id="4" w:name="FirstAppellant"/>
            <w:bookmarkEnd w:id="3"/>
            <w:bookmarkEnd w:id="4"/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פמ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ע</w:t>
            </w:r>
            <w:r>
              <w:rPr>
                <w:b/>
                <w:bCs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ב</w:t>
            </w:r>
            <w:r>
              <w:rPr>
                <w:b/>
                <w:bCs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עו</w:t>
            </w:r>
            <w:r>
              <w:rPr>
                <w:b/>
                <w:bCs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רוית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מרום</w:t>
            </w:r>
          </w:p>
        </w:tc>
      </w:tr>
      <w:tr>
        <w:trPr/>
        <w:tc>
          <w:tcPr>
            <w:tcW w:w="8651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uppressLineNumbers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091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הנאשמים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lang w:val="en-US" w:eastAsia="en-US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אסף מסעוד סוויסה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  <w:r>
              <w:rPr>
                <w:rtl w:val="true"/>
              </w:rPr>
              <w:t xml:space="preserve"> -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אדיר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לולו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                                                   </w:t>
            </w:r>
            <w:r>
              <w:rPr>
                <w:b/>
                <w:b/>
                <w:bCs/>
                <w:rtl w:val="true"/>
              </w:rPr>
              <w:t>ועו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כהן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טביבי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  <w:lang w:val="en-US" w:eastAsia="en-US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מור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מאיר מצלאוי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)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סיימון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  <w:lang w:val="en-US" w:eastAsia="en-US"/>
        </w:rPr>
      </w:pPr>
      <w:r>
        <w:rPr>
          <w:rFonts w:cs="FrankRuehl" w:ascii="FrankRuehl" w:hAnsi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  <w:lang w:val="en-US" w:eastAsia="en-US"/>
        </w:rPr>
      </w:pPr>
      <w:r>
        <w:rPr>
          <w:rFonts w:cs="FrankRuehl" w:ascii="FrankRuehl" w:hAnsi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45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244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300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)(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יג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448</w:t>
        </w:r>
      </w:hyperlink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lang w:val="en-US" w:eastAsia="en-US"/>
        </w:rPr>
      </w:pP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</w:r>
      <w:bookmarkStart w:id="9" w:name="PsakDin"/>
      <w:bookmarkStart w:id="10" w:name="PsakDin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  <w:lang w:val="en-US" w:eastAsia="en-US"/>
        </w:rPr>
      </w:pPr>
      <w:r>
        <w:rPr>
          <w:rFonts w:ascii="FrankRuehl" w:hAnsi="FrankRuehl" w:cs="FrankRuehl"/>
          <w:b/>
          <w:b/>
          <w:bCs/>
          <w:rtl w:val="true"/>
          <w:lang w:val="en-US" w:eastAsia="en-US"/>
        </w:rPr>
        <w:t>ספרות</w:t>
      </w:r>
      <w:r>
        <w:rPr>
          <w:rFonts w:cs="FrankRuehl" w:ascii="FrankRuehl" w:hAnsi="FrankRuehl"/>
          <w:b/>
          <w:bCs/>
          <w:rtl w:val="true"/>
          <w:lang w:val="en-US" w:eastAsia="en-US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  <w:color w:val="000000"/>
          <w:lang w:val="en-US" w:eastAsia="en-US"/>
        </w:rPr>
      </w:pPr>
      <w:r>
        <w:rPr>
          <w:rFonts w:ascii="FrankRuehl" w:hAnsi="FrankRuehl" w:cs="FrankRuehl"/>
          <w:b/>
          <w:b/>
          <w:bCs/>
          <w:color w:val="000000"/>
          <w:rtl w:val="true"/>
          <w:lang w:val="en-US" w:eastAsia="en-US"/>
        </w:rPr>
        <w:t>עמי פרנקל</w:t>
      </w:r>
      <w:r>
        <w:rPr>
          <w:rFonts w:cs="FrankRuehl" w:ascii="FrankRuehl" w:hAnsi="FrankRuehl"/>
          <w:b/>
          <w:bCs/>
          <w:color w:val="000000"/>
          <w:rtl w:val="true"/>
          <w:lang w:val="en-US" w:eastAsia="en-US"/>
        </w:rPr>
        <w:t xml:space="preserve">, </w:t>
      </w:r>
      <w:r>
        <w:rPr>
          <w:rFonts w:ascii="FrankRuehl" w:hAnsi="FrankRuehl" w:cs="FrankRuehl"/>
          <w:b/>
          <w:b/>
          <w:bCs/>
          <w:color w:val="000000"/>
          <w:rtl w:val="true"/>
          <w:lang w:val="en-US" w:eastAsia="en-US"/>
        </w:rPr>
        <w:t>לירון בק</w:t>
      </w:r>
      <w:r>
        <w:rPr>
          <w:rFonts w:ascii="FrankRuehl" w:hAnsi="FrankRuehl" w:cs="FrankRuehl"/>
          <w:b/>
          <w:b/>
          <w:bCs/>
          <w:color w:val="000000"/>
          <w:rtl w:val="true"/>
          <w:lang w:val="en-US" w:eastAsia="en-US"/>
        </w:rPr>
        <w:t xml:space="preserve">    </w:t>
      </w:r>
    </w:p>
    <w:p>
      <w:pPr>
        <w:pStyle w:val="Normal"/>
        <w:spacing w:lineRule="exact" w:line="240" w:before="0" w:after="120"/>
        <w:ind w:hanging="283" w:start="283" w:end="0"/>
        <w:jc w:val="center"/>
        <w:rPr>
          <w:rFonts w:ascii="Arial" w:hAnsi="Arial" w:cs="Arial"/>
          <w:b/>
          <w:bCs/>
          <w:sz w:val="40"/>
          <w:szCs w:val="40"/>
          <w:u w:val="single"/>
          <w:lang w:val="en-US" w:eastAsia="en-US"/>
        </w:rPr>
      </w:pPr>
      <w:r>
        <w:rPr>
          <w:rFonts w:ascii="FrankRuehl" w:hAnsi="FrankRuehl" w:cs="FrankRuehl"/>
          <w:b/>
          <w:b/>
          <w:bCs/>
          <w:sz w:val="40"/>
          <w:sz w:val="40"/>
          <w:szCs w:val="40"/>
          <w:rtl w:val="true"/>
          <w:lang w:val="en-US" w:eastAsia="en-US"/>
        </w:rPr>
        <w:t>גזר 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  <w:lang w:val="en-US" w:eastAsia="en-US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/>
        <w:ind w:end="0"/>
        <w:jc w:val="both"/>
        <w:rPr/>
      </w:pPr>
      <w:bookmarkStart w:id="13" w:name="NGCSBookmark"/>
      <w:bookmarkEnd w:id="13"/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השופטת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גילת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שלו</w:t>
      </w: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/>
      </w:pPr>
      <w:bookmarkStart w:id="14" w:name="ABSTRACT_START"/>
      <w:bookmarkEnd w:id="14"/>
      <w:r>
        <w:rPr>
          <w:rFonts w:ascii="Calibri" w:hAnsi="Calibri" w:cs="Calibri"/>
          <w:rtl w:val="true"/>
          <w:lang w:val="en-US" w:eastAsia="en-US"/>
        </w:rPr>
        <w:t>הנאשמים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תחילה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1">
        <w:r>
          <w:rPr>
            <w:rStyle w:val="Hyperlink"/>
            <w:rFonts w:ascii="Calibri" w:hAnsi="Calibri" w:cs="Calibri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lang w:val="en-US" w:eastAsia="en-US"/>
          </w:rPr>
          <w:t>300</w:t>
        </w:r>
        <w:r>
          <w:rPr>
            <w:rStyle w:val="Hyperlink"/>
            <w:rFonts w:cs="Calibri" w:ascii="Calibri" w:hAnsi="Calibri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rtl w:val="true"/>
            <w:lang w:val="en-US" w:eastAsia="en-US"/>
          </w:rPr>
          <w:t>)(</w:t>
        </w:r>
        <w:r>
          <w:rPr>
            <w:rStyle w:val="Hyperlink"/>
            <w:rFonts w:cs="Calibri" w:ascii="Calibri" w:hAnsi="Calibri"/>
            <w:lang w:val="en-US" w:eastAsia="en-US"/>
          </w:rPr>
          <w:t>2</w:t>
        </w:r>
        <w:r>
          <w:rPr>
            <w:rStyle w:val="Hyperlink"/>
            <w:rFonts w:cs="Calibri" w:ascii="Calibri" w:hAnsi="Calibri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תשל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ז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1977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החוק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כנוסחו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הצתה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3">
        <w:r>
          <w:rPr>
            <w:rStyle w:val="Hyperlink"/>
            <w:rFonts w:ascii="Calibri" w:hAnsi="Calibri" w:cs="Calibri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lang w:val="en-US" w:eastAsia="en-US"/>
          </w:rPr>
          <w:t>448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נשיאת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4">
        <w:r>
          <w:rPr>
            <w:rStyle w:val="Hyperlink"/>
            <w:rFonts w:ascii="Calibri" w:hAnsi="Calibri" w:cs="Calibri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lang w:val="en-US" w:eastAsia="en-US"/>
          </w:rPr>
          <w:t>144</w:t>
        </w:r>
        <w:r>
          <w:rPr>
            <w:rStyle w:val="Hyperlink"/>
            <w:rFonts w:cs="Calibri" w:ascii="Calibri" w:hAnsi="Calibri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רישא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ושיבוש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מהלכי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משפט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5">
        <w:r>
          <w:rPr>
            <w:rStyle w:val="Hyperlink"/>
            <w:rFonts w:ascii="Calibri" w:hAnsi="Calibri" w:cs="Calibri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lang w:val="en-US" w:eastAsia="en-US"/>
          </w:rPr>
          <w:t>244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  <w:bookmarkStart w:id="15" w:name="ABSTRACT_END"/>
      <w:bookmarkStart w:id="16" w:name="ABSTRACT_END"/>
      <w:bookmarkEnd w:id="16"/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כעולה מקביעותינו בהכרעת הדין לגבי העובדות שהוכחו בפנינו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היתה היכרות מוקדמת עם אדבנט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אפרים שימונוב ז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ל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המנוח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ועובר לאירוע ניהלו השניים שיחות בנוגע לרצונו של המנוח למכור כמות של כ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70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גרם קנביס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תכנן לקחת מהמנוח את הסמים מבלי לשלם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וביום </w:t>
      </w:r>
      <w:r>
        <w:rPr>
          <w:rFonts w:cs="David" w:ascii="David" w:hAnsi="David"/>
          <w:lang w:val="en-US" w:eastAsia="en-US"/>
        </w:rPr>
        <w:t>25.2.18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צירף לתכניתו את חברו לעבודה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הנאשם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בשעות הערב הגיע עמו לבית המנוח כקונה פוטנציאלי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הנאשמים ראו את הסמים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השתמשו בהם יחד עם המנוח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וסיכמו עם המנוח כי ירכשו ממנו את הסמים למחרת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תמורת </w:t>
      </w:r>
      <w:r>
        <w:rPr>
          <w:rFonts w:cs="David" w:ascii="David" w:hAnsi="David"/>
          <w:lang w:val="en-US" w:eastAsia="en-US"/>
        </w:rPr>
        <w:t>60</w:t>
      </w:r>
      <w:r>
        <w:rPr>
          <w:rFonts w:cs="David" w:ascii="David" w:hAnsi="David"/>
          <w:rtl w:val="true"/>
          <w:lang w:val="en-US" w:eastAsia="en-US"/>
        </w:rPr>
        <w:t xml:space="preserve"> ₪ </w:t>
      </w:r>
      <w:r>
        <w:rPr>
          <w:rFonts w:ascii="David" w:hAnsi="David"/>
          <w:rtl w:val="true"/>
          <w:lang w:val="en-US" w:eastAsia="en-US"/>
        </w:rPr>
        <w:t>לגרם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למרות שכאמור לא התכוונו לשלם לו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זמן מה לאחר המפגש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בעת שהמנוח יצא לעבודה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חזרו הנאשמים לבית המנוח בכוונה לפרוץ לתוכו ולגנוב את הסמים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בדקו את חלונות ודלת הבית אך משלא מצאו דרך להכנס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עזבו את המקום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ביום </w:t>
      </w:r>
      <w:r>
        <w:rPr>
          <w:rFonts w:cs="David" w:ascii="David" w:hAnsi="David"/>
          <w:lang w:val="en-US" w:eastAsia="en-US"/>
        </w:rPr>
        <w:t>26.2.18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בשעות הבוקר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בעת שהנאשם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 בעבודה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הגיע המנוח לביתו והשאיר שם את הסם עבור הנאשמים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 לפי הסיכום ביניהם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הנאשמים היו אמורים להעביר לו את הכסף מאוחר יותר בשעות הלילה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 שהמנוח יסיים את עבודתו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בשלב מסוים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 שנסיונם לגנוב את הסמים נכשל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ומאחר שבכוונתם היה לקחת את הסמים מבלי לשלם עבורם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החליטו הנאשמים לרצוח את המנוח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והם רקמו תכנית על מנת להוציא את החלטתם אל הפועל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במסגרת תכנית זו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נפגשו הנאשמים ביום </w:t>
      </w:r>
      <w:r>
        <w:rPr>
          <w:rFonts w:cs="David" w:ascii="David" w:hAnsi="David"/>
          <w:lang w:val="en-US" w:eastAsia="en-US"/>
        </w:rPr>
        <w:t>26.2.18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בלילה בבית 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 המתינו למנוח ותכננו להובילו באמתלת שווא למקום מבודד ושקט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לקח עמו גרביים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לתוכם תכנן להכניס אבן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שעמה יכה את המנוח בהפתעה מאחור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הנאשמים החליפו את בגדיהם לבגדים כהים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והשאירו את מכשירי הטלפון הניידים שלהם בבית 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 מנת שלא ניתן יהיה לאכנם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ביום </w:t>
      </w:r>
      <w:r>
        <w:rPr>
          <w:rFonts w:cs="David" w:ascii="David" w:hAnsi="David"/>
          <w:lang w:val="en-US" w:eastAsia="en-US"/>
        </w:rPr>
        <w:t>27.2.18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בסמוך לשעה </w:t>
      </w:r>
      <w:r>
        <w:rPr>
          <w:rFonts w:cs="David" w:ascii="David" w:hAnsi="David"/>
          <w:lang w:val="en-US" w:eastAsia="en-US"/>
        </w:rPr>
        <w:t>02:30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עם הגעת המנוח מחוץ לבית 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הנאשמים טענו בפניו בכזב שהכסף לא ברשותם אלא במקום מחבוא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שיהווה גם מקום המפגש שלהם בעסקאות סמים עתידיות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עלו לרכבו של המנוח והנחו אותו להגיע ליער איבים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 החנה את הרכב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כבר בהגיעו של המנוח למפגש הבחינו הנאשמים כי הוא נושא עמו אקדח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ועל מנת לאפשר את המשך תכניתם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שכנעו אותו להשאיר את האקדח ברכב כתנאי להמשך העסקה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lang w:val="en-US" w:eastAsia="en-US"/>
        </w:rPr>
      </w:pPr>
      <w:r>
        <w:rPr>
          <w:rFonts w:eastAsia="David" w:cs="David" w:ascii="David" w:hAnsi="David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הנאשמים והמנוח הלכו רגלית ביער למקום מרוחק ממקום חניית הרכב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באמתלה ששם נמצא הכסף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שהם משוחחים על עסקאות סמים עתידיות לכאורה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ובשלב מסוים הכה 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 המנוח מאחור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במספר חבטות עם הגרב שלתוכו הכניס אבן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המנוח נפל ארצה ושני הנאשמים הכו אותו בצוותא חדא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באגרופים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בבעיטות ובאמצעות אבנים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בעוד המנוח צועק ומתחנן על חייו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עד שהפסיק להגיב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הנאשמים החלו לגרור את המנוח לכיוון הרכב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ובשלב מסוים כשהבחינו כי הוא עדיין נושם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המשיכו לבעוט בו עד שחדל להגיב שוב והם סברו שהוא מת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לאחר הגעתם עם המנוח לרכב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הנאשמים הרימו אותו והשכיבו אותו על כסא הנהג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דרדרו את הרכב מהמקום בו חנה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עד שהרכב נתקל במבנה בטון ונעצר</w:t>
      </w:r>
      <w:r>
        <w:rPr>
          <w:rFonts w:cs="David" w:ascii="David" w:hAnsi="David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הנאשמים הלכו ברגל לאזור התעשיה בשדרות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כשבכוונתם לרכוש דלק ולהצית את הרכב כשהמנוח בתוכו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 מנת להעלים את הראיות למעשיהם ומתוך כוונה שלא ניתן יהיה לזהות את המנוח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בדרך שטפו הנאשמים את ידיהם והחביאו את מעיליהם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 מנת להסתיר את דמו של המנוח שהיה על ידיהם ועל בגדיהם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הנאשם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נכנס לתחנת הדלק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פז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שם ביקש לרכוש פנס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לא היה ברשותו די כסף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ולאחר מכן נכנסו השניים לתחנת הדלק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תפוז</w:t>
      </w:r>
      <w:r>
        <w:rPr>
          <w:rFonts w:cs="David" w:ascii="David" w:hAnsi="David"/>
          <w:rtl w:val="true"/>
          <w:lang w:val="en-US" w:eastAsia="en-US"/>
        </w:rPr>
        <w:t xml:space="preserve">", </w:t>
      </w:r>
      <w:r>
        <w:rPr>
          <w:rFonts w:ascii="David" w:hAnsi="David"/>
          <w:rtl w:val="true"/>
          <w:lang w:val="en-US" w:eastAsia="en-US"/>
        </w:rPr>
        <w:t xml:space="preserve">שם רכש 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מצית וסולר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אותו מילא בג</w:t>
      </w:r>
      <w:r>
        <w:rPr>
          <w:rFonts w:cs="David" w:ascii="David" w:hAnsi="David"/>
          <w:rtl w:val="true"/>
          <w:lang w:val="en-US" w:eastAsia="en-US"/>
        </w:rPr>
        <w:t>'</w:t>
      </w:r>
      <w:r>
        <w:rPr>
          <w:rFonts w:ascii="David" w:hAnsi="David"/>
          <w:rtl w:val="true"/>
          <w:lang w:val="en-US" w:eastAsia="en-US"/>
        </w:rPr>
        <w:t>ריקן שמצאו בדרך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לאחר מכן חזרו הנאשמים ברגל למקום בו השאירו את המנוח ברכב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בשלב מסוים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לפני או אחרי ההליכה לתחנת הדלק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נטלו הנאשמים מהרכב את אקדחו של המנוח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וכן נטלו מהמנוח רכוש הכולל בין היתר את הטלפון הנייד שלו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צרור מפתחות ובו גם מפתחות הרכב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גז פלפל וקייס ט</w:t>
      </w:r>
      <w:r>
        <w:rPr>
          <w:rFonts w:ascii="David" w:hAnsi="David"/>
          <w:color w:val="000000"/>
          <w:rtl w:val="true"/>
          <w:lang w:val="en-US" w:eastAsia="en-US"/>
        </w:rPr>
        <w:t>בק</w:t>
      </w:r>
      <w:r>
        <w:rPr>
          <w:rFonts w:cs="David" w:ascii="David" w:hAnsi="David"/>
          <w:color w:val="000000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שפך את הסולר מהג</w:t>
      </w:r>
      <w:r>
        <w:rPr>
          <w:rFonts w:cs="David" w:ascii="David" w:hAnsi="David"/>
          <w:rtl w:val="true"/>
          <w:lang w:val="en-US" w:eastAsia="en-US"/>
        </w:rPr>
        <w:t>'</w:t>
      </w:r>
      <w:r>
        <w:rPr>
          <w:rFonts w:ascii="David" w:hAnsi="David"/>
          <w:rtl w:val="true"/>
          <w:lang w:val="en-US" w:eastAsia="en-US"/>
        </w:rPr>
        <w:t>ריקן על גופו של המנוח ועל פנים הרכב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הנאשמים הציתו חתיכת נייר שעליה התיזו בושם מ</w:t>
      </w:r>
      <w:r>
        <w:rPr>
          <w:rFonts w:ascii="David" w:hAnsi="David"/>
          <w:color w:val="000000"/>
          <w:rtl w:val="true"/>
          <w:lang w:val="en-US" w:eastAsia="en-US"/>
        </w:rPr>
        <w:t>בקבוק</w:t>
      </w:r>
      <w:r>
        <w:rPr>
          <w:rFonts w:ascii="David" w:hAnsi="David"/>
          <w:rtl w:val="true"/>
          <w:lang w:val="en-US" w:eastAsia="en-US"/>
        </w:rPr>
        <w:t xml:space="preserve"> שמצאו ברכב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וזרקו אותה לרכב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הרכב ובתוכו המנוח עלה בלהבות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והנאשמים נמלטו מן המקום כשהם מותירים את הרכב בוער והמנוח בתוכו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כאשר עובר להצתת הרכב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הנאשמים לא בדקו מה מצבו של המנוח ולא וידאו שהוא מת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בעת הבריחה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נפל מידי הנאשמים מכשיר הטלפון הנייד של המנוח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שנותר </w:t>
      </w:r>
      <w:r>
        <w:rPr>
          <w:rFonts w:ascii="David" w:hAnsi="David"/>
          <w:color w:val="000000"/>
          <w:rtl w:val="true"/>
          <w:lang w:val="en-US" w:eastAsia="en-US"/>
        </w:rPr>
        <w:t>בקרבת</w:t>
      </w:r>
      <w:r>
        <w:rPr>
          <w:rFonts w:ascii="David" w:hAnsi="David"/>
          <w:rtl w:val="true"/>
          <w:lang w:val="en-US" w:eastAsia="en-US"/>
        </w:rPr>
        <w:t xml:space="preserve"> הרכב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מאוחר יותר באותו יום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נמצא הטלפון הנייד של המנוח ליד הרכב השרוף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ובתוך הרכב נמצאה גופתו המפוחמת של המנוח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שבשל מצבה לא ניתן היה לקבל ממנה כל ממצאים לגבי סיבת מותו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 xml:space="preserve">הנאשמים עזבו את היער רגלית ובדרכם לבית 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אספו את המעילים מהמקום בו הטמינו אותם קודם לכן וזרקו את הג</w:t>
      </w:r>
      <w:r>
        <w:rPr>
          <w:rFonts w:cs="David" w:ascii="David" w:hAnsi="David"/>
          <w:rtl w:val="true"/>
          <w:lang w:val="en-US" w:eastAsia="en-US"/>
        </w:rPr>
        <w:t>'</w:t>
      </w:r>
      <w:r>
        <w:rPr>
          <w:rFonts w:ascii="David" w:hAnsi="David"/>
          <w:rtl w:val="true"/>
          <w:lang w:val="en-US" w:eastAsia="en-US"/>
        </w:rPr>
        <w:t>ריקן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בהגיעם לבית 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הנאשמים התקלחו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הכניסו את הבגדים המגואלים בדם שלבשו באירוע לשקיות זבל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והלכו לישון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ביום </w:t>
      </w:r>
      <w:r>
        <w:rPr>
          <w:rFonts w:cs="David" w:ascii="David" w:hAnsi="David"/>
          <w:lang w:val="en-US" w:eastAsia="en-US"/>
        </w:rPr>
        <w:t>27.2.18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בשעות הבוקר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הלכו הנאשמים לכיוון תחנת הרכבת כשהם נושאים עמם את השקיות עם הבגדים ואת רכושו של המנוח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בדרך החביאו הנאשמים את האקדח כשהוא עטוף במגבת </w:t>
      </w:r>
      <w:r>
        <w:rPr>
          <w:rFonts w:ascii="David" w:hAnsi="David"/>
          <w:color w:val="000000"/>
          <w:rtl w:val="true"/>
          <w:lang w:val="en-US" w:eastAsia="en-US"/>
        </w:rPr>
        <w:t>בקרבת</w:t>
      </w:r>
      <w:r>
        <w:rPr>
          <w:rFonts w:ascii="David" w:hAnsi="David"/>
          <w:rtl w:val="true"/>
          <w:lang w:val="en-US" w:eastAsia="en-US"/>
        </w:rPr>
        <w:t xml:space="preserve"> גן שעשועים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השליכו את השקיות עם הבגדים בשני פחי אשפה נפרדים והשליכו את צרור המפתחות של המנוח בערוץ ביוב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כל זאת על מנת להעלים את הראיות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ולאחר מכן נפרדו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כשהנאשם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נסע ברכבת לביתו ולאחר מכן לעבודה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חזר לביתו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שעות ספורות לאחר מכן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לאחר שנודע לנאשם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מבת זוגו של המנוח כי גופתו של המנוח נמצאה ביער ונפתחה חקירת משטרה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נפגשו הנאשמים ליד מקום עבודתם בבאר שבע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 המתינו להסעה למסיבת פורים של מקום העבודה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שוחחו ותכננו מה לומר אם ייחקרו במשטרה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ולאחר מכן חגגו במסיבה באולמי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לאגו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בראשון לציון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שבמהלכה אף עישנו חלק מהסם שקיבלו מהמנוח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ביום </w:t>
      </w:r>
      <w:r>
        <w:rPr>
          <w:rFonts w:cs="David" w:ascii="David" w:hAnsi="David"/>
          <w:lang w:val="en-US" w:eastAsia="en-US"/>
        </w:rPr>
        <w:t>28.2.18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בערב נתפסה יתרת הסם שקיבלו הנאשמים מהמנוח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כשהיא מוסלקת ליד בית 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ובבדיקה נמצא שמדובר ב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56.5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גרם קנביס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זאת לאחר שהנאשמים השתמשו בחלק מהסם שקיבלו מהמנוח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לפני ואחרי האירוע</w:t>
      </w:r>
      <w:r>
        <w:rPr>
          <w:rFonts w:cs="David" w:ascii="David" w:hAnsi="David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במסגרת הכרעת הדין דחינו את טענות הנאשמים כי הם רצו רק להפחיד את המנוח על מנת לקחת ממנו את הסמים מבלי לשלם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וגרמו למותו של המנוח בשוגג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וקבענו כי במעשי הנאשמים כפי שתוארו לעיל התקיימו כל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יסודות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</w:t>
      </w:r>
      <w:r>
        <w:rPr>
          <w:rFonts w:cs="Calibri" w:ascii="Calibri" w:hAnsi="Calibri"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כוונה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תחילה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", </w:t>
      </w:r>
      <w:r>
        <w:rPr>
          <w:rFonts w:ascii="David" w:hAnsi="David"/>
          <w:rtl w:val="true"/>
          <w:lang w:val="en-US" w:eastAsia="en-US"/>
        </w:rPr>
        <w:t>דהיינו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הם החליטו להמית את המנוח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ביצעו מעשי הכנה לשם 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והמיתו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אותו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בדם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ומבלי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שקדמה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התגרות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בתכוף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למעשה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עוד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קבענו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תיקון </w:t>
      </w:r>
      <w:r>
        <w:rPr>
          <w:rFonts w:cs="David" w:ascii="David" w:hAnsi="David"/>
          <w:lang w:val="en-US" w:eastAsia="en-US"/>
        </w:rPr>
        <w:t>137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לחוק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הרפורמה בעבירות ההמתה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אינו מהווה דין מקל בעניינם של הנאשמים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ועל כן הרשענו אותם כאמור בעבירה של רצח בכוונה תחילה על פי הדין שחל בעת ביצוע העבירות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משהנאשמים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תחילה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מחייב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עולם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הצדדים נחלקו במסגרת הטיעונים לעונש בנוגע לשני עניינים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ascii="David" w:hAnsi="David"/>
          <w:rtl w:val="true"/>
          <w:lang w:val="en-US" w:eastAsia="en-US"/>
        </w:rPr>
        <w:t>האחד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עתירתה של המאשימה להטיל על הנאשמים ענישה נוספת בגין העבירות הנוספות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לריצוי במצטבר לעונש של מאסר עולם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והשני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גובה הפיצוי למשפחת המנוח שיוטל על הנאשמים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והאם ניתן להטיל פיצוי כולל העולה על התקרה הקבועה בחוק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הראיות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  <w:lang w:val="en-US" w:eastAsia="en-US"/>
        </w:rPr>
        <w:t>מטעם המאשימה</w:t>
      </w:r>
      <w:r>
        <w:rPr>
          <w:rFonts w:ascii="David" w:hAnsi="David"/>
          <w:rtl w:val="true"/>
          <w:lang w:val="en-US" w:eastAsia="en-US"/>
        </w:rPr>
        <w:t xml:space="preserve"> העידו אחיו של המנוח ובן דודו שסיפרו בכאב על מהלך חייו של המנוח ועל הפגיעה הקשה שנגרמה לכל משפחתו כתוצאה ממותו באופן אכזרי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ועתרו להטיל על הנאשמים את העונש המקסימלי האפשרי לפי החוק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 xml:space="preserve">אחי המנוח </w:t>
      </w:r>
      <w:r>
        <w:rPr>
          <w:rtl w:val="true"/>
          <w:lang w:val="en-US" w:eastAsia="en-US"/>
        </w:rPr>
        <w:t>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גאורגי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יוסופוב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העיד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היחיד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הוריו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התגוררו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2010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חזרו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להתגורר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ברוסיה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אישיות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לימודיו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בארץ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החליט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לארץ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בגפו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ולחיות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בישראל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לארץ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בצבא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וניהל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זוגי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ברוסיה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טלפוני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הדוק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וכחודשיים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color w:val="000000"/>
          <w:rtl w:val="true"/>
          <w:lang w:val="en-US" w:eastAsia="en-US"/>
        </w:rPr>
        <w:t>בקרו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בארץ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להכיר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להתחתן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האח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ששוחח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הרצח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לארץ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כשנודע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נעדר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ולהוריו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ולדבריו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אומרים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גיהנום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אנחנו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עברנו</w:t>
      </w:r>
      <w:r>
        <w:rPr>
          <w:b/>
          <w:bCs/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האח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שנגרמה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ולהוריו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בלבד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זקונים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שנולד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ארוכות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המתנה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משריפת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גופתו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השחתת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גופתו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נמסרה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צרכי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החקירה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שנהג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לפקוד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נפטר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הלב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החזיק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מעמד</w:t>
      </w:r>
      <w:r>
        <w:rPr>
          <w:b/>
          <w:bCs/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האח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לקחו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חיים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אחד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הרסו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משפחה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שלמה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משפחה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נורמלית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הרסו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המשפחה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כולה</w:t>
      </w:r>
      <w:r>
        <w:rPr>
          <w:b/>
          <w:bCs/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יעקב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שימונוב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העיד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החליט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להתגורר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בארץ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לשרת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בצבא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להגשים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חלומותיו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ולפרוש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כנפיים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הדוק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ובתחילה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התגורר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כשאבי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שידאג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דאג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המורחבת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טראומה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בעקבות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זעזוע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מהשחתת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גופתו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שפגעה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בקדושת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ושכתוצאה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נמסרה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למשפחה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קופסה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קטנה</w:t>
      </w:r>
      <w:r>
        <w:rPr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בנוסף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הגישה המאשימה את גליון הרישום הפלילי של 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ממנו עולה כי לחובתו שלוש הרשעות קודמות בגין עבירות של סחר בסמים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החזקת סמים לצריכה עצמית ואיומים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בגינן ריצה עונשי מאסר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  <w:lang w:val="en-US" w:eastAsia="en-US"/>
        </w:rPr>
        <w:t>מטעם ההגנה</w:t>
      </w:r>
      <w:r>
        <w:rPr>
          <w:rFonts w:ascii="David" w:hAnsi="David"/>
          <w:rtl w:val="true"/>
          <w:lang w:val="en-US" w:eastAsia="en-US"/>
        </w:rPr>
        <w:t xml:space="preserve"> העידו הוריו של 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אמו של 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סיפרה על ילדותו של 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ועל כך שגדל בשדרות וחווה ירי קסאמים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כאשר בשנת </w:t>
      </w:r>
      <w:r>
        <w:rPr>
          <w:lang w:val="en-US" w:eastAsia="en-US"/>
        </w:rPr>
        <w:t>2006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מקסאם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עיניו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ומאז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ותמך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הבריאותי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קריסת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ריאה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גדל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במשפחה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נורמטיבית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יהלום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הספיק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להתלטש</w:t>
      </w:r>
      <w:r>
        <w:rPr>
          <w:b/>
          <w:bCs/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בכיתת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מופת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נציג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שדרות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בעולם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להתמודד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שחווה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ולטעמה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בטעות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ובחשיבה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ילדותית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רגע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חוסר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הבנה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החיים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שיפוט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נכון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בגיל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שבגירים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בגירים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עוד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הספיקו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להתייצב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בחיים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ניסו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לפרוש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כנפיים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ונחיתת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אונס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כזו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מאחלת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הורה</w:t>
      </w:r>
      <w:r>
        <w:rPr>
          <w:b/>
          <w:bCs/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במעידתם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לדעתה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לערוך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אף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שפוי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יקח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החלטות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כאלה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כנראה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משהו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נכון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וצריך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לתת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מענה</w:t>
      </w:r>
      <w:r>
        <w:rPr>
          <w:b/>
          <w:bCs/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ממשפחה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נורמטיבית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שתרמה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לקהילה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ותיאר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בילדותו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פציעתו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האב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להתרחק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מהמנוח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שנהג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סיגריות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התעלם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מדבריו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לטעמו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השפעת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נבדק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  <w:lang w:val="en-US" w:eastAsia="en-US"/>
        </w:rPr>
        <w:t>ב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כ המאשימה </w:t>
      </w:r>
      <w:r>
        <w:rPr>
          <w:rFonts w:ascii="David" w:hAnsi="David"/>
          <w:rtl w:val="true"/>
          <w:lang w:val="en-US" w:eastAsia="en-US"/>
        </w:rPr>
        <w:t>עתרה להטלת ענישה מצטברת לעונש מאסר העולם שיושת על הנאשמים בגין כל אחת מהעבירות הנלוות – הצתה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שיבוש מהלכי משפט ונשיאת נשק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שכן לשיטתה הטלת </w:t>
      </w:r>
      <w:r>
        <w:rPr>
          <w:rFonts w:ascii="David" w:hAnsi="David"/>
          <w:color w:val="000000"/>
          <w:rtl w:val="true"/>
          <w:lang w:val="en-US" w:eastAsia="en-US"/>
        </w:rPr>
        <w:t xml:space="preserve">ענישה מצטברת היא דרך </w:t>
      </w:r>
      <w:r>
        <w:rPr>
          <w:rFonts w:ascii="David" w:hAnsi="David"/>
          <w:color w:val="101000"/>
          <w:rtl w:val="true"/>
          <w:lang w:val="en-US" w:eastAsia="en-US"/>
        </w:rPr>
        <w:t>המלך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כעולה מפסיקת בית המשפט העליון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ורק ענישה מצטברת תגלם כראוי את חומרת נסיבות ביצוע העבירות בענייננו</w:t>
      </w:r>
      <w:r>
        <w:rPr>
          <w:rFonts w:cs="David" w:ascii="David" w:hAnsi="David"/>
          <w:color w:val="000000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lang w:val="en-US" w:eastAsia="en-US"/>
        </w:rPr>
      </w:pPr>
      <w:r>
        <w:rPr>
          <w:rFonts w:cs="David" w:ascii="David" w:hAnsi="David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color w:val="000000"/>
          <w:rtl w:val="true"/>
          <w:lang w:val="en-US" w:eastAsia="en-US"/>
        </w:rPr>
        <w:t>ב</w:t>
      </w:r>
      <w:r>
        <w:rPr>
          <w:rFonts w:cs="David" w:ascii="David" w:hAnsi="David"/>
          <w:color w:val="000000"/>
          <w:rtl w:val="true"/>
          <w:lang w:val="en-US" w:eastAsia="en-US"/>
        </w:rPr>
        <w:t>"</w:t>
      </w:r>
      <w:r>
        <w:rPr>
          <w:rFonts w:ascii="David" w:hAnsi="David"/>
          <w:color w:val="000000"/>
          <w:rtl w:val="true"/>
          <w:lang w:val="en-US" w:eastAsia="en-US"/>
        </w:rPr>
        <w:t>כ המאשימה פירטה באריכות את נסיבות ביצוע העבירות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והפנתה בעיקר להתרחשויות שאירעו לאחר הכנסתו של המנוח לרכב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שכל תכליתן היתה להעלים את מעשה הרצח ו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לטשטש כל זכר לקיומו של המנוח מעל פני האדמה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>"</w:t>
      </w:r>
      <w:r>
        <w:rPr>
          <w:rFonts w:cs="David" w:ascii="David" w:hAnsi="David"/>
          <w:color w:val="000000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lang w:val="en-US" w:eastAsia="en-US"/>
        </w:rPr>
      </w:pPr>
      <w:r>
        <w:rPr>
          <w:rFonts w:cs="David" w:ascii="David" w:hAnsi="David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אשר לעבירות ההצתה ושיבוש מהלכי משפט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הדגישה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 את המאמצים הרבים שעשו הנאשמים כדי להעלים את הראיות וכדי לא להותיר זכר מגופתו של המנוח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כשלאחר הליכה ארוכה הלוך ושוב לתחנת הדלק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הציתו את רכבו תוך שוויון נפש לשאלה אם הוא חי או מת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עוד ציינה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 עצם הצתת רכב </w:t>
      </w:r>
      <w:r>
        <w:rPr>
          <w:rFonts w:ascii="David" w:hAnsi="David"/>
          <w:color w:val="000000"/>
          <w:rtl w:val="true"/>
          <w:lang w:val="en-US" w:eastAsia="en-US"/>
        </w:rPr>
        <w:t>בלהבות בלב יער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טומנת בחובה סכנה ממשית לחיי אדם והרס סביבתי רחב היקף</w:t>
      </w:r>
      <w:r>
        <w:rPr>
          <w:rFonts w:cs="David" w:ascii="David" w:hAnsi="David"/>
          <w:color w:val="5151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זאת מעבר לשיבוש הליכי המשפט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לאור האמור ופסיקה אליה הפנתה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עתרה ב</w:t>
      </w:r>
      <w:r>
        <w:rPr>
          <w:rFonts w:cs="David" w:ascii="David" w:hAnsi="David"/>
          <w:color w:val="000000"/>
          <w:rtl w:val="true"/>
          <w:lang w:val="en-US" w:eastAsia="en-US"/>
        </w:rPr>
        <w:t>"</w:t>
      </w:r>
      <w:r>
        <w:rPr>
          <w:rFonts w:ascii="David" w:hAnsi="David"/>
          <w:color w:val="000000"/>
          <w:rtl w:val="true"/>
          <w:lang w:val="en-US" w:eastAsia="en-US"/>
        </w:rPr>
        <w:t xml:space="preserve">כ המאשימה לקבוע בגין עבירות אלו מתחם עונש הולם הנע בין </w:t>
      </w:r>
      <w:r>
        <w:rPr>
          <w:rFonts w:cs="David" w:ascii="David" w:hAnsi="David"/>
          <w:color w:val="000000"/>
          <w:lang w:val="en-US" w:eastAsia="en-US"/>
        </w:rPr>
        <w:t>4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</w:t>
      </w:r>
      <w:r>
        <w:rPr>
          <w:rFonts w:cs="David" w:ascii="David" w:hAnsi="David"/>
          <w:color w:val="000000"/>
          <w:rtl w:val="true"/>
          <w:lang w:val="en-US" w:eastAsia="en-US"/>
        </w:rPr>
        <w:t>-</w:t>
      </w:r>
      <w:r>
        <w:rPr>
          <w:rFonts w:cs="David" w:ascii="David" w:hAnsi="David"/>
          <w:color w:val="000000"/>
          <w:lang w:val="en-US" w:eastAsia="en-US"/>
        </w:rPr>
        <w:t>8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שנות מאסר בפועל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כשלטענתה מדובר במתחם מתון יחסית לעבירת ההצתה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כאשר המאשימה התחשבה בגילם הצעיר של הנאשמים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 xml:space="preserve">בעברו הנקי של הנאשם </w:t>
      </w:r>
      <w:r>
        <w:rPr>
          <w:rFonts w:cs="David" w:ascii="David" w:hAnsi="David"/>
          <w:color w:val="000000"/>
          <w:lang w:val="en-US" w:eastAsia="en-US"/>
        </w:rPr>
        <w:t>2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 xml:space="preserve">ובעברו הלא מכביד של הנאשם </w:t>
      </w:r>
      <w:r>
        <w:rPr>
          <w:rFonts w:cs="David" w:ascii="David" w:hAnsi="David"/>
          <w:color w:val="000000"/>
          <w:lang w:val="en-US" w:eastAsia="en-US"/>
        </w:rPr>
        <w:t>1</w:t>
      </w:r>
      <w:r>
        <w:rPr>
          <w:rFonts w:cs="David" w:ascii="David" w:hAnsi="David"/>
          <w:color w:val="000000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lang w:val="en-US" w:eastAsia="en-US"/>
        </w:rPr>
      </w:pPr>
      <w:r>
        <w:rPr>
          <w:rFonts w:cs="David" w:ascii="David" w:hAnsi="David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color w:val="000000"/>
          <w:rtl w:val="true"/>
          <w:lang w:val="en-US" w:eastAsia="en-US"/>
        </w:rPr>
        <w:t>אשר לעבירה של נשיאת הנשק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הפנתה ב</w:t>
      </w:r>
      <w:r>
        <w:rPr>
          <w:rFonts w:cs="David" w:ascii="David" w:hAnsi="David"/>
          <w:color w:val="000000"/>
          <w:rtl w:val="true"/>
          <w:lang w:val="en-US" w:eastAsia="en-US"/>
        </w:rPr>
        <w:t>"</w:t>
      </w:r>
      <w:r>
        <w:rPr>
          <w:rFonts w:ascii="David" w:hAnsi="David"/>
          <w:color w:val="000000"/>
          <w:rtl w:val="true"/>
          <w:lang w:val="en-US" w:eastAsia="en-US"/>
        </w:rPr>
        <w:t>כ המאשימה לסכנה לבטחון הציבור הטמונה בה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כאשר הנאשמים החביאו את הנשק של המנוח בגן שעשועים ציבורי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באופן שיכול היה להגיע לידיהם של ילדים המשחקים במקום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; </w:t>
      </w:r>
      <w:r>
        <w:rPr>
          <w:rFonts w:ascii="David" w:hAnsi="David"/>
          <w:color w:val="000000"/>
          <w:rtl w:val="true"/>
          <w:lang w:val="en-US" w:eastAsia="en-US"/>
        </w:rPr>
        <w:t>וכן הפנתה למסוכנות העולה מדברי אחד הנאשמים כי היתה להם כוונה למכור את הנשק בהמשך</w:t>
      </w:r>
      <w:r>
        <w:rPr>
          <w:rFonts w:cs="David" w:ascii="David" w:hAnsi="David"/>
          <w:color w:val="000000"/>
          <w:rtl w:val="true"/>
          <w:lang w:val="en-US" w:eastAsia="en-US"/>
        </w:rPr>
        <w:t>.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לאור האמור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ופסיקה אליה הפנתה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עתרה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כ המאשימה </w:t>
      </w:r>
      <w:r>
        <w:rPr>
          <w:rFonts w:ascii="David" w:hAnsi="David"/>
          <w:color w:val="000000"/>
          <w:rtl w:val="true"/>
          <w:lang w:val="en-US" w:eastAsia="en-US"/>
        </w:rPr>
        <w:t xml:space="preserve">לקבוע בגין עבירה זו מתחם עונש הולם הנע בין </w:t>
      </w:r>
      <w:r>
        <w:rPr>
          <w:rFonts w:cs="David" w:ascii="David" w:hAnsi="David"/>
          <w:color w:val="000000"/>
          <w:lang w:val="en-US" w:eastAsia="en-US"/>
        </w:rPr>
        <w:t>1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</w:t>
      </w:r>
      <w:r>
        <w:rPr>
          <w:rFonts w:cs="David" w:ascii="David" w:hAnsi="David"/>
          <w:color w:val="000000"/>
          <w:rtl w:val="true"/>
          <w:lang w:val="en-US" w:eastAsia="en-US"/>
        </w:rPr>
        <w:t>-</w:t>
      </w:r>
      <w:r>
        <w:rPr>
          <w:rFonts w:cs="David" w:ascii="David" w:hAnsi="David"/>
          <w:color w:val="000000"/>
          <w:lang w:val="en-US" w:eastAsia="en-US"/>
        </w:rPr>
        <w:t>3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שנות מאסר בפועל</w:t>
      </w:r>
      <w:r>
        <w:rPr>
          <w:rFonts w:cs="David" w:ascii="David" w:hAnsi="David"/>
          <w:color w:val="000000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lang w:val="en-US" w:eastAsia="en-US"/>
        </w:rPr>
      </w:pPr>
      <w:r>
        <w:rPr>
          <w:rFonts w:cs="David" w:ascii="David" w:hAnsi="David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color w:val="000000"/>
          <w:rtl w:val="true"/>
          <w:lang w:val="en-US" w:eastAsia="en-US"/>
        </w:rPr>
        <w:t>ב</w:t>
      </w:r>
      <w:r>
        <w:rPr>
          <w:rFonts w:cs="David" w:ascii="David" w:hAnsi="David"/>
          <w:color w:val="000000"/>
          <w:rtl w:val="true"/>
          <w:lang w:val="en-US" w:eastAsia="en-US"/>
        </w:rPr>
        <w:t>"</w:t>
      </w:r>
      <w:r>
        <w:rPr>
          <w:rFonts w:ascii="David" w:hAnsi="David"/>
          <w:color w:val="000000"/>
          <w:rtl w:val="true"/>
          <w:lang w:val="en-US" w:eastAsia="en-US"/>
        </w:rPr>
        <w:t>כ המאשימה עתרה להטלת ענישה ברף המקסימלי של המתחמים האמורים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בגין העבירות הנלוות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; </w:t>
      </w:r>
      <w:r>
        <w:rPr>
          <w:rFonts w:ascii="David" w:hAnsi="David"/>
          <w:color w:val="000000"/>
          <w:rtl w:val="true"/>
          <w:lang w:val="en-US" w:eastAsia="en-US"/>
        </w:rPr>
        <w:t>ולאור פסיקה ענפה אליה הפנתה בסוגיה של ענישה מצטברת לעונש מאסר עולם בגין עבירות נלוות לעבירת הרצח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עתרה לריצוי העונשים שיוטלו במצטבר לעונש של מאסר עולם שיוטל על הנאשמים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בנוסף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עתרה ל</w:t>
      </w:r>
      <w:r>
        <w:rPr>
          <w:rFonts w:ascii="Calibri" w:hAnsi="Calibri" w:cs="Calibri"/>
          <w:rtl w:val="true"/>
          <w:lang w:val="en-US" w:eastAsia="en-US"/>
        </w:rPr>
        <w:t>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מותנים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lang w:val="en-US" w:eastAsia="en-US"/>
        </w:rPr>
      </w:pPr>
      <w:r>
        <w:rPr>
          <w:rFonts w:cs="David" w:ascii="David" w:hAnsi="David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color w:val="000000"/>
          <w:rtl w:val="true"/>
          <w:lang w:val="en-US" w:eastAsia="en-US"/>
        </w:rPr>
        <w:t>לגבי הפיצוי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הפנתה ב</w:t>
      </w:r>
      <w:r>
        <w:rPr>
          <w:rFonts w:cs="David" w:ascii="David" w:hAnsi="David"/>
          <w:color w:val="000000"/>
          <w:rtl w:val="true"/>
          <w:lang w:val="en-US" w:eastAsia="en-US"/>
        </w:rPr>
        <w:t>"</w:t>
      </w:r>
      <w:r>
        <w:rPr>
          <w:rFonts w:ascii="David" w:hAnsi="David"/>
          <w:color w:val="000000"/>
          <w:rtl w:val="true"/>
          <w:lang w:val="en-US" w:eastAsia="en-US"/>
        </w:rPr>
        <w:t>כ המאשימה לנזקים ולסבל שנגרם למשפחת המנוח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ועתרה להטיל על כל אחד מהנאשמים פיצוי בסכום המקסימלי הקבוע בחוק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; </w:t>
      </w:r>
      <w:r>
        <w:rPr>
          <w:rFonts w:ascii="David" w:hAnsi="David"/>
          <w:color w:val="000000"/>
          <w:rtl w:val="true"/>
          <w:lang w:val="en-US" w:eastAsia="en-US"/>
        </w:rPr>
        <w:t>תוך שהפנתה לפסק דינו של בית המשפט העליון 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8074/16</w:t>
        </w:r>
      </w:hyperlink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סוליימנוב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2.4.20</w:t>
      </w:r>
      <w:r>
        <w:rPr>
          <w:rFonts w:cs="Calibri" w:ascii="Calibri" w:hAnsi="Calibri"/>
          <w:rtl w:val="true"/>
          <w:lang w:val="en-US" w:eastAsia="en-US"/>
        </w:rPr>
        <w:t>) 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סוליימנוב</w:t>
      </w:r>
      <w:r>
        <w:rPr>
          <w:rFonts w:cs="Calibri" w:ascii="Calibri" w:hAnsi="Calibri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lang w:val="en-US" w:eastAsia="en-US"/>
        </w:rPr>
      </w:pPr>
      <w:r>
        <w:rPr>
          <w:rFonts w:cs="David" w:ascii="David" w:hAnsi="David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 xml:space="preserve">באי כח הנאשם </w:t>
      </w:r>
      <w:r>
        <w:rPr>
          <w:rFonts w:cs="David" w:ascii="David" w:hAnsi="David"/>
          <w:b/>
          <w:bCs/>
          <w:color w:val="000000"/>
          <w:lang w:val="en-US" w:eastAsia="en-US"/>
        </w:rPr>
        <w:t>1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טענו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 xml:space="preserve">כי הכלל הוא </w:t>
      </w:r>
      <w:r>
        <w:rPr>
          <w:rtl w:val="true"/>
          <w:lang w:val="en-US" w:eastAsia="en-US"/>
        </w:rPr>
        <w:t>שעונשים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המוטלים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נלוות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ירוצו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במצטבר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חריגים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לטענתם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בענייננו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להצביע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נקודת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המדויקת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נפטר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להוכיח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שהכו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מההצתה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ולכן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לעתור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מצטבר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ההצתה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בהשלמת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טיעוניהם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ענייננו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והפנו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לפסקי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הוחלט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מצטברת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שיבוש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הליכי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עומדות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עצמן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לטענתם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בענייננו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מכלול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ממסכת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שבוצעו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ובנוגע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להצתה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יתכן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ההמתה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לנתקם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ולראות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כאירועים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נפרדים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העומדים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עצמם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הנלוות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שביצעו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נועדו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למלט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עצמם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מאימת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השיבוש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נמשכו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ארוכה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מרוחקים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נשיאת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עומדת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בקנה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קביעתנו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בהכרעת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נעברה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למנוע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זיהוי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מפעולות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להעלמת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למכלול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הנלוות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הכרעה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בשאלת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מצטברת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ובענייננו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שגדל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מתקפות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קסאמים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והפך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המרותק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לכסא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גלגלים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תפקד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ודאג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לצרכי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החולים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הנלוות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עתרו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הנלוות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ולהורות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בחופף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העולם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לעניין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השופטת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ברק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ארז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17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2356/17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רגבי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ואח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29.6.20</w:t>
      </w:r>
      <w:r>
        <w:rPr>
          <w:rtl w:val="true"/>
          <w:lang w:val="en-US" w:eastAsia="en-US"/>
        </w:rPr>
        <w:t>) 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רגבי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לפסוק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פיצויים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לסכום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המקסימלי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לטענתם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אגב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העקרונות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שנקבעו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בנוגע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להסיק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זוהי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עמדתו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לפעול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עתרו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הקבועה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תחולק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  <w:lang w:val="en-US" w:eastAsia="en-US"/>
        </w:rPr>
        <w:t>ב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כ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ענייננו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במבחנים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שנקבעו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מצטברת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הנוספות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נפרד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המנותק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מהרצח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ההצתה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שהובאו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ההצתה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הרצח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הנוספות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נגזרת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השמדת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הרצח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נטילת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והחבאתו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ואין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מצטבר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לטעמו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לטענתו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מכלול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המחמירות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נלקחו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137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הצטברות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לטענתו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עתירת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מצטבר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קיצונית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הולמת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בעיקר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שצפויים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ממושך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בכלא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- </w:t>
      </w:r>
      <w:r>
        <w:rPr>
          <w:rtl w:val="true"/>
          <w:lang w:val="en-US" w:eastAsia="en-US"/>
        </w:rPr>
        <w:t>בחור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עתודאי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ובעקבות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נהרסו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כליל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לפיצוי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לשני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המקסימלי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בחוק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דברי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הנאשמים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1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התנצלותו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סליחת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זו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טעות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שקרתה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בעסקת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סמים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היינו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צריכים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לעשות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היינו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יכולים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להחזיר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הגלגל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אחורה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בוודאי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היינו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... </w:t>
      </w:r>
      <w:r>
        <w:rPr>
          <w:b/>
          <w:b/>
          <w:bCs/>
          <w:rtl w:val="true"/>
          <w:lang w:val="en-US" w:eastAsia="en-US"/>
        </w:rPr>
        <w:t>זו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עסקת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סמים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שהשתבשה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זו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טעות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מאוד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כואב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לי</w:t>
      </w:r>
      <w:r>
        <w:rPr>
          <w:b/>
          <w:bCs/>
          <w:rtl w:val="true"/>
          <w:lang w:val="en-US" w:eastAsia="en-US"/>
        </w:rPr>
        <w:t xml:space="preserve">...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[</w:t>
      </w:r>
      <w:r>
        <w:rPr>
          <w:b/>
          <w:b/>
          <w:bCs/>
          <w:rtl w:val="true"/>
          <w:lang w:val="en-US" w:eastAsia="en-US"/>
        </w:rPr>
        <w:t>המנוח</w:t>
      </w:r>
      <w:r>
        <w:rPr>
          <w:b/>
          <w:bCs/>
          <w:rtl w:val="true"/>
          <w:lang w:val="en-US" w:eastAsia="en-US"/>
        </w:rPr>
        <w:t xml:space="preserve">] </w:t>
      </w:r>
      <w:r>
        <w:rPr>
          <w:b/>
          <w:b/>
          <w:bCs/>
          <w:rtl w:val="true"/>
          <w:lang w:val="en-US" w:eastAsia="en-US"/>
        </w:rPr>
        <w:t>ז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חבר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לי</w:t>
      </w:r>
      <w:r>
        <w:rPr>
          <w:b/>
          <w:bCs/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העולם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2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מתוכנן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אפשר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תכנון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מוקדם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איחל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למשפחת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צער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וביקש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נוכח הקביעות בהכרעת הדין והרשעתם של הנאשמים בעבירה של רצח בכוונה תחילה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אין חולק כי יש להטיל על הנאשמים עונש מאסר עולם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כקבוע בחוק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כאמור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המחלוקת בין הצדדים מתמקדת בשתי סוגיות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ascii="David" w:hAnsi="David"/>
          <w:rtl w:val="true"/>
          <w:lang w:val="en-US" w:eastAsia="en-US"/>
        </w:rPr>
        <w:t>האחת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האם יש מקום להטיל על הנאשמים ענישה נוספת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מצטברת לעונש של מאסר עולם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בגין העבירות הנוספות בהן הורשעו הנאשמים של הצתה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שיבוש מהלכי משפט ונשיאת נשק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והשניה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גובה הפיצוי שיוטל על כל אחד מהנאשמים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והשאלה אם החוק מאפשר להטיל על כל אחד מהם את הפיצוי המקסימלי הקבוע בחוק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 שמא החוק קובע את הפיצוי המקסימלי שניתן לפסוק לנפגעי עבירה בגין מעשה המתה אחד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וזה יחולק בין הנאשמים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David" w:hAnsi="David" w:cs="David"/>
          <w:u w:val="single"/>
          <w:lang w:val="en-US" w:eastAsia="en-US"/>
        </w:rPr>
      </w:pPr>
      <w:r>
        <w:rPr>
          <w:rFonts w:ascii="David" w:hAnsi="David"/>
          <w:u w:val="single"/>
          <w:rtl w:val="true"/>
          <w:lang w:val="en-US" w:eastAsia="en-US"/>
        </w:rPr>
        <w:t>הענישה בגין העבירות הנוספות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השאלה המרכזית בענייננו היא האם ראוי להטיל ענישה מצטברת בגין העבירות הנוספות בהן הורשעו הנאשמים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כ 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הסכימו במסגרת טיעוניהם בכתב כי ניתן לקבוע ענישה נפרדת לעבירות אלו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סברו כי לפי ההלכה הפסוקה יש להורות על ריצוי העונשים בחופף למאסר העולם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כ הנאשם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 התייחס במישרין לעניין 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אך למעשה מיקד טיעוניו </w:t>
      </w:r>
      <w:r>
        <w:rPr>
          <w:rFonts w:ascii="David" w:hAnsi="David"/>
          <w:color w:val="000000"/>
          <w:rtl w:val="true"/>
          <w:lang w:val="en-US" w:eastAsia="en-US"/>
        </w:rPr>
        <w:t>בקריטריונים</w:t>
      </w:r>
      <w:r>
        <w:rPr>
          <w:rFonts w:ascii="David" w:hAnsi="David"/>
          <w:rtl w:val="true"/>
          <w:lang w:val="en-US" w:eastAsia="en-US"/>
        </w:rPr>
        <w:t xml:space="preserve"> שנקבעו בפסיקה לצורך הצטברות עונשים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בפסיקה רבה וענפה של בית המשפט העליון נקבע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אין מניעה משפטית להטיל על מי שהורשע בעבירת רצח ובעבירות נוספות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ענישה נוספת ומצטברת לעונש מאסר עולם שנגזר עליו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זאת לאור העובדה שהתפתח נוהג של קציבת מאסרי עולם 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 xml:space="preserve">ראו למשל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5329/98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דג</w:t>
      </w:r>
      <w:r>
        <w:rPr>
          <w:rFonts w:cs="David" w:ascii="David" w:hAnsi="David"/>
          <w:b/>
          <w:bCs/>
          <w:rtl w:val="true"/>
          <w:lang w:val="en-US" w:eastAsia="en-US"/>
        </w:rPr>
        <w:t>'</w:t>
      </w:r>
      <w:r>
        <w:rPr>
          <w:rFonts w:ascii="David" w:hAnsi="David"/>
          <w:b/>
          <w:b/>
          <w:bCs/>
          <w:rtl w:val="true"/>
          <w:lang w:val="en-US" w:eastAsia="en-US"/>
        </w:rPr>
        <w:t>אני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ד נז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cs="David" w:ascii="David" w:hAnsi="David"/>
          <w:lang w:val="en-US" w:eastAsia="en-US"/>
        </w:rPr>
        <w:t>273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cs="David" w:ascii="David" w:hAnsi="David"/>
          <w:lang w:val="en-US" w:eastAsia="en-US"/>
        </w:rPr>
        <w:t>2003</w:t>
      </w:r>
      <w:r>
        <w:rPr>
          <w:rFonts w:cs="David" w:ascii="David" w:hAnsi="David"/>
          <w:rtl w:val="true"/>
          <w:lang w:val="en-US" w:eastAsia="en-US"/>
        </w:rPr>
        <w:t>)‏‏ 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 xml:space="preserve">עניין </w:t>
      </w:r>
      <w:r>
        <w:rPr>
          <w:rFonts w:ascii="David" w:hAnsi="David"/>
          <w:b/>
          <w:b/>
          <w:bCs/>
          <w:rtl w:val="true"/>
          <w:lang w:val="en-US" w:eastAsia="en-US"/>
        </w:rPr>
        <w:t>דג</w:t>
      </w:r>
      <w:r>
        <w:rPr>
          <w:rFonts w:cs="David" w:ascii="David" w:hAnsi="David"/>
          <w:b/>
          <w:bCs/>
          <w:rtl w:val="true"/>
          <w:lang w:val="en-US" w:eastAsia="en-US"/>
        </w:rPr>
        <w:t>'</w:t>
      </w:r>
      <w:r>
        <w:rPr>
          <w:rFonts w:ascii="David" w:hAnsi="David"/>
          <w:b/>
          <w:b/>
          <w:bCs/>
          <w:rtl w:val="true"/>
          <w:lang w:val="en-US" w:eastAsia="en-US"/>
        </w:rPr>
        <w:t>אני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ו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35/89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לוגסי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ד מו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cs="David" w:ascii="David" w:hAnsi="David"/>
          <w:lang w:val="en-US" w:eastAsia="en-US"/>
        </w:rPr>
        <w:t>235</w:t>
      </w:r>
      <w:r>
        <w:rPr>
          <w:rFonts w:cs="David" w:ascii="David" w:hAnsi="David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הפסיקה התייחסה לשיקולי הענישה הנוגדים בהקשר 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על בית המשפט לאזן ביניהם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מחד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ההיבט האנושי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הומני שיש בנקיטת מידה של חסד עם הנאשם והותרת פתח של תקווה לחופש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לשיקום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לחיים חדשים ולהשתלבותו מחדש בחברה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יוער בהקשר 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חלק נכבד מהפסיקה הסתמך על הכלל של ריצוי מאסרים בחופף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שנקבע </w:t>
      </w:r>
      <w:hyperlink r:id="rId20">
        <w:r>
          <w:rPr>
            <w:rStyle w:val="Hyperlink"/>
            <w:rFonts w:ascii="David" w:hAnsi="David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David" w:ascii="David" w:hAnsi="David"/>
            <w:lang w:val="en-US" w:eastAsia="en-US"/>
          </w:rPr>
          <w:t>45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rtl w:val="true"/>
            <w:lang w:val="en-US" w:eastAsia="en-US"/>
          </w:rPr>
          <w:t>א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בנוסחו הישן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אך בינתיים בוטל </w:t>
      </w:r>
      <w:hyperlink r:id="rId21">
        <w:r>
          <w:rPr>
            <w:rStyle w:val="Hyperlink"/>
            <w:rFonts w:ascii="David" w:hAnsi="David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lang w:val="en-US" w:eastAsia="en-US"/>
          </w:rPr>
          <w:t>45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rtl w:val="true"/>
            <w:lang w:val="en-US" w:eastAsia="en-US"/>
          </w:rPr>
          <w:t>א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לחוק במסגרת תיקון </w:t>
      </w:r>
      <w:r>
        <w:rPr>
          <w:rFonts w:cs="David" w:ascii="David" w:hAnsi="David"/>
          <w:lang w:val="en-US" w:eastAsia="en-US"/>
        </w:rPr>
        <w:t>113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ותחתיו חוקק </w:t>
      </w:r>
      <w:hyperlink r:id="rId22">
        <w:r>
          <w:rPr>
            <w:rStyle w:val="Hyperlink"/>
            <w:rFonts w:ascii="David" w:hAnsi="David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lang w:val="en-US" w:eastAsia="en-US"/>
          </w:rPr>
          <w:t>40</w:t>
        </w:r>
        <w:r>
          <w:rPr>
            <w:rStyle w:val="Hyperlink"/>
            <w:rFonts w:ascii="David" w:hAnsi="David"/>
            <w:rtl w:val="true"/>
            <w:lang w:val="en-US" w:eastAsia="en-US"/>
          </w:rPr>
          <w:t>יג</w:t>
        </w:r>
      </w:hyperlink>
      <w:r>
        <w:rPr>
          <w:rFonts w:ascii="David" w:hAnsi="David"/>
          <w:rtl w:val="true"/>
          <w:lang w:val="en-US" w:eastAsia="en-US"/>
        </w:rPr>
        <w:t xml:space="preserve"> לחוק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אינו קובע כלל כזה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מאידך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האינטרס החברתי במיצוי הדין עם נאשם שהורשע במספר עבירות חמורות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ובמתן משקל הולם במקרים מתאימים לשיקולי גמול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מניעה והרתעה עקב חומרת העבירות ונסיבות ביצוען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כאשר בגזירת עונשים מצטברים יש כדי לבטא ולהדגיש את חומרת המעשים הנוספים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העומדת בפני עצמם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במקרה המתאים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יש בה כדי להדגיש את חומרת המעשים ואת הסלידה החברתית מביצועם באמצעות גישה עונשית מחמירה ההולמת מקרים חמורים ויוצאי דופן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2134/12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ליושצנקו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27.8.15</w:t>
      </w:r>
      <w:r>
        <w:rPr>
          <w:rFonts w:cs="David" w:ascii="David" w:hAnsi="David"/>
          <w:rtl w:val="true"/>
          <w:lang w:val="en-US" w:eastAsia="en-US"/>
        </w:rPr>
        <w:t>)‏‏ 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 xml:space="preserve">עניין </w:t>
      </w:r>
      <w:r>
        <w:rPr>
          <w:rFonts w:ascii="David" w:hAnsi="David"/>
          <w:b/>
          <w:b/>
          <w:bCs/>
          <w:rtl w:val="true"/>
          <w:lang w:val="en-US" w:eastAsia="en-US"/>
        </w:rPr>
        <w:t>ליושצנקו</w:t>
      </w:r>
      <w:r>
        <w:rPr>
          <w:rFonts w:cs="David" w:ascii="David" w:hAnsi="David"/>
          <w:rtl w:val="true"/>
          <w:lang w:val="en-US" w:eastAsia="en-US"/>
        </w:rPr>
        <w:t xml:space="preserve">); </w:t>
      </w:r>
      <w:r>
        <w:rPr>
          <w:rFonts w:ascii="David" w:hAnsi="David"/>
          <w:rtl w:val="true"/>
          <w:lang w:val="en-US" w:eastAsia="en-US"/>
        </w:rPr>
        <w:t xml:space="preserve">וכן ראו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9059/03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יוסבשוילי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21.3.07</w:t>
      </w:r>
      <w:r>
        <w:rPr>
          <w:rFonts w:cs="David" w:ascii="David" w:hAnsi="David"/>
          <w:rtl w:val="true"/>
          <w:lang w:val="en-US" w:eastAsia="en-US"/>
        </w:rPr>
        <w:t>)‏‏ 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 xml:space="preserve">עניין </w:t>
      </w:r>
      <w:r>
        <w:rPr>
          <w:rFonts w:ascii="David" w:hAnsi="David"/>
          <w:b/>
          <w:b/>
          <w:bCs/>
          <w:rtl w:val="true"/>
          <w:lang w:val="en-US" w:eastAsia="en-US"/>
        </w:rPr>
        <w:t>יוסבשוילי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 xml:space="preserve">ועניין </w:t>
      </w:r>
      <w:r>
        <w:rPr>
          <w:rFonts w:ascii="David" w:hAnsi="David"/>
          <w:b/>
          <w:b/>
          <w:bCs/>
          <w:rtl w:val="true"/>
          <w:lang w:val="en-US" w:eastAsia="en-US"/>
        </w:rPr>
        <w:t>דג</w:t>
      </w:r>
      <w:r>
        <w:rPr>
          <w:rFonts w:cs="David" w:ascii="David" w:hAnsi="David"/>
          <w:b/>
          <w:bCs/>
          <w:rtl w:val="true"/>
          <w:lang w:val="en-US" w:eastAsia="en-US"/>
        </w:rPr>
        <w:t>'</w:t>
      </w:r>
      <w:r>
        <w:rPr>
          <w:rFonts w:ascii="David" w:hAnsi="David"/>
          <w:b/>
          <w:b/>
          <w:bCs/>
          <w:rtl w:val="true"/>
          <w:lang w:val="en-US" w:eastAsia="en-US"/>
        </w:rPr>
        <w:t>אני</w:t>
      </w:r>
      <w:r>
        <w:rPr>
          <w:rFonts w:ascii="David" w:hAnsi="David"/>
          <w:rtl w:val="true"/>
          <w:lang w:val="en-US" w:eastAsia="en-US"/>
        </w:rPr>
        <w:t xml:space="preserve"> 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 xml:space="preserve">בעניין </w:t>
      </w:r>
      <w:r>
        <w:rPr>
          <w:rFonts w:ascii="David" w:hAnsi="David"/>
          <w:b/>
          <w:b/>
          <w:bCs/>
          <w:rtl w:val="true"/>
          <w:lang w:val="en-US" w:eastAsia="en-US"/>
        </w:rPr>
        <w:t>ליושצנקו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סוכמו השיקולים המנחים שיש בהם לסייע לבית המשפט בעריכת האיזון בין השיקולים הנוגדים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ולתחום את היקף החריג של גזירת עונשי מאסר לריצוי במצטבר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כדלקמן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ind w:start="720" w:end="567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שני סוגי שיקולים עיקריים עומדים בבסיס הפעלת הסמכות בהקשר זה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: </w:t>
      </w:r>
    </w:p>
    <w:p>
      <w:pPr>
        <w:pStyle w:val="Normal"/>
        <w:ind w:start="720" w:end="567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ascii="David" w:hAnsi="David"/>
          <w:b/>
          <w:b/>
          <w:bCs/>
          <w:rtl w:val="true"/>
          <w:lang w:val="en-US" w:eastAsia="en-US"/>
        </w:rPr>
        <w:t>השיקול הראשון בוחן את זיקתן של העבירות בהן הורשע הנאשם זו לזו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לפי שיקול זה ככל שהזיקה בין העבירות הדוקה יותר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וככל שהעבירות שלובות זו בזו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נובעות ממסגרת עובדתית משותפת או מתכנית עבריינית אחת – כך תקטן הנטייה השיפוטית לגזור על הנאשם עונש לריצוי במצטבר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על דרך העיקרון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זיקה הדוקה בין המעשים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גם אם אין בה כדי להפכם ל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מעשה אחד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", </w:t>
      </w:r>
      <w:r>
        <w:rPr>
          <w:rFonts w:ascii="David" w:hAnsi="David"/>
          <w:b/>
          <w:b/>
          <w:bCs/>
          <w:rtl w:val="true"/>
          <w:lang w:val="en-US" w:eastAsia="en-US"/>
        </w:rPr>
        <w:t>עשויה לתמוך בענישה חופפת</w:t>
      </w:r>
      <w:r>
        <w:rPr>
          <w:rFonts w:cs="David" w:ascii="David" w:hAnsi="David"/>
          <w:b/>
          <w:bCs/>
          <w:rtl w:val="true"/>
          <w:lang w:val="en-US" w:eastAsia="en-US"/>
        </w:rPr>
        <w:t>.</w:t>
      </w:r>
    </w:p>
    <w:p>
      <w:pPr>
        <w:pStyle w:val="Normal"/>
        <w:ind w:start="720" w:end="567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ascii="David" w:hAnsi="David"/>
          <w:b/>
          <w:b/>
          <w:bCs/>
          <w:rtl w:val="true"/>
          <w:lang w:val="en-US" w:eastAsia="en-US"/>
        </w:rPr>
        <w:t>השיקול השני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בוחן את מהותן של העבירות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לפי שיקול זה ככל שהעבירות בהן הורשע הנאשם חמורות יותר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כך מתגברת הנטייה להטיל עליו ענישה מצטברת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לשם כך על בית המשפט לשקול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בין היתר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את חומרת המעשה ואת חומרת העבירות בהן הורשע הנאשם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את אופי המעשים ואת נסיבות ביצועם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במסגרת זו עליו לבחון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בין היתר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האם המעשה חמור במידה כזו שיש הצדקה למצות עמו את הדין עד תום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</w:p>
    <w:p>
      <w:pPr>
        <w:pStyle w:val="Normal"/>
        <w:ind w:start="720" w:end="567"/>
        <w:jc w:val="both"/>
        <w:rPr/>
      </w:pPr>
      <w:r>
        <w:rPr>
          <w:rFonts w:ascii="David" w:hAnsi="David"/>
          <w:b/>
          <w:b/>
          <w:bCs/>
          <w:rtl w:val="true"/>
          <w:lang w:val="en-US" w:eastAsia="en-US"/>
        </w:rPr>
        <w:t>בנוסף לשני השיקולים הנ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ל יש להתחשב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במסגרת עריכת האיזון הכולל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גם בנסיבותיו האישיות של הנאשם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: </w:t>
      </w:r>
      <w:r>
        <w:rPr>
          <w:rFonts w:ascii="David" w:hAnsi="David"/>
          <w:b/>
          <w:b/>
          <w:bCs/>
          <w:rtl w:val="true"/>
          <w:lang w:val="en-US" w:eastAsia="en-US"/>
        </w:rPr>
        <w:t>בגילו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בעברו הפלילי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בשאלה האם הודה במעשים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או הביע חרטה כנה וכדומה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בסופו של יום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על אופן ריצוי העונש לשקף את האיזון המידתי והראוי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בנסיבות העניין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בין מכלול הרכיבים הנ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ל</w:t>
      </w:r>
      <w:r>
        <w:rPr>
          <w:rFonts w:cs="David" w:ascii="David" w:hAnsi="David"/>
          <w:b/>
          <w:bCs/>
          <w:rtl w:val="true"/>
          <w:lang w:val="en-US" w:eastAsia="en-US"/>
        </w:rPr>
        <w:t>..."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 xml:space="preserve">ובעניין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יוסבשוילי </w:t>
      </w:r>
      <w:r>
        <w:rPr>
          <w:rFonts w:ascii="David" w:hAnsi="David"/>
          <w:rtl w:val="true"/>
          <w:lang w:val="en-US" w:eastAsia="en-US"/>
        </w:rPr>
        <w:t>נקבע בהקשר זה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ind w:start="720" w:end="567"/>
        <w:jc w:val="both"/>
        <w:rPr/>
      </w:pP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במלאכת גזירת</w:t>
      </w:r>
      <w:r>
        <w:rPr>
          <w:rFonts w:cs="David" w:ascii="David" w:hAnsi="David"/>
          <w:b/>
          <w:bCs/>
          <w:rtl w:val="true"/>
          <w:lang w:val="en-US" w:eastAsia="en-US"/>
        </w:rPr>
        <w:t>-</w:t>
      </w:r>
      <w:r>
        <w:rPr>
          <w:rFonts w:ascii="David" w:hAnsi="David"/>
          <w:b/>
          <w:b/>
          <w:bCs/>
          <w:rtl w:val="true"/>
          <w:lang w:val="en-US" w:eastAsia="en-US"/>
        </w:rPr>
        <w:t>הדין יתחשב בית</w:t>
      </w:r>
      <w:r>
        <w:rPr>
          <w:rFonts w:cs="David" w:ascii="David" w:hAnsi="David"/>
          <w:b/>
          <w:bCs/>
          <w:rtl w:val="true"/>
          <w:lang w:val="en-US" w:eastAsia="en-US"/>
        </w:rPr>
        <w:t>-</w:t>
      </w:r>
      <w:r>
        <w:rPr>
          <w:rFonts w:ascii="David" w:hAnsi="David"/>
          <w:b/>
          <w:b/>
          <w:bCs/>
          <w:rtl w:val="true"/>
          <w:lang w:val="en-US" w:eastAsia="en-US"/>
        </w:rPr>
        <w:t>המשפט בשיקולי הענישה השונים וייתן להם משקל ראוי בהתאם לנסיבות העניין שבפניו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על בית</w:t>
      </w:r>
      <w:r>
        <w:rPr>
          <w:rFonts w:cs="David" w:ascii="David" w:hAnsi="David"/>
          <w:b/>
          <w:bCs/>
          <w:rtl w:val="true"/>
          <w:lang w:val="en-US" w:eastAsia="en-US"/>
        </w:rPr>
        <w:t>-</w:t>
      </w:r>
      <w:r>
        <w:rPr>
          <w:rFonts w:ascii="David" w:hAnsi="David"/>
          <w:b/>
          <w:b/>
          <w:bCs/>
          <w:rtl w:val="true"/>
          <w:lang w:val="en-US" w:eastAsia="en-US"/>
        </w:rPr>
        <w:t>המשפט להתחשב בסוג העבירות בהן הורשע הנאשם ובחומרתן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; </w:t>
      </w:r>
      <w:r>
        <w:rPr>
          <w:rFonts w:ascii="David" w:hAnsi="David"/>
          <w:b/>
          <w:b/>
          <w:bCs/>
          <w:rtl w:val="true"/>
          <w:lang w:val="en-US" w:eastAsia="en-US"/>
        </w:rPr>
        <w:t>באופי המעשים ובנסיבות ביצועם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;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וכן בחומרת הפגיעה 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בקורבן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העבירה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כך למשל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כאשר מדובר בהרשעה בעבירות אלימות חמורות שאופיינו בתכנון ו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בקור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רוח בעת ביצוע המעשים או בניצול חולשתו של הקורבן או ניצול יחסי אמון עימו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; </w:t>
      </w:r>
      <w:r>
        <w:rPr>
          <w:rFonts w:ascii="David" w:hAnsi="David"/>
          <w:b/>
          <w:b/>
          <w:bCs/>
          <w:rtl w:val="true"/>
          <w:lang w:val="en-US" w:eastAsia="en-US"/>
        </w:rPr>
        <w:t>כאשר מדובר בעבירות שבוצעו באכזריות ובברוטאליות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; </w:t>
      </w:r>
      <w:r>
        <w:rPr>
          <w:rFonts w:ascii="David" w:hAnsi="David"/>
          <w:b/>
          <w:b/>
          <w:bCs/>
          <w:rtl w:val="true"/>
          <w:lang w:val="en-US" w:eastAsia="en-US"/>
        </w:rPr>
        <w:t>או כאשר מדובר בנטילת חייהם של מספר קורבנות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; </w:t>
      </w:r>
      <w:r>
        <w:rPr>
          <w:rFonts w:ascii="David" w:hAnsi="David"/>
          <w:b/>
          <w:b/>
          <w:bCs/>
          <w:rtl w:val="true"/>
          <w:lang w:val="en-US" w:eastAsia="en-US"/>
        </w:rPr>
        <w:t>יהיה מקום להורות על צבירת העונשים באופן מלא או חלקי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על</w:t>
      </w:r>
      <w:r>
        <w:rPr>
          <w:rFonts w:cs="David" w:ascii="David" w:hAnsi="David"/>
          <w:b/>
          <w:bCs/>
          <w:rtl w:val="true"/>
          <w:lang w:val="en-US" w:eastAsia="en-US"/>
        </w:rPr>
        <w:t>-</w:t>
      </w:r>
      <w:r>
        <w:rPr>
          <w:rFonts w:ascii="David" w:hAnsi="David"/>
          <w:b/>
          <w:b/>
          <w:bCs/>
          <w:rtl w:val="true"/>
          <w:lang w:val="en-US" w:eastAsia="en-US"/>
        </w:rPr>
        <w:t>מנת ליתן משקל ראוי בנסיבות העניין לשיקולי הגמול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ההרתעה והמניעה תוך מתן ביטוי הולם לעוצמת הסלידה החברתית מביצוע המעשים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... </w:t>
      </w:r>
    </w:p>
    <w:p>
      <w:pPr>
        <w:pStyle w:val="Normal"/>
        <w:ind w:start="720" w:end="567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ascii="David" w:hAnsi="David"/>
          <w:b/>
          <w:b/>
          <w:bCs/>
          <w:rtl w:val="true"/>
          <w:lang w:val="en-US" w:eastAsia="en-US"/>
        </w:rPr>
        <w:t>שיקול נוסף בו יתחשב בית</w:t>
      </w:r>
      <w:r>
        <w:rPr>
          <w:rFonts w:cs="David" w:ascii="David" w:hAnsi="David"/>
          <w:b/>
          <w:bCs/>
          <w:rtl w:val="true"/>
          <w:lang w:val="en-US" w:eastAsia="en-US"/>
        </w:rPr>
        <w:t>-</w:t>
      </w:r>
      <w:r>
        <w:rPr>
          <w:rFonts w:ascii="David" w:hAnsi="David"/>
          <w:b/>
          <w:b/>
          <w:bCs/>
          <w:rtl w:val="true"/>
          <w:lang w:val="en-US" w:eastAsia="en-US"/>
        </w:rPr>
        <w:t>המשפט בבואו לקבוע את אופן ריצוי העונשים נוגע לעוצמת הזיקה המתקיימת בין המעשים השונים בגינם הורשע הנאשם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כאשר מדובר במעשים שזיקתם הדוקה והם כרוכים זה בזה עד כדי היותם מסכת עובדתית אחת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עשוי הדבר לתמוך בענישה חופפת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לעומת זאת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כאשר מדובר בעבירות עצמאיות המובחנות זו מזו אף אם הן חלק מאותה מסכת עובדתית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עשוי הדבר להטות את הכף לטובת ענישה מצטברת 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- </w:t>
      </w:r>
      <w:r>
        <w:rPr>
          <w:rFonts w:ascii="David" w:hAnsi="David"/>
          <w:b/>
          <w:b/>
          <w:bCs/>
          <w:rtl w:val="true"/>
          <w:lang w:val="en-US" w:eastAsia="en-US"/>
        </w:rPr>
        <w:t>מלאה או חלקית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... </w:t>
      </w:r>
    </w:p>
    <w:p>
      <w:pPr>
        <w:pStyle w:val="Normal"/>
        <w:ind w:start="720" w:end="567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ascii="David" w:hAnsi="David"/>
          <w:b/>
          <w:b/>
          <w:bCs/>
          <w:rtl w:val="true"/>
          <w:lang w:val="en-US" w:eastAsia="en-US"/>
        </w:rPr>
        <w:t>עוד ישקול בית</w:t>
      </w:r>
      <w:r>
        <w:rPr>
          <w:rFonts w:cs="David" w:ascii="David" w:hAnsi="David"/>
          <w:b/>
          <w:bCs/>
          <w:rtl w:val="true"/>
          <w:lang w:val="en-US" w:eastAsia="en-US"/>
        </w:rPr>
        <w:t>-</w:t>
      </w:r>
      <w:r>
        <w:rPr>
          <w:rFonts w:ascii="David" w:hAnsi="David"/>
          <w:b/>
          <w:b/>
          <w:bCs/>
          <w:rtl w:val="true"/>
          <w:lang w:val="en-US" w:eastAsia="en-US"/>
        </w:rPr>
        <w:t>המשפט את נסיבותיו האישיות של הנאשם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גילו הצעיר של הנאשם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העדר עבר פלילי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קיומה של הודיה במעשים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הבעת חרטה כנה על ביצועם וכן מצוקה קשה במיוחד ממנה סבל הנאשם 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- </w:t>
      </w:r>
      <w:r>
        <w:rPr>
          <w:rFonts w:ascii="David" w:hAnsi="David"/>
          <w:b/>
          <w:b/>
          <w:bCs/>
          <w:rtl w:val="true"/>
          <w:lang w:val="en-US" w:eastAsia="en-US"/>
        </w:rPr>
        <w:t>כל אלה עשויים לתמוך בכלל בדבר ענישה חופפת</w:t>
      </w:r>
      <w:r>
        <w:rPr>
          <w:rFonts w:cs="David" w:ascii="David" w:hAnsi="David"/>
          <w:b/>
          <w:bCs/>
          <w:rtl w:val="true"/>
          <w:lang w:val="en-US" w:eastAsia="en-US"/>
        </w:rPr>
        <w:t>..."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לשם הכרעה בנוגע לסוגיה זו בענייננו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הפנתה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 למספר פסקי דין שבהם הוחלט להטיל ענישה מצטברת בגין עבירות נלוות לעבירת הרצח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ובעיקר בעבירות של שיבוש מהלכי משפט והצתה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כבענייננו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rtl w:val="true"/>
          <w:lang w:val="en-US" w:eastAsia="en-US"/>
        </w:rPr>
        <w:t xml:space="preserve">-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67082-06-18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בנימינוב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23.11.20</w:t>
      </w:r>
      <w:r>
        <w:rPr>
          <w:rFonts w:cs="David" w:ascii="David" w:hAnsi="David"/>
          <w:rtl w:val="true"/>
          <w:lang w:val="en-US" w:eastAsia="en-US"/>
        </w:rPr>
        <w:t>) 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 xml:space="preserve">עניין </w:t>
      </w:r>
      <w:r>
        <w:rPr>
          <w:rFonts w:ascii="David" w:hAnsi="David"/>
          <w:b/>
          <w:b/>
          <w:bCs/>
          <w:rtl w:val="true"/>
          <w:lang w:val="en-US" w:eastAsia="en-US"/>
        </w:rPr>
        <w:t>בנימינוב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יוער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תלוי ועומד ערעור מטעם ההגנה לבית המשפט העליון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בו דובר בנאשם אשר הורשע לאחר שמיעת הראיות בעבירות של רצח בכוונה תחילה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שוד בנסיבות מחמירות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הצתה ושיבוש מהלכי משפט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לאחר שהמנוח לו היה הנאשם חייב כסף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הסיעו ברכבו לביתו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 רצח הנאשם את המנוח ביריות אקדח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 מכן נטל תכשיטים וכסף מתיקו של המנוח והחביאם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נסע ברכבו של המנוח ליער סמוך שם החביא את הגופה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ולאחר מכן נסע עם הרכב למקום אחר ושם הציתו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ולמחרת בלילה הודה בביצוע הרצח והוביל אל מקום הגופה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בית המשפט קבע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אין מקום להטיל על הנאשם עונש נפרד בגין עבירת השוד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מאחר שהיא היתה צמודה לעבירת הרצח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ולדעת רוב השופטים הרצח נועד לשם ביצוע השוד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ואולם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הוחלט להטיל עונש נפרד בגין עבירות ההצתה והשיבוש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שכן מדובר בשתי עבירות חמורות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שבוצעו במקומות שאינם מקום ביצוע הרצח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מתוך כוונת הנאשם למלט את עצמו מהדין על מעשיו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וצוין כי 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פן מיוחד של חומרה המצדיק עונש נפרד רואים אנו בהשלכת גופת המנוח והפקרתה ביער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מה שגרם לאי ידיעה על מותו של המנוח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הלנת המת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ביזויו ודחיית הבאתו לקבר ישראל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כאשר כל אלה מסבים מתח נפשי רב ונזק נפשי בל ישוער לבני משפחתו</w:t>
      </w:r>
      <w:r>
        <w:rPr>
          <w:rFonts w:cs="David" w:ascii="David" w:hAnsi="David"/>
          <w:b/>
          <w:bCs/>
          <w:rtl w:val="true"/>
          <w:lang w:val="en-US" w:eastAsia="en-US"/>
        </w:rPr>
        <w:t>..."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בית המשפט העמיד את העונש על עבירות אלו על ארבע שנות 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וקבע שירוצה כך ששנתיים יצטברו לעונש מאסר העולם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לאור העובדה שמדובר בעבירות שבוצעו באתרים שונים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ולאור החומרה המיוחדת של מעשה השיבוש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הנובעת מכך שמעבר להגנה על ההליך המשפטי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נגרמה פגיעה קשה נוספת למשפחת המנוח ולכבוד המנוח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בעצם הסתרת גופת המנוח ביער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 טענה כי מעשיהם של הנאשמים בענייננו חמור יותר מהמעשים בפסק דין 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לאור אופן ביצוע הרצח ע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י הנאשמים והצתת רכבו של המנוח כשהוא בתוכו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מבלי להותיר גופה שניתן יהיה להביאה לקבורה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כ 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טענו מנגד כי מדובר בעניין שונה מענייננו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מאחר שעבירות השיבוש וההצתה בוצעו במקומות שונים ממקום ביצוע הרצח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ובכך הם נפרדים ממנו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והפנו לכך שלגבי עבירת השוד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שנקבע כי היא שלובה בעבירת הרצח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הוטל עונש נוסף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rtl w:val="true"/>
          <w:lang w:val="en-US" w:eastAsia="en-US"/>
        </w:rPr>
        <w:t xml:space="preserve">-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67108-07-18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חיים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6.8.20</w:t>
      </w:r>
      <w:r>
        <w:rPr>
          <w:rFonts w:cs="David" w:ascii="David" w:hAnsi="David"/>
          <w:rtl w:val="true"/>
          <w:lang w:val="en-US" w:eastAsia="en-US"/>
        </w:rPr>
        <w:t>) (</w:t>
      </w:r>
      <w:r>
        <w:rPr>
          <w:rFonts w:ascii="David" w:hAnsi="David"/>
          <w:rtl w:val="true"/>
          <w:lang w:val="en-US" w:eastAsia="en-US"/>
        </w:rPr>
        <w:t>יוער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תלוי ועומד ערעור מטעם ההגנה לבית המשפט העליון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בו דובר בנאשם אשר הורשע לאחר שמיעת הראיות בעבירות של רצח בכוונה תחילה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שיבוש מהלכי משפט וידיעות כוזבות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לאחר שרצח את גרושתו באמצעות חניקה בחוט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קבר אותה בבור שהכין מבעוד מועד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טשטש את השטח והשליך את רכושה האישי בפח מרוחק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כל זאת כדי שדבר מותה לא יתגלה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ולאחר מכן הודיע בכזב למשטרה על העלמותה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מה שהוביל לחיפושים נרחבים אחריה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בהם השתתף גם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 גופת המנוחה התגלתה רק לאחר כשלושה שבועות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בית המשפט קבע כי מדובר במקרה המצדיק השתת עונש מאסר נפרד על העבירות של שיבוש מהלכי משפט ומסירת ידיעה כוזבת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זאת לאור העובדה שהן בוצעו באופן מתוכנן ומתוחכם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ובעיקר לאור כך שמעבר לערך המוגן בדרך כלל בעבירות אלו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הרי שבמקרה זה נגרם נזק רב לבנותיהם המשותפות כתוצאה מהתקופה הארוכה של החיפושים אחרי המנוחה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הטעייתן ונטיעת תקוות שווא בהן שאמן עדיין חיה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בית המשפט קבע מתחם עונש הולם של </w:t>
      </w:r>
      <w:r>
        <w:rPr>
          <w:rFonts w:cs="David" w:ascii="David" w:hAnsi="David"/>
          <w:lang w:val="en-US" w:eastAsia="en-US"/>
        </w:rPr>
        <w:t>1-3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 מאסר בפועל בגין העבירות הנוספות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והטיל על הנאשם עונש של שנתיים במצטבר לעונש מאסר העולם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 טענה בהקשר 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על אף שבענייננו אין מדובר בעבירות שבוצעו על פני תקופה ממושכת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הרי שמדובר בעבירות נפרדות ומובחנות זו מזו החורגות מעבר למעשה הרצח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שהנאשמים השקיעו בהן זמן ומשאבים רבים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שעות לאחר הרצח ועד היום שלמחרת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גרימת שעות ארוכות של סבל ואי ודאות לבת זוגו של המנוח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מנגד טענו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כ 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בפסק דין זה ניתן דגש מיוחד לתקופה הארוכה בה נמשכו המעשים ולפגיעה הקשה שנגרמה לבנות המנוחה עקב 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ואילו בענייננו מעשי השיבוש בוצעו בזירת האירוע ו</w:t>
      </w:r>
      <w:r>
        <w:rPr>
          <w:rFonts w:ascii="David" w:hAnsi="David"/>
          <w:color w:val="000000"/>
          <w:rtl w:val="true"/>
          <w:lang w:val="en-US" w:eastAsia="en-US"/>
        </w:rPr>
        <w:t>בקרבתה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זמן קצר לאחר הרצח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rtl w:val="true"/>
          <w:lang w:val="en-US" w:eastAsia="en-US"/>
        </w:rPr>
        <w:t xml:space="preserve">-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מחוזי נצרת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27695-02-16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רחאל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28.7.20</w:t>
      </w:r>
      <w:r>
        <w:rPr>
          <w:rFonts w:cs="David" w:ascii="David" w:hAnsi="David"/>
          <w:rtl w:val="true"/>
          <w:lang w:val="en-US" w:eastAsia="en-US"/>
        </w:rPr>
        <w:t>) 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 xml:space="preserve">עניין </w:t>
      </w:r>
      <w:r>
        <w:rPr>
          <w:rFonts w:ascii="David" w:hAnsi="David"/>
          <w:b/>
          <w:b/>
          <w:bCs/>
          <w:rtl w:val="true"/>
          <w:lang w:val="en-US" w:eastAsia="en-US"/>
        </w:rPr>
        <w:t>רחאל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יוער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תלוי ועומד ערעור מטעם ההגנה לבית המשפט העליון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בו דובר בנאשם אשר הורשע לאחר שמיעת הראיות בעבירות של רצח בכוונה תחילה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חטיפה לשם רצח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הצתה וחבלה בכוונה מחמירה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 שהחליט לפגוע באחותו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עזיבתה את הבית ואורח החיים שניהלה לא היו לרוחו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באירוע אחד הנאשם רדף אחריה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איים שיירה בה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שלף אקדח ודרך אותו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וכאשר ברחה נסע לעברה במהירות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פגע בה ברכבו ונמלט מהמקום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שגרם לה לחבלה ברגלה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מספר חודשים לאחר מכן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ולאחר שהאחות התלוננה נגדו והוציאה נגדו צו הגנה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החליט הנאשם לרצוח אותה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הצליח לאתר את מיקומה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העלה אותה בכח לרכבו והסיעה לחורשה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 הכה אותה במכות פטיש בראשה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שפך עליה חומר דליק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הציתה ונמלט מהמקום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ובכך גרם למותה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בית המשפט קבע מתחם עונש הולם שבין </w:t>
      </w:r>
      <w:r>
        <w:rPr>
          <w:rFonts w:cs="David" w:ascii="David" w:hAnsi="David"/>
          <w:lang w:val="en-US" w:eastAsia="en-US"/>
        </w:rPr>
        <w:t>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 מאסר בגין עבירות החטיפה וההצתה שנלוו לאירוע הרצח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ומתחם שבין 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שנות מאסר בגין האירוע הנפרד של חבלה בכוונה מחמירה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אירוע הדריסה</w:t>
      </w:r>
      <w:r>
        <w:rPr>
          <w:rFonts w:cs="David" w:ascii="David" w:hAnsi="David"/>
          <w:rtl w:val="true"/>
          <w:lang w:val="en-US" w:eastAsia="en-US"/>
        </w:rPr>
        <w:t xml:space="preserve">); </w:t>
      </w:r>
      <w:r>
        <w:rPr>
          <w:rFonts w:ascii="David" w:hAnsi="David"/>
          <w:rtl w:val="true"/>
          <w:lang w:val="en-US" w:eastAsia="en-US"/>
        </w:rPr>
        <w:t>וקבע כי למרות הזיקה בין כל העבירות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מדובר בעבירות נפרדות שיש להן קיום עצמאי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ולאור חומרתן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 לקבוע כי העונשים ירוצו כשחלקם בחופף וחלקם במצטבר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בית המשפט הטיל על הנאשם </w:t>
      </w:r>
      <w:r>
        <w:rPr>
          <w:rFonts w:cs="David" w:ascii="David" w:hAnsi="David"/>
          <w:lang w:val="en-US" w:eastAsia="en-US"/>
        </w:rPr>
        <w:t>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וחצי שנות מאסר בפועל בגין עבירות החטיפה וההצתה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וקבע ש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 מתוכן ירוצו במצטבר למאסר העולם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וכן 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וחצי שנות מאסר בגין העבירה של חבלה בכוונה מחמירה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לגביו קבע כי כולו ירוצה במצטבר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 הדגישה כי גם באותו מקרה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כבענייננו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היה ידוע אם בעת ההצתה המנוחה היתה עדיין בין החיים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וכי ניתן משקל אף לסכנה הפוטנציאלית שנבעה מביצוע ההצתה בתוך יער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מנגד הפנו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כ 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לפסקי הדין הבאים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  <w:t xml:space="preserve">-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47499-11-16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שוא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31.12.18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בו דובר בנאשם שהורשע לאחר שמיעת הראיות בעבירות של רצח בכוונה תחילה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שיבוש מהלכי משפט וידיעות כוזבות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 שהכה את אשתו באכזריות במהלומות משקולת ברזל ואבנים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בשתי זירות נפרדות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וגרם למותה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 מכן הסיעה למקום אחר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הוציא אותה מהרכב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כרך אזיקונים בחוזקה סביב צווארה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חתך חתכים בגופו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והודיע בכזב למד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א כי הוא והמנוחה עברו שוד אלים על ידי אלמונים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בית המשפט החליט שלא להטיל ענישה נפרדת על העבירות הנלוות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שכן קבע כי הן לא עומדות בפני עצמן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וכי הן קשורות לעצם ביצוע הרצח ולנסיונו של הנאשם להמלט מאימת הדין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rtl w:val="true"/>
          <w:lang w:val="en-US" w:eastAsia="en-US"/>
        </w:rPr>
        <w:t>-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24139-09-17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גולו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בקו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10.1.21</w:t>
      </w:r>
      <w:r>
        <w:rPr>
          <w:rFonts w:cs="David" w:ascii="David" w:hAnsi="David"/>
          <w:rtl w:val="true"/>
          <w:lang w:val="en-US" w:eastAsia="en-US"/>
        </w:rPr>
        <w:t>)‏‏ 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 xml:space="preserve">עניין </w:t>
      </w:r>
      <w:r>
        <w:rPr>
          <w:rFonts w:ascii="David" w:hAnsi="David"/>
          <w:b/>
          <w:b/>
          <w:bCs/>
          <w:rtl w:val="true"/>
          <w:lang w:val="en-US" w:eastAsia="en-US"/>
        </w:rPr>
        <w:t>גולובקו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בו דובר בנאשמים שהורשעו לאחר שמיעת הראיות בעבירות של רצח בכוונה תחילה ושיבוש מהלכי משפט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 שרצחו בצוותא את המנוח ביריות אקדח במתחם צימרים שניהל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ולאחר מכן נטלו את מכשיר ה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DVR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ממשרד המתחם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שרפו אותו ואת בגדיהם במקום אחר והשליכו את האקדח ששימש לרצח ליד צומת בית עובד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בית המשפט קבע בנוגע לעבירת השיבוש מתחם עונש הנע בין מספר חודשים לבין שנה וחצי של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העמיד את עונשם של הנאשמים על שנת 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קבע כי העונש ירוצה באופן חופף למאסר העולם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זאת מאחר שמדובר בעבירה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רגילה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של שיבוש מהלכי משפט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שנעשתה על ידי מבצעי הרצח בסמוך לאחר הרצח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בזירת הרצח עצמה ובנתיב המילוט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כך שלא התקיימו נסיבות חריגות המצדיקות ריצוי העונש במצטבר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David" w:hAnsi="David" w:cs="David"/>
          <w:b/>
          <w:bCs/>
          <w:lang w:val="en-US" w:eastAsia="en-US"/>
        </w:rPr>
      </w:pPr>
      <w:r>
        <w:rPr>
          <w:rFonts w:ascii="David" w:hAnsi="David"/>
          <w:b/>
          <w:b/>
          <w:bCs/>
          <w:rtl w:val="true"/>
          <w:lang w:val="en-US" w:eastAsia="en-US"/>
        </w:rPr>
        <w:t>מכאן לענייננו</w:t>
      </w:r>
      <w:r>
        <w:rPr>
          <w:rFonts w:cs="David" w:ascii="David" w:hAnsi="David"/>
          <w:b/>
          <w:bCs/>
          <w:rtl w:val="true"/>
          <w:lang w:val="en-US" w:eastAsia="en-US"/>
        </w:rPr>
        <w:t>,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הנאשמים הורשעו במסכת עבירות קשה וחמורה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שהגם שהן קשורות זו בזו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וכולן בוצעו על מנת להגשים את רצונם של הנאשמים להרוג את המנוח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 שחמדו את הסמים שברשותו ועל מנת לטשטש את הראיות כדי להמלט מאימת הדין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הרי שלא ניתן להתעלם מכך שמכלול הנסיבות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לרבות העבירות הנוספות שביצעו הנאשמים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מעיד על מימד מיוחד של חומרה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החורג מעבירת הרצח כשלעצמה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בהקשר זה נפנה לדברים שכתבנו בהכרעת הדין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באשר לחומרה היתרה שבמעשי הנאשמים 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ind w:start="720" w:end="567"/>
        <w:jc w:val="both"/>
        <w:rPr/>
      </w:pP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מכלול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נסיבות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האירוע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מעידות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כך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שמדובר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במעשה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רצח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קשה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חמור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במיוחד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ומזעזע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בנסיבותיו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המדובר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ברצח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שתוכנן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מראש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ע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י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הנאשמים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לאחר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שחמדו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הסמים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שברשות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המנוח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ועל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מנת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להעבירם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לרשותם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מבלי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לשלם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עבורם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תוך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הצבת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תג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מחיר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בלתי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מתקבל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הדעת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לחיי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אדם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השווים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בעיניהם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פחות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-</w:t>
      </w:r>
      <w:r>
        <w:rPr>
          <w:rFonts w:cs="Calibri" w:ascii="Calibri" w:hAnsi="Calibri"/>
          <w:b/>
          <w:bCs/>
          <w:sz w:val="22"/>
          <w:lang w:val="en-US" w:eastAsia="en-US"/>
        </w:rPr>
        <w:t>4,200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 </w:t>
      </w:r>
      <w:r>
        <w:rPr>
          <w:rFonts w:cs="Times New Roman"/>
          <w:b/>
          <w:bCs/>
          <w:sz w:val="22"/>
          <w:rtl w:val="true"/>
          <w:lang w:val="en-US" w:eastAsia="en-US"/>
        </w:rPr>
        <w:t>₪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גם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הוצאתה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לפועל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התכנית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המרושעת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והבלתי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נתפסת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נעשתה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בדרך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אכזרית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עד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מאד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כאשר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במהלך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שיחה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חברית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תוך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ניצול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העובדה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שהמנוח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בטח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בנאשם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sz w:val="22"/>
          <w:lang w:val="en-US" w:eastAsia="en-US"/>
        </w:rPr>
        <w:t>1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עקב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יחסיהם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החבריים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הפתיעו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הנאשמים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המנוח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במהלומות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אבן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לראשו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ולאחר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מכן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תקפו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אותו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בצוותא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באכזריות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רבה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תוך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התעלמות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מזעקותיו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ותחנוניו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ותוך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הכאתו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פעם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נוספת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לאחר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ששב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להכרתו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;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ובהמשך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הלכו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באופן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קר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ומחושב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לתחנת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דלק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וחזרו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למקום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רק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מנת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להצית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באכזריות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</w:t>
      </w:r>
      <w:r>
        <w:rPr>
          <w:rFonts w:ascii="Calibri" w:hAnsi="Calibri" w:cs="Calibri"/>
          <w:b/>
          <w:b/>
          <w:bCs/>
          <w:color w:val="000000"/>
          <w:sz w:val="22"/>
          <w:sz w:val="22"/>
          <w:rtl w:val="true"/>
          <w:lang w:val="en-US" w:eastAsia="en-US"/>
        </w:rPr>
        <w:t>בקהות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חושים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בלתי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נתפסת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הרכב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ובתוכו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המנוח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מבלי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לוודא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שהוא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עובר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להצתה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כשהם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מרוכזים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אך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ורק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בעצמם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ברצונם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להשמיד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הראיות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ולמנוע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אפשרות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לקשור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אותם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למעשה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"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(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חוות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דעתה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השופטת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'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עמ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' </w:t>
      </w:r>
      <w:r>
        <w:rPr>
          <w:rFonts w:cs="Calibri" w:ascii="Calibri" w:hAnsi="Calibri"/>
          <w:sz w:val="22"/>
          <w:lang w:val="en-US" w:eastAsia="en-US"/>
        </w:rPr>
        <w:t>126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להכרעת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הדין</w:t>
      </w:r>
      <w:r>
        <w:rPr>
          <w:rFonts w:cs="Calibri" w:ascii="Calibri" w:hAnsi="Calibri"/>
          <w:sz w:val="22"/>
          <w:rtl w:val="true"/>
          <w:lang w:val="en-US" w:eastAsia="en-US"/>
        </w:rPr>
        <w:t>).</w:t>
      </w:r>
    </w:p>
    <w:p>
      <w:pPr>
        <w:pStyle w:val="Normal"/>
        <w:ind w:end="567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ind w:end="567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וכן</w:t>
      </w:r>
      <w:r>
        <w:rPr>
          <w:rFonts w:cs="Calibri" w:ascii="Calibri" w:hAnsi="Calibri"/>
          <w:sz w:val="22"/>
          <w:rtl w:val="true"/>
          <w:lang w:val="en-US" w:eastAsia="en-US"/>
        </w:rPr>
        <w:t>,</w:t>
      </w:r>
    </w:p>
    <w:p>
      <w:pPr>
        <w:pStyle w:val="Normal"/>
        <w:ind w:end="567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ind w:start="720" w:end="567"/>
        <w:jc w:val="both"/>
        <w:rPr/>
      </w:pP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בחינת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הראיות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וניתוח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אמרות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הנאשמים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יחד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יתר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הראיות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המחזקות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כפי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שפורטו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ידה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בהכרעת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הדין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מותירה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הקורא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משתאה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נוכח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הסתמיות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והזילות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שבה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בוצע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מעשה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הרצח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האכזרי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המנוח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ידי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הנאשמים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;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נותר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ספק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באשמת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הנאשמים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ברצח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המנוח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בכוונה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תחילה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לאחר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תכנון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מוקדם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</w:t>
      </w:r>
      <w:r>
        <w:rPr>
          <w:rFonts w:ascii="Calibri" w:hAnsi="Calibri" w:cs="Calibri"/>
          <w:b/>
          <w:b/>
          <w:bCs/>
          <w:color w:val="000000"/>
          <w:rtl w:val="true"/>
          <w:lang w:val="en-US" w:eastAsia="en-US"/>
        </w:rPr>
        <w:t>בקו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רוח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מצמרר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ascii="Calibri" w:hAnsi="Calibri" w:cs="Calibri"/>
          <w:rtl w:val="true"/>
          <w:lang w:val="en-US" w:eastAsia="en-US"/>
        </w:rPr>
        <w:t>חוות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דעתה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ascii="Calibri" w:hAnsi="Calibri" w:cs="Calibri"/>
          <w:rtl w:val="true"/>
          <w:lang w:val="en-US" w:eastAsia="en-US"/>
        </w:rPr>
        <w:t>רז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בעמ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cs="Calibri" w:ascii="Calibri" w:hAnsi="Calibri"/>
          <w:lang w:val="en-US" w:eastAsia="en-US"/>
        </w:rPr>
        <w:t>127</w:t>
      </w:r>
      <w:r>
        <w:rPr>
          <w:rFonts w:cs="Calibri" w:ascii="Calibri" w:hAnsi="Calibri"/>
          <w:rtl w:val="true"/>
          <w:lang w:val="en-US" w:eastAsia="en-US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כפי שצוין לעיל בהרחבה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בין יתר השיקולים שעל בית המשפט לשקול מצויה חומרת העבירות בכללותן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חומרת הפגיעה </w:t>
      </w:r>
      <w:r>
        <w:rPr>
          <w:rFonts w:ascii="David" w:hAnsi="David"/>
          <w:color w:val="000000"/>
          <w:rtl w:val="true"/>
          <w:lang w:val="en-US" w:eastAsia="en-US"/>
        </w:rPr>
        <w:t>בקור</w:t>
      </w:r>
      <w:r>
        <w:rPr>
          <w:rFonts w:ascii="David" w:hAnsi="David"/>
          <w:rtl w:val="true"/>
          <w:lang w:val="en-US" w:eastAsia="en-US"/>
        </w:rPr>
        <w:t>בן 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מידת האכזריות שבה בוצעו העבירות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ומתן ביטוי הולם לעוצמת הסלידה החברתית מהעבירות שבוצעו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באמצעות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גישה עונשית מחמירה ההולמת מקרים חמורים ויוצאי דופן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 xml:space="preserve">עניין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ליושצנקו </w:t>
      </w:r>
      <w:r>
        <w:rPr>
          <w:rFonts w:ascii="David" w:hAnsi="David"/>
          <w:rtl w:val="true"/>
          <w:lang w:val="en-US" w:eastAsia="en-US"/>
        </w:rPr>
        <w:t xml:space="preserve">ועניין </w:t>
      </w:r>
      <w:r>
        <w:rPr>
          <w:rFonts w:ascii="David" w:hAnsi="David"/>
          <w:b/>
          <w:b/>
          <w:bCs/>
          <w:rtl w:val="true"/>
          <w:lang w:val="en-US" w:eastAsia="en-US"/>
        </w:rPr>
        <w:t>יוסבשוילי</w:t>
      </w:r>
      <w:r>
        <w:rPr>
          <w:rFonts w:ascii="David" w:hAnsi="David"/>
          <w:rtl w:val="true"/>
          <w:lang w:val="en-US" w:eastAsia="en-US"/>
        </w:rPr>
        <w:t xml:space="preserve"> 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בענייננו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מעבר לחומרה היתרה של אירוע הרצח שבאה לידי ביטוי במניע לרצח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סמים בשווי של כ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4,200</w:t>
      </w:r>
      <w:r>
        <w:rPr>
          <w:rFonts w:cs="David" w:ascii="David" w:hAnsi="David"/>
          <w:rtl w:val="true"/>
          <w:lang w:val="en-US" w:eastAsia="en-US"/>
        </w:rPr>
        <w:t xml:space="preserve"> ₪), </w:t>
      </w:r>
      <w:r>
        <w:rPr>
          <w:rFonts w:ascii="David" w:hAnsi="David"/>
          <w:rtl w:val="true"/>
          <w:lang w:val="en-US" w:eastAsia="en-US"/>
        </w:rPr>
        <w:t>בתכנון המדוקדק שנראה כלקוח מסרט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ובאכזריות היתרה שבה הומת המנוח באמצעות אבנים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מכות ובעיטות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לרבות לאחר ששב להכרתו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יש להביא בחשבון גם את הצתת הרכב כשהמנוח בתוכו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כך שגופת המנוח הושחתה כליל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באופן בו בשלב ראשון קשה היה לזהות שברכב נמצאת גופה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ולאחר מכן לא ניתן היה לקבל ממנה כל ממצאים לגבי סיבת המוות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בפסיקה אליה הפנו הצדדים ניתן משקל ממשי לחומרא לפגיעה בגופה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להלנת המת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ולפגיעה היתרה הנגרמת למשפחת המנוח כתוצאה מכך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והדבר היווה שיקול משמעותי לעניין קביעת ענישה מצטברת לעונש מאסר העולם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כך נקבע למשל בעניין </w:t>
      </w:r>
      <w:r>
        <w:rPr>
          <w:rFonts w:ascii="David" w:hAnsi="David"/>
          <w:b/>
          <w:b/>
          <w:bCs/>
          <w:rtl w:val="true"/>
          <w:lang w:val="en-US" w:eastAsia="en-US"/>
        </w:rPr>
        <w:t>רחאל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ובעניין </w:t>
      </w:r>
      <w:r>
        <w:rPr>
          <w:rFonts w:ascii="David" w:hAnsi="David"/>
          <w:b/>
          <w:b/>
          <w:bCs/>
          <w:rtl w:val="true"/>
          <w:lang w:val="en-US" w:eastAsia="en-US"/>
        </w:rPr>
        <w:t>בנימינוב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 לא הושחתה גופת המנוח אלא רק הושלכה והוסתרה ביער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ואף בעניין </w:t>
      </w:r>
      <w:r>
        <w:rPr>
          <w:rFonts w:ascii="David" w:hAnsi="David"/>
          <w:b/>
          <w:b/>
          <w:bCs/>
          <w:rtl w:val="true"/>
          <w:lang w:val="en-US" w:eastAsia="en-US"/>
        </w:rPr>
        <w:t>גולו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בקו</w:t>
      </w:r>
      <w:r>
        <w:rPr>
          <w:rFonts w:ascii="David" w:hAnsi="David"/>
          <w:rtl w:val="true"/>
          <w:lang w:val="en-US" w:eastAsia="en-US"/>
        </w:rPr>
        <w:t xml:space="preserve"> התייחס בית המשפט לקולא לכך שלעבירת השיבוש לא התווספה חומרה נוספת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כגון פגיעה בכבוד המנוח או במשפחתו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ומכלל הלאו ניתן ללמוד על ההן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 מידת החומרה כאשר בנוסף לרצח יש גם השחתה של הגופה וביזוי המת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בענייננו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ניתן להתעלם מדברי בני משפחת המנוח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בנוסף לאובדנו הקשה מנשוא של המנוח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נפגעו פגיעה קשה נפרדת כתוצאה משריפת גופתו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חוסר הוודאות עד למציאת הגופה ובדיקתה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ביזוי הגופה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הלנת המת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ודחיית הבאתו לקבורה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שיקול נוסף שנקבע בפסיקה הוא הזיקה שבין העבירות זו לזו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ובענייננו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אין ספק כי מדובר בעבירות הקשורות זו לזו </w:t>
      </w:r>
      <w:r>
        <w:rPr>
          <w:rFonts w:ascii="David" w:hAnsi="David"/>
          <w:color w:val="000000"/>
          <w:rtl w:val="true"/>
          <w:lang w:val="en-US" w:eastAsia="en-US"/>
        </w:rPr>
        <w:t>בקשר</w:t>
      </w:r>
      <w:r>
        <w:rPr>
          <w:rFonts w:ascii="David" w:hAnsi="David"/>
          <w:rtl w:val="true"/>
          <w:lang w:val="en-US" w:eastAsia="en-US"/>
        </w:rPr>
        <w:t xml:space="preserve"> הדוק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לגבי עבירת ההצתה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כפי שטענו בצדק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הרי שנוכח מצבה הקשה של גופת המנוח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ניתן היה להצביע על המועד המדויק בו נגרם מותו של המנוח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ואם המוות נגרם לפני ההצתה או בעקבותיה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במהלך שמיעת הראיות טענה ההגנה כי המנוח היה מת בעת ההצתה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ואולם בהכרעת הדין לא נקבעו מסמרות בעניין 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ואף קבענו כי 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גם אם מותו של המנוח נגרם כתוצאה מהמכות והשריפה לא גרמה למותו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הרי העובדה שהנאשמים לא בדקו את מצבו של המנוח לפני הצתת הרכב ולא וידאו כי הוא מת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מעידה גם היא על כוונתם להרגו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בד בבד עם כוונתם להשמיד את הראיות ולשבש את חקירת המשטרה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שם בעמ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cs="David" w:ascii="David" w:hAnsi="David"/>
          <w:lang w:val="en-US" w:eastAsia="en-US"/>
        </w:rPr>
        <w:t>120</w:t>
      </w:r>
      <w:r>
        <w:rPr>
          <w:rFonts w:cs="David" w:ascii="David" w:hAnsi="David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לגבי עבירת השיבוש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הכרוכה גם בעבירת ההצתה נוכח אמירותיהם המפורשות של הנאשמים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החליטו להצית את רכבו של המנוח עם המנוח בתוכו על מנת לטשטש את הראיות הקושרות אותם לרצח ולמנוע אפשרות לזיהוי הגופה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הרי שאין מחלוקת כי היא קשורה קשר הדוק לעבירת הרצח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שכן כל מטרת השיבוש והעלמת הראיות ע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י הנאשמים נועדה כדי להכשיל את עבודת המשטרה ולסכל את קשירתם לביצוע הרצח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יחד עם 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 פי הפסיקה שהובאה לעיל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בכל מקרה בו יש זיקה בין העבירות לעבירת הרצח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 בית המשפט לקבוע שיש מקום לענישה חופפת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אלא נקבע כי כאשר מדובר במעשים שזיקתם הדוקה והם כרוכים זה בזה 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עשוי הדבר לתמוך בענישה חופפת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 xml:space="preserve">עניין </w:t>
      </w:r>
      <w:r>
        <w:rPr>
          <w:rFonts w:ascii="David" w:hAnsi="David"/>
          <w:b/>
          <w:b/>
          <w:bCs/>
          <w:rtl w:val="true"/>
          <w:lang w:val="en-US" w:eastAsia="en-US"/>
        </w:rPr>
        <w:t>יוסבשוילי</w:t>
      </w:r>
      <w:r>
        <w:rPr>
          <w:rFonts w:ascii="David" w:hAnsi="David"/>
          <w:rtl w:val="true"/>
          <w:lang w:val="en-US" w:eastAsia="en-US"/>
        </w:rPr>
        <w:t xml:space="preserve"> 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בהקשר זה אפנה למשל ל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9275/06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אבו מוך ואח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6.9.10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 xml:space="preserve">בו למרות הקשר ההדוק בין העבירות בהן הורשעו המערערים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 xml:space="preserve">רצח וחטיפה לשם רצח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נקבע כי אין מקום להתערב בהחלטה להטיל עונש מצטבר לעונש של מאסר עולם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אך בדעת רוב הוחלט לקבוע כי רק מחצית העונש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במקום </w:t>
      </w:r>
      <w:r>
        <w:rPr>
          <w:rFonts w:cs="David" w:ascii="David" w:hAnsi="David"/>
          <w:lang w:val="en-US" w:eastAsia="en-US"/>
        </w:rPr>
        <w:t>10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יצטבר למאסר העולם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בענייננו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לעבירת ההצתה היבטים נוספים פרט לאפשרות שהיא היוותה חלק ממעשה הרצח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כאמור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העבירה מהווה גם חלק מפעולות השיבוש שביצעו הנאשמים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והיא כוונה בראש ובראשונה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כך לדברי הנאשמים עצמם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על מנת שלא ניתן יהיה לזהות את המנוח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ותוצאתה העיקרית היא השחתת גופת המנוח ועיכוב רב בזיהויו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הסבת נזק מיוחד נוסף למשפחתו ולבת זוגו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החורג באופן משמעותי מהערכים המוגנים בגדרי עבירות ההצתה והשיבוש כשלעצמן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ואף מהערכים המוגנים בגדרי עבירת הרצח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בנוסף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מדובר בעבירה שבוצעה לאחר תכנון מדוקדק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הליכה ממושכת לאורך קילומטרים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בגשם שוטף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לתחנת דלק ובחזרה למקום האירוע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ולאחר ההצתה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הותירו הנאשמים את הרכב ובו המנוח בוער בלהבות בלב יער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וניתן רק לשער את הנזקים שיכלו להגרם לסביבה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לאנשים ולרכוש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לו היתה השריפה מתפשטת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בהקשר זה ראוי להפנות שוב לעניין </w:t>
      </w:r>
      <w:r>
        <w:rPr>
          <w:rFonts w:ascii="David" w:hAnsi="David"/>
          <w:b/>
          <w:b/>
          <w:bCs/>
          <w:rtl w:val="true"/>
          <w:lang w:val="en-US" w:eastAsia="en-US"/>
        </w:rPr>
        <w:t>רחאל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 המצב הראייתי היה דומה לענייננו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שכן לא היה ידוע אם מותה של המנוחה נגרם כתוצאה מהמכות שהכה בה הנאשם או מההצתה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ולמרות זאת נקבע כשיקול לחומרא 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שאט הנפש אשר מעורר מעשה זה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עת לא ידוע אם בשלב זה הייתה עדיין רוח חיים במנוחה אם לאו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וכן פוטנציאל הנזק הטמון בהצתת הגופה בתוך יער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גם עבירות השיבוש בענייננו מצויות ברף גבוה של חומרה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באופן המצדיק ענישה נפרדת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המדובר בעבירות שבוצעו באופן מדוקדק ומתוכנן על פני שעות רבות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גם למחרת היום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וכללו מעבר להצתת הרכב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גם את השלכת בגדי הנאשמים והפריטים שנלקחו מהמנוח בזירות שונות ברחבי העיר שדרות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באופן שנועד להקשות על רשויות אכיפת החוק לאתר את הראיות ולקשור את הנאשמים לאירוע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וכן הכנת גרסה מתואמת למקרה שהנאשמים יחקרו במשטרה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גרסה אשר בפועל נמסרה לחוקרים במהלך חקירותיהם הראשונות של הנאשמים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אשר לעבירה של נשיאת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הגם שהיא קשורה לעבירות הרצח והשיבוש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שכן הנאשמים ביקשו מהמנוח להשאיר את הנשק ברכב על מנת שיוכלו להוציא אל הפועל את תכנית הרצח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ולדברי 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 חשש שהותרת הנשק ברכב תוביל לזיהוי המנוח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הרי שמדובר בעבירה העומדת בעיקר בפני עצמה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שכן הנאשמים לא השליכו את הנשק ביחד עם שאר הפריטים שנטלו מהמנוח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אלא החביאו אותו במקום מסתור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אליו היתה להם גישה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ולפי טענת הנאשם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אף היתה להם כוונה למכור אותו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יש צדק גם בדברי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החבאת הנשק בגן שעשועים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בין השיחים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הקימה סכנה פוטנציאלית נפרדת לבטחון הציבור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בהנתן העובדה שהנשק יכול היה ליפול לידיים זרות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 חלילה לידי ילדים המשחקים בגן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השיקול השלישי שיש לשקול במסגרת ההחלטה אם להטיל ענישה מצטברת הוא נסיבותיהם האישיות של הנאשמים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בענייננו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מדובר בנאשמים צעירים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הנאשם 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נעדר עבר פלילי לחלוטין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ולנאשם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עבר פלילי גם בעבירות הקשורות לענייננו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סמים ואיומים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אולם לא ניתן לומר כי עברו מכביד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הגם שניהלו את משפטם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חזרו בהם מגרסאותיהם בחקירה ומסרו גרסה כבושה לחלוטין לעניין עבירת הרצח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הרי שהנאשמים הודו בעבירות הנלוות של הצתה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שיבוש הליכי משפט ונשיאת נשק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וניתן לומר כי אף הביעו חרטה על מעשיהם בדבריהם בפנינו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בעת שקלול שלושת השיקולים שפורטו לעיל שקלנו מחד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את חומרתן החריגה של העבירות בכללותן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המצדיקה אמירה נחרצת של בית המשפט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באופן שידגיש את הסלידה החברתית מהמעשים ואת הצורך בהוקעה מיוחדת של הנאשמים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מתן משקל מיוחד לקדושת המת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השחתת הגופה והלנת המת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אף מעבר לעקרון קדושת החיים שנרמס ברגל גסה ע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י הנאשמים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וחומרת העבירות הנוספות שיש להן פן עצמאי הטומן בחובו בין היתר סיכון פוטנציאלי לבטחון הציבור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ומאידך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את הקשר הקיים בין העבירות כולן לעבירת הרצח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ובעיקר הקשר שבין עבירת ההצתה לעבירת הרצח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נוכח המצב הראייתי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ואת נסיבותיהם האישיות של הנאשמים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השקלול האמור מביא למסקנה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יש מקום לגזור על הנאשמים ענישה מצטברת בגין העבירות הנוספות בהן הורשעו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לא למצות עמם את מלוא חומרת הדין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כך שחלק מהענישה הנוספת תרוצה באופן חופף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אשר למתחמים אליהם עתרה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הרי שב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הנאשמים לא חלקו עליהם ולא הציגו פסיקה לסתור אותם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באופן כללי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לאור הפסיקה אליה הפנתה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 בנוגע למדיניות הענישה הנוהגת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הערכים המוגנים בגדרי העבירות של הצתה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שיבוש הליכי משפט ונשיאת נשק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הנסיבות הקשורות בביצוע העבירות בענייננו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כפי שתוארו לעיל בהרחבה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לרבות הנזק הנוסף שנגרם למשפחת המנוח כתוצאה מהעבירות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מעבר לגרימת מותו של המנוח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והנזק הפוטנציאלי הטמון במעשי הנאשמים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אנו סבורים כי המתחמים להם עתרה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המאשימה הולמים את חומרת העבירות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על 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אנו קובעים כי מתחם העונש ההולם לעבירות ההצתה והשיבוש שביצעו הנאשמים נע בין </w:t>
      </w:r>
      <w:r>
        <w:rPr>
          <w:rFonts w:cs="David" w:ascii="David" w:hAnsi="David"/>
          <w:lang w:val="en-US" w:eastAsia="en-US"/>
        </w:rPr>
        <w:t>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ומתחם העונש ההולם לעבירה של נשיאת נשק נע בין שנה לבין 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בהתאם להוראות </w:t>
      </w:r>
      <w:hyperlink r:id="rId31">
        <w:r>
          <w:rPr>
            <w:rStyle w:val="Hyperlink"/>
            <w:rFonts w:ascii="David" w:hAnsi="David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lang w:val="en-US" w:eastAsia="en-US"/>
          </w:rPr>
          <w:t>40</w:t>
        </w:r>
        <w:r>
          <w:rPr>
            <w:rStyle w:val="Hyperlink"/>
            <w:rFonts w:ascii="David" w:hAnsi="David"/>
            <w:rtl w:val="true"/>
            <w:lang w:val="en-US" w:eastAsia="en-US"/>
          </w:rPr>
          <w:t>יג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rtl w:val="true"/>
            <w:lang w:val="en-US" w:eastAsia="en-US"/>
          </w:rPr>
          <w:t>ב</w:t>
        </w:r>
        <w:r>
          <w:rPr>
            <w:rStyle w:val="Hyperlink"/>
            <w:rFonts w:cs="David" w:ascii="David" w:hAnsi="David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אנו סבורים כי יש להטיל על הנאשמים עונש כולל של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 מאסר בגין העבירות הנוספות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ולאור השיקולים שפורטו לעיל יהא על הנאשמים לרצות 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 מאסר במצטבר לעונש של מאסר עולם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והיתרה תרוצה בחופף לו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David" w:hAnsi="David" w:cs="David"/>
          <w:lang w:val="en-US" w:eastAsia="en-US"/>
        </w:rPr>
      </w:pPr>
      <w:r>
        <w:rPr>
          <w:rFonts w:ascii="David" w:hAnsi="David"/>
          <w:u w:val="single"/>
          <w:rtl w:val="true"/>
          <w:lang w:val="en-US" w:eastAsia="en-US"/>
        </w:rPr>
        <w:t xml:space="preserve">הפיצוי למשפחת המנוח 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לנפגעי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hyperlink r:id="rId32">
        <w:r>
          <w:rPr>
            <w:rStyle w:val="Hyperlink"/>
            <w:rFonts w:ascii="Calibri" w:hAnsi="Calibri" w:cs="Calibri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lang w:val="en-US" w:eastAsia="en-US"/>
          </w:rPr>
          <w:t>77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כדלקמן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</w:p>
    <w:p>
      <w:pPr>
        <w:pStyle w:val="Normal"/>
        <w:ind w:start="720" w:end="567"/>
        <w:jc w:val="both"/>
        <w:rPr/>
      </w:pPr>
      <w:r>
        <w:rPr>
          <w:rFonts w:cs="Calibri" w:ascii="Calibri" w:hAnsi="Calibri"/>
          <w:b/>
          <w:bCs/>
          <w:rtl w:val="true"/>
          <w:lang w:val="en-US" w:eastAsia="en-US"/>
        </w:rPr>
        <w:t>"(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 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הורשע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אדם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רשאי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המשפט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לחייבו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אחת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שהורשע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בהן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לשלם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לאדם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שניזוק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ידי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סכום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יעלה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lang w:val="en-US" w:eastAsia="en-US"/>
        </w:rPr>
        <w:t>258,000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שקלים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חדשים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לפיצוי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הנזק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הסבל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שנגרם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לו</w:t>
      </w:r>
      <w:r>
        <w:rPr>
          <w:rFonts w:cs="Calibri" w:ascii="Calibri" w:hAnsi="Calibri"/>
          <w:b/>
          <w:bCs/>
          <w:rtl w:val="true"/>
          <w:lang w:val="en-US" w:eastAsia="en-US"/>
        </w:rPr>
        <w:t>.</w:t>
      </w:r>
    </w:p>
    <w:p>
      <w:pPr>
        <w:pStyle w:val="Normal"/>
        <w:ind w:start="720" w:end="567"/>
        <w:jc w:val="both"/>
        <w:rPr/>
      </w:pP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 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קביעת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הפיצויים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לפי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סעיף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תהא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לפי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ערך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הנזק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הסבל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שנגרמו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ביצוע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מתן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ההחלטה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הפיצויים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הכל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לפי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הגדול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יותר</w:t>
      </w:r>
      <w:r>
        <w:rPr>
          <w:rFonts w:cs="Calibri" w:ascii="Calibri" w:hAnsi="Calibri"/>
          <w:b/>
          <w:bCs/>
          <w:rtl w:val="true"/>
          <w:lang w:val="en-US" w:eastAsia="en-US"/>
        </w:rPr>
        <w:t>..."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הפסוקה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בבחינת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ולמרות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סביבתו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33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אזרחי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דומיננטי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המשרת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תכליות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ובהן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מתן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ומהיר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שלעתים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יחסוך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בניהול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אזרחי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מקביל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הכרה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בסבלו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הנפגע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העלאת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מעמדו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וזכויותיו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ואף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תרומה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בעצם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חיובו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עצמו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הרחב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ועוד</w:t>
      </w:r>
      <w:r>
        <w:rPr>
          <w:rtl w:val="true"/>
          <w:lang w:val="en-US" w:eastAsia="en-US"/>
        </w:rPr>
        <w:t xml:space="preserve">, </w:t>
      </w:r>
      <w:r>
        <w:rPr>
          <w:rFonts w:ascii="Arial TUR;Arial" w:hAnsi="Arial TUR;Arial" w:cs="Arial TUR;Arial"/>
          <w:rtl w:val="true"/>
          <w:lang w:val="en-US" w:eastAsia="en-US"/>
        </w:rPr>
        <w:t>לאור אופיו האזרחי של הפיצוי</w:t>
      </w:r>
      <w:r>
        <w:rPr>
          <w:rFonts w:cs="Arial TUR;Arial" w:ascii="Arial TUR;Arial" w:hAnsi="Arial TUR;Arial"/>
          <w:rtl w:val="true"/>
          <w:lang w:val="en-US" w:eastAsia="en-US"/>
        </w:rPr>
        <w:t xml:space="preserve">, </w:t>
      </w:r>
      <w:r>
        <w:rPr>
          <w:rFonts w:ascii="Arial TUR;Arial" w:hAnsi="Arial TUR;Arial" w:cs="Arial TUR;Arial"/>
          <w:rtl w:val="true"/>
          <w:lang w:val="en-US" w:eastAsia="en-US"/>
        </w:rPr>
        <w:t xml:space="preserve">אף נקבע כי יכולתו הכלכלית של הנאשם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שיקול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color w:val="000000"/>
          <w:sz w:val="22"/>
          <w:sz w:val="22"/>
          <w:rtl w:val="true"/>
          <w:lang w:val="en-US" w:eastAsia="en-US"/>
        </w:rPr>
        <w:t>בקביעת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שיעור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הפיצוי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ראו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למשל</w:t>
      </w:r>
      <w:r>
        <w:rPr>
          <w:rtl w:val="true"/>
          <w:lang w:val="en-US" w:eastAsia="en-US"/>
        </w:rPr>
        <w:t xml:space="preserve">: </w:t>
      </w:r>
      <w:hyperlink r:id="rId34">
        <w:r>
          <w:rPr>
            <w:rStyle w:val="Hyperlink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2976/01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אסף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) </w:t>
      </w:r>
      <w:r>
        <w:rPr>
          <w:lang w:val="en-US" w:eastAsia="en-US"/>
        </w:rPr>
        <w:t>418</w:t>
      </w:r>
      <w:r>
        <w:rPr>
          <w:rtl w:val="true"/>
          <w:lang w:val="en-US" w:eastAsia="en-US"/>
        </w:rPr>
        <w:t xml:space="preserve"> (</w:t>
      </w:r>
      <w:r>
        <w:rPr>
          <w:lang w:val="en-US" w:eastAsia="en-US"/>
        </w:rPr>
        <w:t>2002</w:t>
      </w:r>
      <w:r>
        <w:rPr>
          <w:rtl w:val="true"/>
          <w:lang w:val="en-US" w:eastAsia="en-US"/>
        </w:rPr>
        <w:t xml:space="preserve">), </w:t>
      </w:r>
      <w:hyperlink r:id="rId35">
        <w:r>
          <w:rPr>
            <w:rStyle w:val="Hyperlink"/>
            <w:rFonts w:ascii="FrankRuehl" w:hAnsi="FrankRuehl" w:cs="FrankRuehl"/>
            <w:b/>
            <w:b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FrankRuehl" w:hAnsi="FrankRuehl"/>
            <w:b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b/>
            <w:b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FrankRuehl" w:ascii="FrankRuehl" w:hAnsi="FrankRuehl"/>
            <w:b/>
            <w:color w:val="0000FF"/>
            <w:u w:val="single"/>
            <w:lang w:val="en-US" w:eastAsia="en-US"/>
          </w:rPr>
          <w:t>6452/09</w:t>
        </w:r>
      </w:hyperlink>
      <w:r>
        <w:rPr>
          <w:rFonts w:cs="FrankRuehl" w:ascii="FrankRuehl" w:hAnsi="FrankRuehl"/>
          <w:b/>
          <w:color w:val="000000"/>
          <w:rtl w:val="true"/>
          <w:lang w:val="en-US" w:eastAsia="en-US"/>
        </w:rPr>
        <w:t xml:space="preserve"> </w:t>
      </w:r>
      <w:r>
        <w:rPr>
          <w:rFonts w:ascii="FrankRuehl" w:hAnsi="FrankRuehl" w:cs="FrankRuehl"/>
          <w:bCs/>
          <w:color w:val="000000"/>
          <w:rtl w:val="true"/>
          <w:lang w:val="en-US" w:eastAsia="en-US"/>
        </w:rPr>
        <w:t>עלי</w:t>
      </w:r>
      <w:r>
        <w:rPr>
          <w:rFonts w:ascii="FrankRuehl" w:hAnsi="FrankRuehl" w:cs="FrankRuehl"/>
          <w:bCs/>
          <w:color w:val="000000"/>
          <w:rtl w:val="true"/>
          <w:lang w:val="en-US" w:eastAsia="en-US"/>
        </w:rPr>
        <w:t xml:space="preserve"> </w:t>
      </w:r>
      <w:r>
        <w:rPr>
          <w:rFonts w:ascii="FrankRuehl" w:hAnsi="FrankRuehl" w:cs="FrankRuehl"/>
          <w:bCs/>
          <w:color w:val="000000"/>
          <w:rtl w:val="true"/>
          <w:lang w:val="en-US" w:eastAsia="en-US"/>
        </w:rPr>
        <w:t>נ</w:t>
      </w:r>
      <w:r>
        <w:rPr>
          <w:rFonts w:cs="FrankRuehl" w:ascii="FrankRuehl" w:hAnsi="FrankRuehl"/>
          <w:bCs/>
          <w:color w:val="000000"/>
          <w:rtl w:val="true"/>
          <w:lang w:val="en-US" w:eastAsia="en-US"/>
        </w:rPr>
        <w:t xml:space="preserve">' </w:t>
      </w:r>
      <w:r>
        <w:rPr>
          <w:rFonts w:ascii="FrankRuehl" w:hAnsi="FrankRuehl" w:cs="FrankRuehl"/>
          <w:bCs/>
          <w:color w:val="000000"/>
          <w:rtl w:val="true"/>
          <w:lang w:val="en-US" w:eastAsia="en-US"/>
        </w:rPr>
        <w:t>מדינת</w:t>
      </w:r>
      <w:r>
        <w:rPr>
          <w:rFonts w:ascii="FrankRuehl" w:hAnsi="FrankRuehl" w:cs="FrankRuehl"/>
          <w:bCs/>
          <w:color w:val="000000"/>
          <w:rtl w:val="true"/>
          <w:lang w:val="en-US" w:eastAsia="en-US"/>
        </w:rPr>
        <w:t xml:space="preserve"> </w:t>
      </w:r>
      <w:r>
        <w:rPr>
          <w:rFonts w:ascii="FrankRuehl" w:hAnsi="FrankRuehl" w:cs="FrankRuehl"/>
          <w:bCs/>
          <w:color w:val="000000"/>
          <w:rtl w:val="true"/>
          <w:lang w:val="en-US" w:eastAsia="en-US"/>
        </w:rPr>
        <w:t>ישראל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ואח</w:t>
      </w:r>
      <w:r>
        <w:rPr>
          <w:bCs/>
          <w:rtl w:val="true"/>
          <w:lang w:val="en-US" w:eastAsia="en-US"/>
        </w:rPr>
        <w:t>'</w:t>
      </w:r>
      <w:r>
        <w:rPr>
          <w:b/>
          <w:rtl w:val="true"/>
          <w:lang w:val="en-US" w:eastAsia="en-US"/>
        </w:rPr>
        <w:t xml:space="preserve"> (</w:t>
      </w:r>
      <w:r>
        <w:rPr>
          <w:b/>
          <w:lang w:val="en-US" w:eastAsia="en-US"/>
        </w:rPr>
        <w:t>22.7.10</w:t>
      </w:r>
      <w:r>
        <w:rPr>
          <w:b/>
          <w:rtl w:val="true"/>
          <w:lang w:val="en-US" w:eastAsia="en-US"/>
        </w:rPr>
        <w:t xml:space="preserve">), </w:t>
      </w:r>
      <w:hyperlink r:id="rId36">
        <w:bookmarkStart w:id="17" w:name="Text1"/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3116/13</w:t>
        </w:r>
      </w:hyperlink>
      <w:r>
        <w:rPr>
          <w:rFonts w:cs="FrankRuehl" w:ascii="FrankRuehl" w:hAnsi="FrankRuehl"/>
          <w:color w:val="000000"/>
          <w:rtl w:val="true"/>
          <w:lang w:val="en-US" w:eastAsia="en-US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  <w:lang w:val="en-US" w:eastAsia="en-US"/>
        </w:rPr>
        <w:t>קבלאן</w:t>
      </w:r>
      <w:r>
        <w:rPr>
          <w:rFonts w:ascii="FrankRuehl" w:hAnsi="FrankRuehl" w:cs="FrankRuehl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  <w:lang w:val="en-US" w:eastAsia="en-US"/>
        </w:rPr>
        <w:t>נ</w:t>
      </w:r>
      <w:r>
        <w:rPr>
          <w:rFonts w:cs="FrankRuehl" w:ascii="FrankRuehl" w:hAnsi="FrankRuehl"/>
          <w:b/>
          <w:bCs/>
          <w:color w:val="000000"/>
          <w:rtl w:val="true"/>
          <w:lang w:val="en-US" w:eastAsia="en-US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rtl w:val="true"/>
          <w:lang w:val="en-US" w:eastAsia="en-US"/>
        </w:rPr>
        <w:t>מדינת</w:t>
      </w:r>
      <w:r>
        <w:rPr>
          <w:rFonts w:ascii="FrankRuehl" w:hAnsi="FrankRuehl" w:cs="FrankRuehl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  <w:lang w:val="en-US" w:eastAsia="en-US"/>
        </w:rPr>
        <w:t>ישראל</w:t>
      </w:r>
      <w:bookmarkEnd w:id="17"/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Fonts w:cs="Arial TUR;Arial" w:ascii="Arial TUR;Arial" w:hAnsi="Arial TUR;Arial"/>
          <w:rtl w:val="true"/>
          <w:lang w:val="en-US" w:eastAsia="en-US"/>
        </w:rPr>
        <w:t>‏</w:t>
      </w:r>
      <w:r>
        <w:rPr>
          <w:rFonts w:cs="Arial TUR;Arial" w:ascii="Arial TUR;Arial" w:hAnsi="Arial TUR;Arial"/>
          <w:lang w:val="en-US" w:eastAsia="en-US"/>
        </w:rPr>
        <w:t>15.10.13</w:t>
      </w:r>
      <w:r>
        <w:rPr>
          <w:rFonts w:cs="Arial TUR;Arial" w:ascii="Arial TUR;Arial" w:hAnsi="Arial TUR;Arial"/>
          <w:rtl w:val="true"/>
          <w:lang w:val="en-US" w:eastAsia="en-US"/>
        </w:rPr>
        <w:t xml:space="preserve">), </w:t>
      </w:r>
      <w:hyperlink r:id="rId37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5761/05</w:t>
        </w:r>
      </w:hyperlink>
      <w:r>
        <w:rPr>
          <w:rFonts w:cs="FrankRuehl" w:ascii="FrankRuehl" w:hAnsi="FrankRuehl"/>
          <w:color w:val="000000"/>
          <w:rtl w:val="true"/>
          <w:lang w:val="en-US" w:eastAsia="en-US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  <w:lang w:val="en-US" w:eastAsia="en-US"/>
        </w:rPr>
        <w:t>מג</w:t>
      </w:r>
      <w:r>
        <w:rPr>
          <w:rFonts w:cs="FrankRuehl" w:ascii="FrankRuehl" w:hAnsi="FrankRuehl"/>
          <w:b/>
          <w:bCs/>
          <w:color w:val="000000"/>
          <w:rtl w:val="true"/>
          <w:lang w:val="en-US" w:eastAsia="en-US"/>
        </w:rPr>
        <w:t>'</w:t>
      </w:r>
      <w:r>
        <w:rPr>
          <w:rFonts w:ascii="FrankRuehl" w:hAnsi="FrankRuehl" w:cs="FrankRuehl"/>
          <w:b/>
          <w:b/>
          <w:bCs/>
          <w:color w:val="000000"/>
          <w:rtl w:val="true"/>
          <w:lang w:val="en-US" w:eastAsia="en-US"/>
        </w:rPr>
        <w:t>דלאוי</w:t>
      </w:r>
      <w:r>
        <w:rPr>
          <w:rFonts w:ascii="FrankRuehl" w:hAnsi="FrankRuehl" w:cs="FrankRuehl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  <w:lang w:val="en-US" w:eastAsia="en-US"/>
        </w:rPr>
        <w:t>נ</w:t>
      </w:r>
      <w:r>
        <w:rPr>
          <w:rFonts w:cs="FrankRuehl" w:ascii="FrankRuehl" w:hAnsi="FrankRuehl"/>
          <w:b/>
          <w:bCs/>
          <w:color w:val="000000"/>
          <w:rtl w:val="true"/>
          <w:lang w:val="en-US" w:eastAsia="en-US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rtl w:val="true"/>
          <w:lang w:val="en-US" w:eastAsia="en-US"/>
        </w:rPr>
        <w:t>מדינת</w:t>
      </w:r>
      <w:r>
        <w:rPr>
          <w:rFonts w:ascii="FrankRuehl" w:hAnsi="FrankRuehl" w:cs="FrankRuehl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ואח</w:t>
      </w:r>
      <w:r>
        <w:rPr>
          <w:b/>
          <w:bCs/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 xml:space="preserve"> (</w:t>
      </w:r>
      <w:r>
        <w:rPr>
          <w:lang w:val="en-US" w:eastAsia="en-US"/>
        </w:rPr>
        <w:t>24.7.06</w:t>
      </w:r>
      <w:r>
        <w:rPr>
          <w:rtl w:val="true"/>
          <w:lang w:val="en-US" w:eastAsia="en-US"/>
        </w:rPr>
        <w:t xml:space="preserve">), </w:t>
      </w:r>
      <w:hyperlink r:id="rId38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lang w:val="en-US" w:eastAsia="en-US"/>
          </w:rPr>
          <w:t>4519/11</w:t>
        </w:r>
      </w:hyperlink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שיחרזייב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ישראל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(</w:t>
      </w:r>
      <w:r>
        <w:rPr>
          <w:rFonts w:cs="Calibri" w:ascii="Calibri" w:hAnsi="Calibri"/>
          <w:sz w:val="22"/>
          <w:lang w:val="en-US" w:eastAsia="en-US"/>
        </w:rPr>
        <w:t>4.5.15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), </w:t>
      </w:r>
      <w:hyperlink r:id="rId39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lang w:val="en-US" w:eastAsia="en-US"/>
          </w:rPr>
          <w:t>329/13</w:t>
        </w:r>
      </w:hyperlink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לוי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ורגס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ישראל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(</w:t>
      </w:r>
      <w:r>
        <w:rPr>
          <w:rFonts w:cs="Calibri" w:ascii="Calibri" w:hAnsi="Calibri"/>
          <w:sz w:val="22"/>
          <w:lang w:val="en-US" w:eastAsia="en-US"/>
        </w:rPr>
        <w:t>9.3.14</w:t>
      </w:r>
      <w:r>
        <w:rPr>
          <w:rFonts w:cs="Calibri" w:ascii="Calibri" w:hAnsi="Calibri"/>
          <w:sz w:val="22"/>
          <w:rtl w:val="true"/>
          <w:lang w:val="en-US" w:eastAsia="en-US"/>
        </w:rPr>
        <w:t>))</w:t>
      </w:r>
      <w:r>
        <w:rPr>
          <w:rFonts w:cs="Arial TUR;Arial" w:ascii="Arial TUR;Arial" w:hAnsi="Arial TUR;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Arial TUR;Arial"/>
          <w:lang w:val="en-US" w:eastAsia="en-US"/>
        </w:rPr>
      </w:pPr>
      <w:r>
        <w:rPr>
          <w:rFonts w:cs="Arial TUR;Arial" w:ascii="Arial TUR;Arial" w:hAnsi="Arial TUR;Arial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ב</w:t>
      </w:r>
      <w:hyperlink r:id="rId40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דנ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lang w:val="en-US" w:eastAsia="en-US"/>
          </w:rPr>
          <w:t>5625/16</w:t>
        </w:r>
      </w:hyperlink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אסרף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ואח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טווק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ואח</w:t>
      </w:r>
      <w:r>
        <w:rPr>
          <w:rFonts w:cs="Calibri" w:ascii="Calibri" w:hAnsi="Calibri"/>
          <w:b/>
          <w:bCs/>
          <w:rtl w:val="true"/>
          <w:lang w:val="en-US" w:eastAsia="en-US"/>
        </w:rPr>
        <w:t>'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  <w:lang w:val="en-US" w:eastAsia="en-US"/>
        </w:rPr>
        <w:t>(</w:t>
      </w:r>
      <w:r>
        <w:rPr>
          <w:rFonts w:cs="David" w:ascii="David" w:hAnsi="David"/>
          <w:color w:val="000000"/>
          <w:shd w:fill="FFFFFF" w:val="clear"/>
          <w:lang w:val="en-US" w:eastAsia="en-US"/>
        </w:rPr>
        <w:t>13.9.17</w:t>
      </w:r>
      <w:r>
        <w:rPr>
          <w:rFonts w:cs="David" w:ascii="David" w:hAnsi="David"/>
          <w:color w:val="000000"/>
          <w:shd w:fill="FFFFFF" w:val="clear"/>
          <w:rtl w:val="true"/>
          <w:lang w:val="en-US" w:eastAsia="en-US"/>
        </w:rPr>
        <w:t>)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הלכת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טווק</w:t>
      </w:r>
      <w:r>
        <w:rPr>
          <w:rFonts w:cs="Calibri" w:ascii="Calibri" w:hAnsi="Calibri"/>
          <w:rtl w:val="true"/>
          <w:lang w:val="en-US" w:eastAsia="en-US"/>
        </w:rPr>
        <w:t>),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קבע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המשפט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העליון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בדעת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רוב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יש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להרחיב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מעגל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הזכאים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לפיצוי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בהליך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הפלילי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מכוח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סעיף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sz w:val="22"/>
          <w:lang w:val="en-US" w:eastAsia="en-US"/>
        </w:rPr>
        <w:t>77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לחוק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כך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שיכלול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גם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ניזוקים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עקיפים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שהם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בני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משפחה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מדרגה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ראשונה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ובכל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סוגי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העבירות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אך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מאידך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גיסא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יוגבל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סכום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הפיצוי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שניזוקים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אלה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זכאים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לקבל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כולם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יחד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לכדי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סכום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התקרה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הסטטוטורית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הקבועה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בסעיף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"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דהיינו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בעבירות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המתה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כבענייננו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ניתן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לחייב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בפיצוי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לבני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משפחת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המנוח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שהם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הניזוקים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העקיפים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העבירה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תקרת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הפיצוי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שניתן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לפסוק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לכולם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יחד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עומדת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258,000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cs="Times New Roman"/>
          <w:sz w:val="22"/>
          <w:rtl w:val="true"/>
          <w:lang w:val="en-US" w:eastAsia="en-US"/>
        </w:rPr>
        <w:t>₪</w:t>
      </w:r>
      <w:r>
        <w:rPr>
          <w:rFonts w:cs="Calibri" w:ascii="Calibri" w:hAnsi="Calibri"/>
          <w:sz w:val="2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Arial TUR;Arial"/>
          <w:sz w:val="22"/>
          <w:lang w:val="en-US" w:eastAsia="en-US"/>
        </w:rPr>
      </w:pPr>
      <w:r>
        <w:rPr>
          <w:rFonts w:cs="Arial TUR;Arial" w:ascii="Arial TUR;Arial" w:hAnsi="Arial TUR;Arial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שנדון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סוליימנוב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נדחתה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הטענה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להלכת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טווק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לטובת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נפגעי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מוגבלת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לסכום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המקסימלי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בחוק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יהא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שהורשעו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יהא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והובהר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כדלקמן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ind w:start="720" w:end="567"/>
        <w:jc w:val="both"/>
        <w:rPr/>
      </w:pP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הלכת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טווק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עוסקת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בשאלת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גובה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הפיצוי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במקרה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ריבוי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נפגעים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מעשה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נאשם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אחד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בעניין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נקבע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סכום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הפיצוי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שיוטל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הנאשם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יעלה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סכום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הפיצוי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המקסימלי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הקבוע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בחוק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אף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כאשר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מעשי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הנאשם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פגעו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ביותר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מנפגע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אחד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הלכה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אינה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עוסקת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בשאלת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גובה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הפיצוי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מקום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ריבוי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נאשמים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ואין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מקום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לגזור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גזירה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שווה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למצב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מספר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נאשמים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מורשעים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בגין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אותו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מעשה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מבחינת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תכלית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הגבלת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סכום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הפיצוי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מסקנה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עולה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בבירור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גם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מלשון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הוראת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החוק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המסמיכה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המשפט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להטיל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חיוב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בפיצויים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...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החיוב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בפיצוי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והמגבלה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שיעורו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מתייחסים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לכל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אדם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שהורשע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לפיכך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מקום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מורשעים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נאשמים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אחדים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גם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באותו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מעשה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עבירה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סמכות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המשפט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להטיל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העבריין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לפצות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קורבן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העבירה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cs="Calibri" w:ascii="Calibri" w:hAnsi="Calibri"/>
          <w:b/>
          <w:bCs/>
          <w:rtl w:val="true"/>
          <w:lang w:val="en-US" w:eastAsia="en-US"/>
        </w:rPr>
        <w:t>-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שיקול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דעתו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מתייחסת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לכל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אדם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שהורשע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בעבירה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כאשר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לגבי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אחד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מאלה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קיימת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ההגבלה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שיעור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הפיצוי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המקסימלי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הקבוע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בחוק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יוער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סוליימנוב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למשפחת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200,000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מהמעורבים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נאשמים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שהורשעו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בסיוע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ונקבע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בהתחשב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באופי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הפגיעה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הקשה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במשפחת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המנוח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גם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לומר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בלתי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סבירים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בהקשר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רגבי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ובעיקר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ברק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ascii="Calibri" w:hAnsi="Calibri" w:cs="Calibri"/>
          <w:rtl w:val="true"/>
          <w:lang w:val="en-US" w:eastAsia="en-US"/>
        </w:rPr>
        <w:t>ארז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השיקולים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שנבחנו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בהלכת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טווק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לשאלה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לפסיקת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פיצויים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החורגת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מהתקרה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הקבועה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כשהאחריות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רובצת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מעבריין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לפסוק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פיצויים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בהיקפים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גדולים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בהליך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מצריך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הוכחת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אגב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להסיק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זוהי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עמדתו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לפעול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בידינו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רגבי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סוליימנוב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שופטים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העומדת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בסתירה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אגב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ברק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ascii="Calibri" w:hAnsi="Calibri" w:cs="Calibri"/>
          <w:rtl w:val="true"/>
          <w:lang w:val="en-US" w:eastAsia="en-US"/>
        </w:rPr>
        <w:t>ארז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להנחה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שעמדתה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ברק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ascii="Calibri" w:hAnsi="Calibri" w:cs="Calibri"/>
          <w:rtl w:val="true"/>
          <w:lang w:val="en-US" w:eastAsia="en-US"/>
        </w:rPr>
        <w:t>ארז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משקפת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כיום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ועוד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העיקרי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רגבי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הצטרף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מזוז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סוליימנוב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הצטרפו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מלצר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ווילנר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ובו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מהמערערים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בשיעור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הכמעט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מקסימלי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והפיצוי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הועמד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250,000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המערערים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יחדיו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אפשרי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השופטים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ומזוז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הצטרפו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לדבריה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ברק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ascii="Calibri" w:hAnsi="Calibri" w:cs="Calibri"/>
          <w:rtl w:val="true"/>
          <w:lang w:val="en-US" w:eastAsia="en-US"/>
        </w:rPr>
        <w:t>ארז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נותרו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בבחינת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אגב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ברק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ascii="Calibri" w:hAnsi="Calibri" w:cs="Calibri"/>
          <w:rtl w:val="true"/>
          <w:lang w:val="en-US" w:eastAsia="en-US"/>
        </w:rPr>
        <w:t>ארז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ההלכה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שנקבעה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סוליימנוב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63752-10-15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אדרי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ואח</w:t>
      </w:r>
      <w:r>
        <w:rPr>
          <w:rFonts w:cs="Calibri" w:ascii="Calibri" w:hAnsi="Calibri"/>
          <w:b/>
          <w:bCs/>
          <w:rtl w:val="true"/>
          <w:lang w:val="en-US" w:eastAsia="en-US"/>
        </w:rPr>
        <w:t>'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cs="Calibri" w:ascii="Calibri" w:hAnsi="Calibri"/>
          <w:lang w:val="en-US" w:eastAsia="en-US"/>
        </w:rPr>
        <w:t>23.12.20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קביעות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דומות</w:t>
      </w:r>
      <w:r>
        <w:rPr>
          <w:rFonts w:cs="Calibri" w:ascii="Calibri" w:hAnsi="Calibri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בענייננו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לאור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הנזק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והנרחב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שנגרם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למשפחת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המנוח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אף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מעבר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לאובדן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הקשה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ולחיים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הצעירים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שנקטעו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באיבם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;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לאור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האכזריות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שבה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המיתו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הנאשמים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המנוח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לאחר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החלטה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מודעת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ומושכלת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ושיחה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שערכו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לפני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הרצח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התייחסו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לכך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שמדובר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באדם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ערירי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יחסר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לאיש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;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לאור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האופן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המצמרר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החליטו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לשרוף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המנוח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בתוך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הרכב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(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זאת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אף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ללא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קשר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לשאלה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המנוח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היה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ההצתה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לא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),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תוך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השחתת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גופתו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ביזוי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עיכוב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קבורתו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וגרימת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סבל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נוסף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למשפחתו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והכל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מנת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לטשטש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הראיות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מנת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ניתן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יהיה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לזהות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גופתו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;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אלו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מצדיקים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הטלת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פיצוי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משמעותי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ברף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הגבוה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תקרת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הפיצוי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הקבועה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בחוק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לכל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אחד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מהנאשמים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לאור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הבאים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עולם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ירוצה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יצטברו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העולם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והיתרה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תרוצה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בחופף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מהנאשמים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יפצה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200,000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פרטים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שתעביר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שהוטלו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חשבנו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szCs w:val="22"/>
          <w:lang w:val="en-US" w:eastAsia="en-US"/>
        </w:rPr>
      </w:pPr>
      <w:r>
        <w:rPr>
          <w:rFonts w:cs="Calibri" w:ascii="Calibri" w:hAnsi="Calibri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>זכות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ערעור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תוך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lang w:val="en-US" w:eastAsia="en-US"/>
        </w:rPr>
        <w:t>45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מהיום</w:t>
      </w:r>
      <w:r>
        <w:rPr>
          <w:rFonts w:cs="Calibri" w:ascii="Calibri" w:hAnsi="Calibri"/>
          <w:b/>
          <w:bCs/>
          <w:rtl w:val="true"/>
          <w:lang w:val="en-US" w:eastAsia="en-US"/>
        </w:rPr>
        <w:t>.</w:t>
      </w:r>
    </w:p>
    <w:p>
      <w:pPr>
        <w:pStyle w:val="Normal"/>
        <w:ind w:end="0"/>
        <w:jc w:val="start"/>
        <w:rPr/>
      </w:pPr>
      <w:bookmarkStart w:id="18" w:name="Nitan"/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ט ניסן תשפ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אפריל </w:t>
      </w:r>
      <w:r>
        <w:rPr>
          <w:rFonts w:cs="Arial" w:ascii="Arial" w:hAnsi="Arial"/>
          <w:lang w:val="en-US" w:eastAsia="en-US"/>
        </w:rPr>
        <w:t>2021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8"/>
    </w:p>
    <w:tbl>
      <w:tblPr>
        <w:bidiVisual w:val="true"/>
        <w:tblW w:w="829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538"/>
        <w:gridCol w:w="2126"/>
        <w:gridCol w:w="756"/>
        <w:gridCol w:w="2218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75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2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יעל רז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-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ת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12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גילת שלו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75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2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אהרון משניות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יעל רז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00"/>
          <w:u w:val="single"/>
          <w:rtl w:val="true"/>
        </w:rPr>
        <w:t xml:space="preserve"> </w:t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720" w:top="1701" w:footer="510" w:bottom="993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20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63357-03-18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אסף מסעוד סוויסה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Calibri Light" w:hAnsi="Calibri Light" w:eastAsia="Times New Roman" w:cs="Times New Roman"/>
      <w:color w:val="2E74B5"/>
      <w:sz w:val="32"/>
      <w:szCs w:val="32"/>
      <w:lang w:val="en-IL" w:eastAsia="en-IL"/>
    </w:rPr>
  </w:style>
  <w:style w:type="character" w:styleId="Heading2Char">
    <w:name w:val="Heading 2 Char"/>
    <w:qFormat/>
    <w:rPr>
      <w:rFonts w:ascii="Calibri Light" w:hAnsi="Calibri Light" w:eastAsia="Times New Roman" w:cs="Times New Roman"/>
      <w:color w:val="2E74B5"/>
      <w:sz w:val="26"/>
      <w:szCs w:val="26"/>
      <w:lang w:val="en-IL" w:eastAsia="en-IL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  <w:lang w:val="en-IL" w:eastAsia="en-IL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1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">
    <w:name w:val="פיסקת רשימה1"/>
    <w:basedOn w:val="Normal"/>
    <w:next w:val="ListParagraph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5.a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300.a.2" TargetMode="External"/><Relationship Id="rId8" Type="http://schemas.openxmlformats.org/officeDocument/2006/relationships/hyperlink" Target="http://www.nevo.co.il/law/70301/40jc" TargetMode="External"/><Relationship Id="rId9" Type="http://schemas.openxmlformats.org/officeDocument/2006/relationships/hyperlink" Target="http://www.nevo.co.il/law/70301/40jc.b" TargetMode="External"/><Relationship Id="rId10" Type="http://schemas.openxmlformats.org/officeDocument/2006/relationships/hyperlink" Target="http://www.nevo.co.il/law/70301/448" TargetMode="External"/><Relationship Id="rId11" Type="http://schemas.openxmlformats.org/officeDocument/2006/relationships/hyperlink" Target="http://www.nevo.co.il/law/70301/300.a.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48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244" TargetMode="External"/><Relationship Id="rId16" Type="http://schemas.openxmlformats.org/officeDocument/2006/relationships/hyperlink" Target="http://www.nevo.co.il/case/21506844" TargetMode="External"/><Relationship Id="rId17" Type="http://schemas.openxmlformats.org/officeDocument/2006/relationships/hyperlink" Target="http://www.nevo.co.il/case/22401476" TargetMode="External"/><Relationship Id="rId18" Type="http://schemas.openxmlformats.org/officeDocument/2006/relationships/hyperlink" Target="http://www.nevo.co.il/case/6006517" TargetMode="External"/><Relationship Id="rId19" Type="http://schemas.openxmlformats.org/officeDocument/2006/relationships/hyperlink" Target="http://www.nevo.co.il/case/17945897" TargetMode="External"/><Relationship Id="rId20" Type="http://schemas.openxmlformats.org/officeDocument/2006/relationships/hyperlink" Target="http://www.nevo.co.il/law/70301/45.a" TargetMode="External"/><Relationship Id="rId21" Type="http://schemas.openxmlformats.org/officeDocument/2006/relationships/hyperlink" Target="http://www.nevo.co.il/law/70301/45.a" TargetMode="External"/><Relationship Id="rId22" Type="http://schemas.openxmlformats.org/officeDocument/2006/relationships/hyperlink" Target="http://www.nevo.co.il/law/70301/40jc" TargetMode="External"/><Relationship Id="rId23" Type="http://schemas.openxmlformats.org/officeDocument/2006/relationships/hyperlink" Target="http://www.nevo.co.il/case/5571207" TargetMode="External"/><Relationship Id="rId24" Type="http://schemas.openxmlformats.org/officeDocument/2006/relationships/hyperlink" Target="http://www.nevo.co.il/case/6133254" TargetMode="External"/><Relationship Id="rId25" Type="http://schemas.openxmlformats.org/officeDocument/2006/relationships/hyperlink" Target="http://www.nevo.co.il/case/24342670" TargetMode="External"/><Relationship Id="rId26" Type="http://schemas.openxmlformats.org/officeDocument/2006/relationships/hyperlink" Target="http://www.nevo.co.il/case/24879093" TargetMode="External"/><Relationship Id="rId27" Type="http://schemas.openxmlformats.org/officeDocument/2006/relationships/hyperlink" Target="http://www.nevo.co.il/case/20957676" TargetMode="External"/><Relationship Id="rId28" Type="http://schemas.openxmlformats.org/officeDocument/2006/relationships/hyperlink" Target="http://www.nevo.co.il/case/22099713" TargetMode="External"/><Relationship Id="rId29" Type="http://schemas.openxmlformats.org/officeDocument/2006/relationships/hyperlink" Target="http://www.nevo.co.il/case/22974018" TargetMode="External"/><Relationship Id="rId30" Type="http://schemas.openxmlformats.org/officeDocument/2006/relationships/hyperlink" Target="http://www.nevo.co.il/case/6128914" TargetMode="External"/><Relationship Id="rId31" Type="http://schemas.openxmlformats.org/officeDocument/2006/relationships/hyperlink" Target="http://www.nevo.co.il/law/70301/40jc.b" TargetMode="External"/><Relationship Id="rId32" Type="http://schemas.openxmlformats.org/officeDocument/2006/relationships/hyperlink" Target="http://www.nevo.co.il/law/70301/77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5868564" TargetMode="External"/><Relationship Id="rId35" Type="http://schemas.openxmlformats.org/officeDocument/2006/relationships/hyperlink" Target="http://www.nevo.co.il/case/5685874" TargetMode="External"/><Relationship Id="rId36" Type="http://schemas.openxmlformats.org/officeDocument/2006/relationships/hyperlink" Target="http://www.nevo.co.il/case/6959068" TargetMode="External"/><Relationship Id="rId37" Type="http://schemas.openxmlformats.org/officeDocument/2006/relationships/hyperlink" Target="http://www.nevo.co.il/case/6031891" TargetMode="External"/><Relationship Id="rId38" Type="http://schemas.openxmlformats.org/officeDocument/2006/relationships/hyperlink" Target="http://www.nevo.co.il/case/5670132" TargetMode="External"/><Relationship Id="rId39" Type="http://schemas.openxmlformats.org/officeDocument/2006/relationships/hyperlink" Target="http://www.nevo.co.il/case/5568851" TargetMode="External"/><Relationship Id="rId40" Type="http://schemas.openxmlformats.org/officeDocument/2006/relationships/hyperlink" Target="http://www.nevo.co.il/case/21477594" TargetMode="External"/><Relationship Id="rId41" Type="http://schemas.openxmlformats.org/officeDocument/2006/relationships/hyperlink" Target="http://www.nevo.co.il/case/20680845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2022-01-20T13:06:00Z</dcterms:created>
  <dc:creator> </dc:creator>
  <dc:description/>
  <cp:keywords/>
  <dc:language>en-IL</dc:language>
  <cp:lastModifiedBy>h1</cp:lastModifiedBy>
  <dcterms:modified xsi:type="dcterms:W3CDTF">2022-01-20T13:06:00Z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אסף מסעוד סוויסה;מור-מאיר מצלאוי</vt:lpwstr>
  </property>
  <property fmtid="{D5CDD505-2E9C-101B-9397-08002B2CF9AE}" pid="4" name="CASESLISTTMP1">
    <vt:lpwstr>21506844;22401476;6006517;17945897;5571207;6133254;24342670;24879093;20957676;22099713;22974018;6128914;5868564;5685874;6959068;6031891;5670132;5568851;21477594;20680845</vt:lpwstr>
  </property>
  <property fmtid="{D5CDD505-2E9C-101B-9397-08002B2CF9AE}" pid="5" name="CITY">
    <vt:lpwstr>ב"ש</vt:lpwstr>
  </property>
  <property fmtid="{D5CDD505-2E9C-101B-9397-08002B2CF9AE}" pid="6" name="DATE">
    <vt:lpwstr>20210411</vt:lpwstr>
  </property>
  <property fmtid="{D5CDD505-2E9C-101B-9397-08002B2CF9AE}" pid="7" name="ISABSTRACT">
    <vt:lpwstr>Y</vt:lpwstr>
  </property>
  <property fmtid="{D5CDD505-2E9C-101B-9397-08002B2CF9AE}" pid="8" name="JUDGE">
    <vt:lpwstr>יעל רז לוי;גילת שלו;אהרון משניות</vt:lpwstr>
  </property>
  <property fmtid="{D5CDD505-2E9C-101B-9397-08002B2CF9AE}" pid="9" name="LAWLISTTMP1">
    <vt:lpwstr>70301/300.a.2;448;144.b;244;045.a:2;40jc;40jc.b;077</vt:lpwstr>
  </property>
  <property fmtid="{D5CDD505-2E9C-101B-9397-08002B2CF9AE}" pid="10" name="LAWYER">
    <vt:lpwstr>רוית מרום;טל כהן טביבי;אדיר בן לולו;ניל סיימון</vt:lpwstr>
  </property>
  <property fmtid="{D5CDD505-2E9C-101B-9397-08002B2CF9AE}" pid="11" name="NEWPARTA">
    <vt:lpwstr>63357</vt:lpwstr>
  </property>
  <property fmtid="{D5CDD505-2E9C-101B-9397-08002B2CF9AE}" pid="12" name="NEWPARTB">
    <vt:lpwstr>03</vt:lpwstr>
  </property>
  <property fmtid="{D5CDD505-2E9C-101B-9397-08002B2CF9AE}" pid="13" name="NEWPARTC">
    <vt:lpwstr>18</vt:lpwstr>
  </property>
  <property fmtid="{D5CDD505-2E9C-101B-9397-08002B2CF9AE}" pid="14" name="NEWPROC">
    <vt:lpwstr>תפח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390020210411</vt:lpwstr>
  </property>
  <property fmtid="{D5CDD505-2E9C-101B-9397-08002B2CF9AE}" pid="18" name="TYPE_N_DATE">
    <vt:lpwstr>39020210411</vt:lpwstr>
  </property>
  <property fmtid="{D5CDD505-2E9C-101B-9397-08002B2CF9AE}" pid="19" name="WORDNUMPAGES">
    <vt:lpwstr>17</vt:lpwstr>
  </property>
</Properties>
</file>