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rFonts w:cs="David"/>
          <w:sz w:val="24"/>
        </w:rPr>
      </w:pPr>
      <w:bookmarkStart w:id="0" w:name="LastJudge"/>
      <w:bookmarkEnd w:id="0"/>
      <w:r>
        <w:rPr>
          <w:rFonts w:cs="David"/>
          <w:b/>
          <w:b/>
          <w:bCs/>
          <w:sz w:val="24"/>
          <w:sz w:val="24"/>
          <w:rtl w:val="true"/>
        </w:rPr>
        <w:t>בתי המשפט</w:t>
      </w:r>
      <w:r>
        <w:rPr>
          <w:rFonts w:cs="David"/>
          <w:sz w:val="24"/>
          <w:sz w:val="24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01"/>
        <w:gridCol w:w="5177"/>
        <w:gridCol w:w="1951"/>
      </w:tblGrid>
      <w:tr>
        <w:trPr>
          <w:trHeight w:val="195" w:hRule="atLeast"/>
          <w:cantSplit w:val="true"/>
        </w:trPr>
        <w:tc>
          <w:tcPr>
            <w:tcW w:w="657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7"/>
              <w:ind w:end="0"/>
              <w:jc w:val="both"/>
              <w:rPr>
                <w:rFonts w:cs="David"/>
                <w:b w:val="false"/>
                <w:bCs w:val="false"/>
              </w:rPr>
            </w:pPr>
            <w:r>
              <w:rPr>
                <w:rFonts w:cs="David"/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בבאר</w:t>
            </w:r>
            <w:r>
              <w:rPr>
                <w:rFonts w:cs="David"/>
                <w:rtl w:val="true"/>
              </w:rPr>
              <w:t>-</w:t>
            </w:r>
            <w:r>
              <w:rPr>
                <w:rFonts w:cs="David"/>
                <w:rtl w:val="true"/>
              </w:rPr>
              <w:t>שבע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cs="David"/>
                <w:b/>
                <w:bCs/>
                <w:sz w:val="24"/>
              </w:rPr>
            </w:pPr>
            <w:r>
              <w:rPr>
                <w:rFonts w:cs="David"/>
                <w:b/>
                <w:bCs/>
                <w:sz w:val="24"/>
                <w:rtl w:val="true"/>
              </w:rPr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David"/>
                <w:b/>
                <w:bCs/>
                <w:sz w:val="24"/>
              </w:rPr>
            </w:pPr>
            <w:r>
              <w:rPr>
                <w:rFonts w:cs="David"/>
                <w:b/>
                <w:b/>
                <w:bCs/>
                <w:sz w:val="24"/>
                <w:sz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4"/>
              </w:rPr>
              <w:t>001006/07</w:t>
            </w:r>
          </w:p>
        </w:tc>
      </w:tr>
      <w:tr>
        <w:trPr>
          <w:trHeight w:val="286" w:hRule="atLeast"/>
        </w:trPr>
        <w:tc>
          <w:tcPr>
            <w:tcW w:w="1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rFonts w:cs="David"/>
                <w:b/>
                <w:bCs/>
                <w:sz w:val="24"/>
              </w:rPr>
            </w:pPr>
            <w:r>
              <w:rPr>
                <w:rFonts w:cs="David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David"/>
                <w:b/>
                <w:bCs/>
                <w:sz w:val="24"/>
                <w:rtl w:val="true"/>
              </w:rPr>
              <w:t xml:space="preserve">: </w:t>
            </w:r>
          </w:p>
        </w:tc>
        <w:tc>
          <w:tcPr>
            <w:tcW w:w="51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rFonts w:cs="David"/>
                <w:b/>
                <w:bCs/>
                <w:sz w:val="24"/>
              </w:rPr>
            </w:pPr>
            <w:r>
              <w:rPr>
                <w:rFonts w:cs="David"/>
                <w:b/>
                <w:b/>
                <w:bCs/>
                <w:sz w:val="24"/>
                <w:sz w:val="24"/>
                <w:rtl w:val="true"/>
              </w:rPr>
              <w:t>הרכב</w:t>
            </w:r>
            <w:r>
              <w:rPr>
                <w:rFonts w:cs="David"/>
                <w:b/>
                <w:bCs/>
                <w:sz w:val="24"/>
                <w:rtl w:val="true"/>
              </w:rPr>
              <w:t xml:space="preserve">: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David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rFonts w:cs="David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</w:rPr>
              <w:t>אבידע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            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David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</w:rPr>
              <w:t>ח</w:t>
            </w:r>
            <w:r>
              <w:rPr>
                <w:rFonts w:cs="David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</w:rPr>
              <w:t>סלוטקי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cs="David"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            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David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rFonts w:cs="David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</w:rPr>
              <w:t>יעקב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David"/>
                <w:b/>
                <w:bCs/>
                <w:sz w:val="24"/>
              </w:rPr>
            </w:pPr>
            <w:r>
              <w:rPr>
                <w:rFonts w:cs="David"/>
                <w:b/>
                <w:bCs/>
                <w:sz w:val="24"/>
                <w:rtl w:val="true"/>
              </w:rPr>
            </w:r>
          </w:p>
        </w:tc>
      </w:tr>
    </w:tbl>
    <w:p>
      <w:pPr>
        <w:pStyle w:val="Heading3"/>
        <w:ind w:end="0"/>
        <w:jc w:val="center"/>
        <w:rPr>
          <w:rFonts w:ascii="Cordia New" w:hAnsi="Cordia New" w:cs="David"/>
          <w:sz w:val="30"/>
          <w:szCs w:val="32"/>
          <w:u w:val="none"/>
        </w:rPr>
      </w:pPr>
      <w:r>
        <w:rPr>
          <w:rFonts w:cs="David" w:ascii="Cordia New" w:hAnsi="Cordia New"/>
          <w:sz w:val="30"/>
          <w:szCs w:val="32"/>
          <w:u w:val="none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"/>
        <w:gridCol w:w="1333"/>
        <w:gridCol w:w="141"/>
        <w:gridCol w:w="1616"/>
        <w:gridCol w:w="3063"/>
        <w:gridCol w:w="2409"/>
      </w:tblGrid>
      <w:tr>
        <w:trPr/>
        <w:tc>
          <w:tcPr>
            <w:tcW w:w="1418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Cordia New" w:hAnsi="Cordia New" w:cs="David"/>
                <w:b/>
                <w:bCs/>
                <w:sz w:val="24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rFonts w:ascii="Cordia New" w:hAnsi="Cordia New" w:eastAsia="Cordia New" w:cs="Cordia New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cs="David" w:ascii="Cordia New" w:hAnsi="Cordia New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Heading4"/>
              <w:ind w:end="0"/>
              <w:jc w:val="start"/>
              <w:rPr>
                <w:rFonts w:ascii="Cordia New" w:hAnsi="Cordia New" w:cs="David"/>
                <w:sz w:val="24"/>
              </w:rPr>
            </w:pPr>
            <w:r>
              <w:rPr>
                <w:rFonts w:ascii="Cordia New" w:hAnsi="Cordia New" w:cs="David"/>
                <w:sz w:val="24"/>
                <w:sz w:val="24"/>
                <w:rtl w:val="true"/>
              </w:rPr>
              <w:t>מדינת</w:t>
            </w:r>
            <w:r>
              <w:rPr>
                <w:rFonts w:ascii="Cordia New" w:hAnsi="Cordia New" w:eastAsia="Cordia New" w:cs="Cordia New"/>
                <w:sz w:val="24"/>
                <w:sz w:val="24"/>
                <w:rtl w:val="true"/>
              </w:rPr>
              <w:t xml:space="preserve"> </w:t>
            </w:r>
            <w:r>
              <w:rPr>
                <w:rFonts w:ascii="Cordia New" w:hAnsi="Cordia New" w:cs="David"/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8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rdia New" w:hAnsi="Cordia New" w:cs="David"/>
                <w:sz w:val="24"/>
                <w:u w:val="none"/>
              </w:rPr>
            </w:pPr>
            <w:r>
              <w:rPr>
                <w:rFonts w:cs="David" w:ascii="Cordia New" w:hAnsi="Cordia New"/>
                <w:sz w:val="24"/>
                <w:u w:val="none"/>
                <w:rtl w:val="true"/>
              </w:rPr>
            </w:r>
          </w:p>
        </w:tc>
        <w:tc>
          <w:tcPr>
            <w:tcW w:w="1757" w:type="dxa"/>
            <w:gridSpan w:val="2"/>
            <w:tcBorders/>
          </w:tcPr>
          <w:p>
            <w:pPr>
              <w:pStyle w:val="Heading7"/>
              <w:snapToGrid w:val="false"/>
              <w:spacing w:lineRule="auto" w:line="360"/>
              <w:ind w:end="0"/>
              <w:jc w:val="start"/>
              <w:rPr>
                <w:rFonts w:ascii="Cordia New" w:hAnsi="Cordia New" w:cs="David"/>
                <w:sz w:val="24"/>
              </w:rPr>
            </w:pPr>
            <w:r>
              <w:rPr>
                <w:rFonts w:cs="David" w:ascii="Cordia New" w:hAnsi="Cordia New"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rdia New" w:hAnsi="Cordia New" w:cs="David"/>
                <w:sz w:val="24"/>
              </w:rPr>
            </w:pPr>
            <w:r>
              <w:rPr>
                <w:rFonts w:cs="David" w:ascii="Cordia New" w:hAnsi="Cordia New"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rdia New" w:hAnsi="Cordia New" w:cs="David"/>
                <w:sz w:val="24"/>
              </w:rPr>
            </w:pPr>
            <w:r>
              <w:rPr>
                <w:rFonts w:cs="David" w:ascii="Cordia New" w:hAnsi="Cordia New"/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gridSpan w:val="2"/>
            <w:tcBorders/>
          </w:tcPr>
          <w:p>
            <w:pPr>
              <w:pStyle w:val="Heading6"/>
              <w:ind w:end="0"/>
              <w:jc w:val="start"/>
              <w:rPr>
                <w:rFonts w:ascii="Cordia New" w:hAnsi="Cordia New" w:cs="David"/>
                <w:sz w:val="24"/>
              </w:rPr>
            </w:pPr>
            <w:r>
              <w:rPr>
                <w:rFonts w:eastAsia="Cordia New" w:cs="Cordia New" w:ascii="Cordia New" w:hAnsi="Cordia New"/>
                <w:sz w:val="24"/>
                <w:rtl w:val="true"/>
              </w:rPr>
              <w:t xml:space="preserve">   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Heading7"/>
              <w:spacing w:lineRule="auto" w:line="360"/>
              <w:ind w:end="0"/>
              <w:jc w:val="center"/>
              <w:rPr>
                <w:rFonts w:ascii="Cordia New" w:hAnsi="Cordia New" w:cs="David"/>
              </w:rPr>
            </w:pPr>
            <w:r>
              <w:rPr>
                <w:rFonts w:ascii="Cordia New" w:hAnsi="Cordia New" w:cs="David"/>
                <w:rtl w:val="true"/>
              </w:rPr>
              <w:t>נ</w:t>
            </w:r>
            <w:r>
              <w:rPr>
                <w:rFonts w:ascii="Cordia New" w:hAnsi="Cordia New" w:eastAsia="Cordia New" w:cs="Cordia New"/>
                <w:rtl w:val="true"/>
              </w:rPr>
              <w:t xml:space="preserve"> </w:t>
            </w:r>
            <w:r>
              <w:rPr>
                <w:rFonts w:ascii="Cordia New" w:hAnsi="Cordia New" w:cs="David"/>
                <w:rtl w:val="true"/>
              </w:rPr>
              <w:t>ג</w:t>
            </w:r>
            <w:r>
              <w:rPr>
                <w:rFonts w:ascii="Cordia New" w:hAnsi="Cordia New" w:eastAsia="Cordia New" w:cs="Cordia New"/>
                <w:rtl w:val="true"/>
              </w:rPr>
              <w:t xml:space="preserve"> </w:t>
            </w:r>
            <w:r>
              <w:rPr>
                <w:rFonts w:ascii="Cordia New" w:hAnsi="Cordia New" w:cs="David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rdia New" w:hAnsi="Cordia New" w:cs="David"/>
                <w:sz w:val="24"/>
              </w:rPr>
            </w:pPr>
            <w:r>
              <w:rPr>
                <w:rFonts w:cs="David" w:ascii="Cordia New" w:hAnsi="Cordia New"/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rdia New" w:hAnsi="Cordia New" w:cs="David"/>
                <w:b/>
                <w:bCs/>
                <w:sz w:val="24"/>
              </w:rPr>
            </w:pPr>
            <w:r>
              <w:rPr>
                <w:rFonts w:cs="David" w:ascii="Cordia New" w:hAnsi="Cordia New"/>
                <w:b/>
                <w:bCs/>
                <w:sz w:val="24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Cordia New" w:hAnsi="Cordia New" w:cs="David"/>
                <w:b/>
                <w:bCs/>
                <w:sz w:val="24"/>
              </w:rPr>
            </w:pP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אביטן</w:t>
            </w:r>
            <w:r>
              <w:rPr>
                <w:rFonts w:ascii="Cordia New" w:hAnsi="Cordia New" w:eastAsia="Cordia New" w:cs="Cordia New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רמי</w:t>
            </w:r>
          </w:p>
        </w:tc>
        <w:tc>
          <w:tcPr>
            <w:tcW w:w="2409" w:type="dxa"/>
            <w:tcBorders/>
          </w:tcPr>
          <w:p>
            <w:pPr>
              <w:pStyle w:val="Heading8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  <w:tr>
        <w:trPr/>
        <w:tc>
          <w:tcPr>
            <w:tcW w:w="141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rdia New" w:hAnsi="Cordia New" w:cs="David"/>
                <w:sz w:val="24"/>
                <w:u w:val="none"/>
              </w:rPr>
            </w:pPr>
            <w:r>
              <w:rPr>
                <w:rFonts w:cs="David" w:ascii="Cordia New" w:hAnsi="Cordia New"/>
                <w:sz w:val="24"/>
                <w:u w:val="none"/>
                <w:rtl w:val="true"/>
              </w:rPr>
            </w:r>
          </w:p>
        </w:tc>
        <w:tc>
          <w:tcPr>
            <w:tcW w:w="1757" w:type="dxa"/>
            <w:gridSpan w:val="2"/>
            <w:tcBorders/>
          </w:tcPr>
          <w:p>
            <w:pPr>
              <w:pStyle w:val="Heading7"/>
              <w:spacing w:lineRule="auto" w:line="360"/>
              <w:ind w:end="0"/>
              <w:jc w:val="start"/>
              <w:rPr>
                <w:rFonts w:ascii="Cordia New" w:hAnsi="Cordia New" w:cs="David"/>
              </w:rPr>
            </w:pPr>
            <w:r>
              <w:rPr>
                <w:rFonts w:eastAsia="Cordia New" w:cs="Cordia New" w:ascii="Cordia New" w:hAnsi="Cordia New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rdia New" w:hAnsi="Cordia New" w:cs="David"/>
                <w:sz w:val="24"/>
              </w:rPr>
            </w:pPr>
            <w:r>
              <w:rPr>
                <w:rFonts w:cs="David" w:ascii="Cordia New" w:hAnsi="Cordia New"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rdia New" w:hAnsi="Cordia New" w:cs="David"/>
                <w:sz w:val="24"/>
              </w:rPr>
            </w:pPr>
            <w:r>
              <w:rPr>
                <w:rFonts w:cs="David" w:ascii="Cordia New" w:hAnsi="Cordia New"/>
                <w:sz w:val="24"/>
                <w:rtl w:val="true"/>
              </w:rPr>
            </w:r>
          </w:p>
        </w:tc>
      </w:tr>
      <w:tr>
        <w:trPr/>
        <w:tc>
          <w:tcPr>
            <w:tcW w:w="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ascii="Cordia New" w:hAnsi="Cordia New" w:cs="David"/>
                <w:sz w:val="24"/>
              </w:rPr>
            </w:pPr>
            <w:r>
              <w:rPr>
                <w:rFonts w:cs="David" w:ascii="Cordia New" w:hAnsi="Cordia New"/>
                <w:sz w:val="24"/>
                <w:rtl w:val="true"/>
              </w:rPr>
            </w:r>
          </w:p>
        </w:tc>
        <w:tc>
          <w:tcPr>
            <w:tcW w:w="1474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Cordia New" w:hAnsi="Cordia New" w:cs="David"/>
                <w:b/>
                <w:bCs/>
                <w:sz w:val="24"/>
              </w:rPr>
            </w:pPr>
            <w:bookmarkStart w:id="5" w:name="FirstLawyer"/>
            <w:bookmarkEnd w:id="5"/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נוכחים</w:t>
            </w:r>
            <w:r>
              <w:rPr>
                <w:rFonts w:cs="David" w:ascii="Cordia New" w:hAnsi="Cordia New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7088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Cordia New" w:hAnsi="Cordia New" w:cs="David"/>
                <w:b/>
                <w:bCs/>
                <w:sz w:val="24"/>
              </w:rPr>
            </w:pP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David" w:ascii="Cordia New" w:hAnsi="Cordia New"/>
                <w:b/>
                <w:bCs/>
                <w:sz w:val="24"/>
                <w:rtl w:val="true"/>
              </w:rPr>
              <w:t>"</w:t>
            </w: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ascii="Cordia New" w:hAnsi="Cordia New" w:eastAsia="Cordia New" w:cs="Cordia New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המאשימה</w:t>
            </w:r>
            <w:r>
              <w:rPr>
                <w:rFonts w:ascii="Cordia New" w:hAnsi="Cordia New" w:eastAsia="Cordia New" w:cs="Cordia New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ascii="Cordia New" w:hAnsi="Cordia New" w:eastAsia="Cordia New" w:cs="Cordia New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עוה</w:t>
            </w:r>
            <w:r>
              <w:rPr>
                <w:rFonts w:cs="David" w:ascii="Cordia New" w:hAnsi="Cordia New"/>
                <w:b/>
                <w:bCs/>
                <w:sz w:val="24"/>
                <w:rtl w:val="true"/>
              </w:rPr>
              <w:t>"</w:t>
            </w: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ascii="Cordia New" w:hAnsi="Cordia New" w:eastAsia="Cordia New" w:cs="Cordia New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יואב</w:t>
            </w:r>
            <w:r>
              <w:rPr>
                <w:rFonts w:ascii="Cordia New" w:hAnsi="Cordia New" w:eastAsia="Cordia New" w:cs="Cordia New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עטר</w:t>
            </w:r>
            <w:r>
              <w:rPr>
                <w:rFonts w:ascii="Cordia New" w:hAnsi="Cordia New" w:eastAsia="Cordia New" w:cs="Cordia New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Cordia New" w:hAnsi="Cordia New" w:cs="David"/>
                <w:b/>
                <w:bCs/>
                <w:sz w:val="24"/>
              </w:rPr>
            </w:pP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הנאשם</w:t>
            </w:r>
            <w:r>
              <w:rPr>
                <w:rFonts w:ascii="Cordia New" w:hAnsi="Cordia New" w:eastAsia="Cordia New" w:cs="Cordia New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ובא</w:t>
            </w:r>
            <w:r>
              <w:rPr>
                <w:rFonts w:ascii="Cordia New" w:hAnsi="Cordia New" w:eastAsia="Cordia New" w:cs="Cordia New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כוחו</w:t>
            </w:r>
            <w:r>
              <w:rPr>
                <w:rFonts w:ascii="Cordia New" w:hAnsi="Cordia New" w:eastAsia="Cordia New" w:cs="Cordia New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ascii="Cordia New" w:hAnsi="Cordia New" w:eastAsia="Cordia New" w:cs="Cordia New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rFonts w:cs="David" w:ascii="Cordia New" w:hAnsi="Cordia New"/>
                <w:b/>
                <w:bCs/>
                <w:sz w:val="24"/>
                <w:rtl w:val="true"/>
              </w:rPr>
              <w:t>"</w:t>
            </w: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ascii="Cordia New" w:hAnsi="Cordia New" w:eastAsia="Cordia New" w:cs="Cordia New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ארז</w:t>
            </w:r>
            <w:r>
              <w:rPr>
                <w:rFonts w:ascii="Cordia New" w:hAnsi="Cordia New" w:eastAsia="Cordia New" w:cs="Cordia New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ascii="Cordia New" w:hAnsi="Cordia New" w:cs="David"/>
                <w:b/>
                <w:b/>
                <w:bCs/>
                <w:sz w:val="24"/>
                <w:sz w:val="24"/>
                <w:rtl w:val="true"/>
              </w:rPr>
              <w:t>שלו</w:t>
            </w:r>
            <w:r>
              <w:rPr>
                <w:rFonts w:ascii="Cordia New" w:hAnsi="Cordia New" w:eastAsia="Cordia New" w:cs="Cordia New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</w:p>
        </w:tc>
      </w:tr>
    </w:tbl>
    <w:p>
      <w:pPr>
        <w:pStyle w:val="Heading3"/>
        <w:ind w:end="0"/>
        <w:jc w:val="center"/>
        <w:rPr>
          <w:rFonts w:ascii="Cordia New" w:hAnsi="Cordia New" w:cs="David"/>
          <w:b w:val="false"/>
          <w:bCs w:val="false"/>
          <w:sz w:val="30"/>
          <w:szCs w:val="32"/>
          <w:u w:val="none"/>
        </w:rPr>
      </w:pPr>
      <w:r>
        <w:rPr>
          <w:rFonts w:cs="David" w:ascii="Cordia New" w:hAnsi="Cordia New"/>
          <w:b w:val="false"/>
          <w:bCs w:val="false"/>
          <w:sz w:val="30"/>
          <w:szCs w:val="32"/>
          <w:u w:val="none"/>
          <w:rtl w:val="true"/>
        </w:rPr>
      </w:r>
      <w:bookmarkStart w:id="6" w:name="Links_Start"/>
      <w:bookmarkStart w:id="7" w:name="Links_Start"/>
      <w:bookmarkEnd w:id="7"/>
    </w:p>
    <w:p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Cordia New" w:hAnsi="Cordia New" w:cs="FrankRuehl"/>
          <w:b w:val="false"/>
          <w:bCs w:val="false"/>
          <w:sz w:val="24"/>
          <w:szCs w:val="24"/>
          <w:u w:val="none"/>
        </w:rPr>
      </w:pPr>
      <w:r>
        <w:rPr>
          <w:rFonts w:ascii="Cordia New" w:hAnsi="Cordia New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להכרעת</w:t>
      </w:r>
      <w:r>
        <w:rPr>
          <w:rFonts w:cs="FrankRuehl" w:ascii="Cordia New" w:hAnsi="Cordia New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Cordia New" w:hAnsi="Cordia New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דין</w:t>
      </w:r>
      <w:r>
        <w:rPr>
          <w:rFonts w:ascii="Cordia New" w:hAnsi="Cordia New" w:eastAsia="Cordia New" w:cs="Cordia New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Cordia New" w:hAnsi="Cordia New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במחוזי</w:t>
      </w:r>
      <w:r>
        <w:rPr>
          <w:rFonts w:ascii="Cordia New" w:hAnsi="Cordia New" w:eastAsia="Cordia New" w:cs="Cordia New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 w:ascii="Cordia New" w:hAnsi="Cordia New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Cordia New" w:hAnsi="Cordia New"/>
          <w:b w:val="false"/>
          <w:bCs w:val="false"/>
          <w:sz w:val="24"/>
          <w:szCs w:val="24"/>
          <w:u w:val="none"/>
        </w:rPr>
        <w:t>2006-01-31</w:t>
      </w:r>
      <w:r>
        <w:rPr>
          <w:rFonts w:cs="FrankRuehl" w:ascii="Cordia New" w:hAnsi="Cordia New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">
        <w:r>
          <w:rPr>
            <w:rStyle w:val="Hyperlink"/>
            <w:rFonts w:ascii="Cordia New" w:hAnsi="Cordia New" w:cs="FrankRuehl"/>
            <w:b/>
            <w:b/>
            <w:bCs/>
            <w:sz w:val="24"/>
            <w:sz w:val="24"/>
            <w:szCs w:val="24"/>
            <w:rtl w:val="true"/>
          </w:rPr>
          <w:t>תפ</w:t>
        </w:r>
        <w:r>
          <w:rPr>
            <w:rStyle w:val="Hyperlink"/>
            <w:rFonts w:ascii="Cordia New" w:hAnsi="Cordia New" w:eastAsia="Cordia New" w:cs="Cordia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 w:ascii="Cordia New" w:hAnsi="Cordia New"/>
            <w:b/>
            <w:bCs/>
            <w:sz w:val="24"/>
            <w:szCs w:val="24"/>
          </w:rPr>
          <w:t>8026/04</w:t>
        </w:r>
      </w:hyperlink>
      <w:r>
        <w:rPr>
          <w:rFonts w:cs="FrankRuehl" w:ascii="Cordia New" w:hAnsi="Cordia New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Cordia New" w:hAnsi="Cordia New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</w:t>
      </w:r>
      <w:r>
        <w:rPr>
          <w:rFonts w:ascii="Cordia New" w:hAnsi="Cordia New" w:eastAsia="Cordia New" w:cs="Cordia New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Cordia New" w:hAnsi="Cordia New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ישראל</w:t>
      </w:r>
      <w:r>
        <w:rPr>
          <w:rFonts w:ascii="Cordia New" w:hAnsi="Cordia New" w:eastAsia="Cordia New" w:cs="Cordia New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Cordia New" w:hAnsi="Cordia New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נ</w:t>
      </w:r>
      <w:r>
        <w:rPr>
          <w:rFonts w:cs="FrankRuehl" w:ascii="Cordia New" w:hAnsi="Cordia New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Cordia New" w:hAnsi="Cordia New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אביטן</w:t>
      </w:r>
      <w:r>
        <w:rPr>
          <w:rFonts w:ascii="Cordia New" w:hAnsi="Cordia New" w:eastAsia="Cordia New" w:cs="Cordia New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Cordia New" w:hAnsi="Cordia New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רמי</w:t>
      </w:r>
      <w:r>
        <w:rPr>
          <w:rFonts w:ascii="Cordia New" w:hAnsi="Cordia New" w:eastAsia="Cordia New" w:cs="Cordia New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Cordia New" w:hAnsi="Cordia New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שופטים</w:t>
      </w:r>
      <w:r>
        <w:rPr>
          <w:rFonts w:cs="FrankRuehl" w:ascii="Cordia New" w:hAnsi="Cordia New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Cordia New" w:hAnsi="Cordia New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רחל</w:t>
      </w:r>
      <w:r>
        <w:rPr>
          <w:rFonts w:ascii="Cordia New" w:hAnsi="Cordia New" w:eastAsia="Cordia New" w:cs="Cordia New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Cordia New" w:hAnsi="Cordia New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ברקאי</w:t>
      </w:r>
      <w:r>
        <w:rPr>
          <w:rFonts w:ascii="Cordia New" w:hAnsi="Cordia New" w:eastAsia="Cordia New" w:cs="Cordia New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Cordia New" w:hAnsi="Cordia New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Cordia New" w:hAnsi="Cordia New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Cordia New" w:hAnsi="Cordia New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Cordia New" w:hAnsi="Cordia New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Cordia New" w:hAnsi="Cordia New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תהילה</w:t>
      </w:r>
      <w:r>
        <w:rPr>
          <w:rFonts w:ascii="Cordia New" w:hAnsi="Cordia New" w:eastAsia="Cordia New" w:cs="Cordia New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Cordia New" w:hAnsi="Cordia New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גלנטה</w:t>
      </w:r>
      <w:r>
        <w:rPr>
          <w:rFonts w:cs="FrankRuehl" w:ascii="Cordia New" w:hAnsi="Cordia New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Cordia New" w:hAnsi="Cordia New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מוטי</w:t>
      </w:r>
      <w:r>
        <w:rPr>
          <w:rFonts w:ascii="Cordia New" w:hAnsi="Cordia New" w:eastAsia="Cordia New" w:cs="Cordia New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Cordia New" w:hAnsi="Cordia New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יוסף</w:t>
      </w:r>
      <w:r>
        <w:rPr>
          <w:rFonts w:ascii="Cordia New" w:hAnsi="Cordia New" w:eastAsia="Cordia New" w:cs="Cordia New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bookmarkStart w:id="8" w:name="LawTable"/>
      <w:bookmarkEnd w:id="8"/>
    </w:p>
    <w:p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Cordia New" w:hAnsi="Cordia New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Cordia New" w:hAnsi="Cordia New"/>
          <w:b w:val="false"/>
          <w:bCs w:val="false"/>
          <w:sz w:val="24"/>
          <w:szCs w:val="24"/>
          <w:u w:val="none"/>
          <w:rtl w:val="true"/>
        </w:rPr>
      </w:r>
      <w:bookmarkStart w:id="9" w:name="LawTable_End"/>
      <w:bookmarkStart w:id="10" w:name="LawTable_End"/>
      <w:bookmarkEnd w:id="10"/>
    </w:p>
    <w:p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Cordia New" w:hAnsi="Cordia New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Cordia New" w:hAnsi="Cordia New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Cordia New" w:hAnsi="Cordia New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Cordia New" w:hAnsi="Cordia New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3"/>
        <w:ind w:end="0"/>
        <w:jc w:val="center"/>
        <w:rPr>
          <w:rFonts w:ascii="Cordia New" w:hAnsi="Cordia New" w:cs="David"/>
          <w:b w:val="false"/>
          <w:bCs w:val="false"/>
          <w:sz w:val="30"/>
          <w:szCs w:val="32"/>
          <w:u w:val="none"/>
        </w:rPr>
      </w:pPr>
      <w:r>
        <w:rPr>
          <w:rFonts w:cs="David" w:ascii="Cordia New" w:hAnsi="Cordia New"/>
          <w:b w:val="false"/>
          <w:bCs w:val="false"/>
          <w:sz w:val="30"/>
          <w:szCs w:val="32"/>
          <w:u w:val="none"/>
          <w:rtl w:val="true"/>
        </w:rPr>
      </w:r>
      <w:bookmarkStart w:id="11" w:name="Links_End"/>
      <w:bookmarkStart w:id="12" w:name="Links_End"/>
      <w:bookmarkEnd w:id="12"/>
    </w:p>
    <w:p>
      <w:pPr>
        <w:pStyle w:val="Heading3"/>
        <w:ind w:end="0"/>
        <w:jc w:val="center"/>
        <w:rPr>
          <w:rFonts w:ascii="Cordia New" w:hAnsi="Cordia New" w:cs="David"/>
          <w:b w:val="false"/>
          <w:bCs w:val="false"/>
          <w:sz w:val="30"/>
          <w:szCs w:val="32"/>
          <w:u w:val="none"/>
        </w:rPr>
      </w:pPr>
      <w:r>
        <w:rPr>
          <w:rFonts w:cs="David" w:ascii="Cordia New" w:hAnsi="Cordia New"/>
          <w:b w:val="false"/>
          <w:bCs w:val="false"/>
          <w:sz w:val="30"/>
          <w:szCs w:val="32"/>
          <w:u w:val="none"/>
          <w:rtl w:val="true"/>
        </w:rPr>
      </w:r>
    </w:p>
    <w:p>
      <w:pPr>
        <w:pStyle w:val="Heading3"/>
        <w:ind w:end="0"/>
        <w:jc w:val="center"/>
        <w:rPr>
          <w:rFonts w:ascii="Cordia New" w:hAnsi="Cordia New" w:cs="David"/>
          <w:b w:val="false"/>
          <w:bCs w:val="false"/>
          <w:sz w:val="30"/>
          <w:szCs w:val="32"/>
          <w:u w:val="none"/>
        </w:rPr>
      </w:pPr>
      <w:r>
        <w:rPr>
          <w:rFonts w:cs="David" w:ascii="Cordia New" w:hAnsi="Cordia New"/>
          <w:b w:val="false"/>
          <w:bCs w:val="false"/>
          <w:sz w:val="30"/>
          <w:szCs w:val="32"/>
          <w:u w:val="none"/>
          <w:rtl w:val="true"/>
        </w:rPr>
      </w:r>
    </w:p>
    <w:p>
      <w:pPr>
        <w:pStyle w:val="Normal"/>
        <w:ind w:end="0"/>
        <w:jc w:val="center"/>
        <w:rPr>
          <w:rFonts w:ascii="Cordia New" w:hAnsi="Cordia New" w:cs="David"/>
          <w:b/>
          <w:bCs/>
          <w:sz w:val="30"/>
          <w:szCs w:val="32"/>
          <w:u w:val="single"/>
        </w:rPr>
      </w:pPr>
      <w:bookmarkStart w:id="13" w:name="LastJudge"/>
      <w:bookmarkStart w:id="14" w:name="Links_Start"/>
      <w:bookmarkStart w:id="15" w:name="PsakDin"/>
      <w:bookmarkEnd w:id="13"/>
      <w:bookmarkEnd w:id="14"/>
      <w:bookmarkEnd w:id="15"/>
      <w:r>
        <w:rPr>
          <w:rFonts w:ascii="Cordia New" w:hAnsi="Cordia New" w:cs="David"/>
          <w:b/>
          <w:b/>
          <w:bCs/>
          <w:sz w:val="30"/>
          <w:sz w:val="30"/>
          <w:szCs w:val="32"/>
          <w:u w:val="single"/>
          <w:rtl w:val="true"/>
        </w:rPr>
        <w:t>גזר</w:t>
      </w:r>
      <w:r>
        <w:rPr>
          <w:rFonts w:ascii="Cordia New" w:hAnsi="Cordia New" w:eastAsia="Cordia New" w:cs="Cordia New"/>
          <w:b/>
          <w:b/>
          <w:bCs/>
          <w:sz w:val="30"/>
          <w:sz w:val="30"/>
          <w:szCs w:val="32"/>
          <w:u w:val="single"/>
          <w:rtl w:val="true"/>
        </w:rPr>
        <w:t xml:space="preserve"> </w:t>
      </w:r>
      <w:r>
        <w:rPr>
          <w:rFonts w:ascii="Cordia New" w:hAnsi="Cordia New" w:cs="David"/>
          <w:b/>
          <w:b/>
          <w:bCs/>
          <w:sz w:val="30"/>
          <w:sz w:val="30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rFonts w:cs="David"/>
        </w:rPr>
      </w:pPr>
      <w:bookmarkStart w:id="16" w:name="PsakDin"/>
      <w:bookmarkEnd w:id="16"/>
      <w:r>
        <w:rPr>
          <w:rFonts w:cs="David"/>
          <w:b/>
          <w:bCs/>
          <w:sz w:val="30"/>
          <w:szCs w:val="28"/>
        </w:rPr>
        <w:t>1</w:t>
      </w:r>
      <w:r>
        <w:rPr>
          <w:rFonts w:cs="David"/>
          <w:b/>
          <w:bCs/>
          <w:sz w:val="30"/>
          <w:szCs w:val="28"/>
          <w:rtl w:val="true"/>
        </w:rPr>
        <w:t>.</w:t>
      </w:r>
      <w:r>
        <w:rPr>
          <w:rFonts w:cs="David"/>
          <w:b/>
          <w:bCs/>
          <w:rtl w:val="true"/>
        </w:rPr>
        <w:tab/>
      </w:r>
      <w:r>
        <w:rPr>
          <w:rFonts w:cs="David"/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bookmarkStart w:id="17" w:name="ABSTRACT_START"/>
      <w:bookmarkEnd w:id="17"/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499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 xml:space="preserve">: 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החוק</w:t>
      </w:r>
      <w:r>
        <w:rPr>
          <w:rFonts w:cs="David"/>
          <w:b/>
          <w:bCs/>
          <w:rtl w:val="true"/>
        </w:rPr>
        <w:t>"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. </w:t>
      </w:r>
      <w:bookmarkStart w:id="18" w:name="ABSTRACT_END"/>
      <w:bookmarkEnd w:id="18"/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ולפיו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המקורי</w:t>
      </w:r>
      <w:r>
        <w:rPr>
          <w:rFonts w:cs="David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ולפיה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</w:rPr>
        <w:t>48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והסנגוריה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חופשי</w:t>
      </w:r>
      <w:r>
        <w:rPr>
          <w:rFonts w:cs="David"/>
          <w:rtl w:val="true"/>
        </w:rPr>
        <w:t xml:space="preserve">.  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David"/>
          <w:b/>
          <w:bCs/>
          <w:sz w:val="30"/>
          <w:szCs w:val="28"/>
        </w:rPr>
        <w:t>2</w:t>
      </w:r>
      <w:r>
        <w:rPr>
          <w:rFonts w:cs="David"/>
          <w:b/>
          <w:bCs/>
          <w:sz w:val="30"/>
          <w:szCs w:val="28"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המקימות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Fonts w:cs="David"/>
        </w:rPr>
        <w:t>18.12.06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Fonts w:cs="David"/>
        </w:rPr>
        <w:t>05:00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רסס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שיובא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ולהניח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ימס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השקעות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פרימו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Fonts w:cs="David"/>
          <w:rtl w:val="true"/>
        </w:rPr>
        <w:t>.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הקשר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רסס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בכובע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ובכפפות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>
          <w:rFonts w:cs="David"/>
        </w:rPr>
        <w:t>05:00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לתריס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שסוגר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Fonts w:cs="David"/>
        </w:rPr>
        <w:t>08:50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לערך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התריס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וגילתה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הרימון</w:t>
      </w:r>
      <w:r>
        <w:rPr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David"/>
          <w:b/>
          <w:bCs/>
          <w:sz w:val="30"/>
          <w:szCs w:val="28"/>
        </w:rPr>
        <w:t>3</w:t>
      </w:r>
      <w:r>
        <w:rPr>
          <w:rFonts w:cs="David"/>
          <w:b/>
          <w:bCs/>
          <w:sz w:val="30"/>
          <w:szCs w:val="28"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רווק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David"/>
        </w:rPr>
        <w:t>23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אחותו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David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ושירת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פיצרייה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דודו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בעובדה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ולהתרועע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שולית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לדבריו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הרחבות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התנהגותו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לנסיגה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המשפחה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להיפרדות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זמנית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ולהתדרדרות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ציין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ההידרדרות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במצבה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להתרועע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שולית</w:t>
      </w:r>
      <w:r>
        <w:rPr>
          <w:rFonts w:cs="David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ואחותו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באילת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הדודה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נותק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משיחה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כבחור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נורמטיבי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תקין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לבעיתיות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מפחית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בכנות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ובפתיחות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חייו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להתדרדרותו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מדיווח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בסדנאות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ובקבוצות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בתחומים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הטיפוליים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בכלא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הטיפוליים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שיקומי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משרידי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משמעת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הנדונה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ולוקח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לדבריו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הימורים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חובו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בחנות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להיגרם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להיהרג</w:t>
      </w:r>
      <w:r>
        <w:rPr>
          <w:rFonts w:cs="David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בעמדותיו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כקורבן</w:t>
      </w:r>
      <w:r>
        <w:rPr>
          <w:rFonts w:cs="David"/>
          <w:rtl w:val="true"/>
        </w:rPr>
        <w:t>.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ולאור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והשלכותיה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ומאידך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ממושכת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תקין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תבחן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הכלא</w:t>
      </w:r>
      <w:r>
        <w:rPr>
          <w:rFonts w:cs="David"/>
          <w:rtl w:val="true"/>
        </w:rPr>
        <w:t>.</w:t>
      </w:r>
    </w:p>
    <w:p>
      <w:pPr>
        <w:pStyle w:val="Normal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David"/>
          <w:b/>
          <w:bCs/>
          <w:sz w:val="30"/>
          <w:szCs w:val="28"/>
        </w:rPr>
        <w:t>4</w:t>
      </w:r>
      <w:r>
        <w:rPr>
          <w:rFonts w:cs="David"/>
          <w:b/>
          <w:bCs/>
          <w:sz w:val="30"/>
          <w:szCs w:val="28"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הגב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קריחלי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ורווחה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מלונות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לדבריה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אחותה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ולאחותו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ילדיה</w:t>
      </w:r>
      <w:r>
        <w:rPr>
          <w:rFonts w:cs="David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ומעורבת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בחייו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ואחותו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חוו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כשהאם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נפטרה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נשארו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ולצערה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Fonts w:cs="David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העידה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בטוחה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בכנות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וברצון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לדבריה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ואחיה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וכשישתחרר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יתמכו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וימצאו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באילת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>.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לילך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אביטן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לדבריה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אמם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גססה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עיניהם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בשבילה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ובזכותו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סיימה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לימודיה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נבחנה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בבחינות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הבגרות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ושירתה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בצ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David"/>
          <w:b/>
          <w:bCs/>
          <w:sz w:val="30"/>
          <w:szCs w:val="28"/>
        </w:rPr>
        <w:t>5</w:t>
      </w:r>
      <w:r>
        <w:rPr>
          <w:rFonts w:cs="David"/>
          <w:b/>
          <w:bCs/>
          <w:sz w:val="30"/>
          <w:szCs w:val="28"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וחמורה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במודע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מתכנן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Fonts w:cs="David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דנן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באיומים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הנוכחי</w:t>
      </w:r>
      <w:r>
        <w:rPr>
          <w:rFonts w:cs="David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בפתחו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ומסוכנת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רגעית</w:t>
      </w:r>
      <w:r>
        <w:rPr>
          <w:rFonts w:cs="David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לטענתו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והתכנון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מקצועיות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בהצטיידות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בכובע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ובכפפות</w:t>
      </w:r>
      <w:r>
        <w:rPr>
          <w:rFonts w:cs="David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שיקומי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השלישית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וכשעדיין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יבשה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הדיו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עבריינותו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החריפה</w:t>
      </w:r>
      <w:r>
        <w:rPr>
          <w:rFonts w:cs="David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לדבריו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מש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ולהעביר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הגנה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ומרתיעה</w:t>
      </w:r>
      <w:r>
        <w:rPr>
          <w:rFonts w:cs="David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Fonts w:cs="David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ומרתיע</w:t>
      </w:r>
      <w:r>
        <w:rPr>
          <w:rFonts w:cs="David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David"/>
          <w:b/>
          <w:bCs/>
          <w:sz w:val="30"/>
          <w:szCs w:val="28"/>
        </w:rPr>
        <w:t>6</w:t>
      </w:r>
      <w:r>
        <w:rPr>
          <w:rFonts w:cs="David"/>
          <w:b/>
          <w:bCs/>
          <w:sz w:val="30"/>
          <w:szCs w:val="28"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ועובדות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מעלות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הדומיננטית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בפרשה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האחר</w:t>
      </w:r>
      <w:r>
        <w:rPr>
          <w:rFonts w:cs="David"/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לדבריו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הרימון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ממסגרת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הקודמים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מעורב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התנהגותו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והמשפחה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נרתמת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חיובי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מהגורמים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בכלא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יקר</w:t>
      </w:r>
      <w:r>
        <w:rPr>
          <w:rFonts w:cs="David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התחילה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Fonts w:cs="David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דנן</w:t>
      </w:r>
      <w:r>
        <w:rPr>
          <w:rFonts w:cs="David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בפנינו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חרטה</w:t>
      </w:r>
      <w:r>
        <w:rPr>
          <w:rFonts w:cs="David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ויאפשר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חדשה</w:t>
      </w:r>
      <w:r>
        <w:rPr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David"/>
          <w:b/>
          <w:bCs/>
          <w:sz w:val="30"/>
          <w:szCs w:val="28"/>
        </w:rPr>
        <w:t>7</w:t>
      </w:r>
      <w:r>
        <w:rPr>
          <w:rFonts w:cs="David"/>
          <w:b/>
          <w:bCs/>
          <w:sz w:val="30"/>
          <w:szCs w:val="28"/>
          <w:rtl w:val="true"/>
        </w:rPr>
        <w:t>.</w:t>
        <w:tab/>
      </w:r>
      <w:r>
        <w:rPr>
          <w:rFonts w:cs="David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חמורות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רסס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בעסק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הצמידו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לתריס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שבפתח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והרימון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Fonts w:cs="David"/>
          <w:rtl w:val="true"/>
        </w:rPr>
        <w:t>.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והפחדה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הולמת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התגובה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פוטנציאלים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שכאלה</w:t>
      </w:r>
      <w:r>
        <w:rPr>
          <w:rFonts w:cs="David"/>
          <w:rtl w:val="true"/>
        </w:rPr>
        <w:t>.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ילקחו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ולהעברת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ורכושו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9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5753/04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רייכמן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תק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</w:rPr>
        <w:t>2005</w:t>
      </w: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), </w:t>
      </w:r>
      <w:r>
        <w:rPr>
          <w:rFonts w:cs="David"/>
        </w:rPr>
        <w:t>1224</w:t>
      </w:r>
      <w:r>
        <w:rPr>
          <w:rFonts w:cs="David"/>
          <w:rtl w:val="true"/>
        </w:rPr>
        <w:t xml:space="preserve"> ,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1226</w:t>
      </w:r>
      <w:r>
        <w:rPr>
          <w:rFonts w:cs="David"/>
          <w:rtl w:val="true"/>
        </w:rPr>
        <w:t xml:space="preserve"> : 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לאחרונה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נתקלים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בריונות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ידענו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בעבר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יישבו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צעירים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צעירים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חילוקי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בסכינים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שנעצו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הזולת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- "</w:t>
      </w:r>
      <w:r>
        <w:rPr>
          <w:rFonts w:cs="David"/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הסכין</w:t>
      </w:r>
      <w:r>
        <w:rPr>
          <w:rFonts w:cs="David"/>
          <w:b/>
          <w:bCs/>
          <w:rtl w:val="true"/>
        </w:rPr>
        <w:t xml:space="preserve">" </w:t>
      </w:r>
      <w:r>
        <w:rPr>
          <w:rFonts w:cs="David"/>
          <w:b/>
          <w:b/>
          <w:bCs/>
          <w:rtl w:val="true"/>
        </w:rPr>
        <w:t>קראנו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ממאירה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 xml:space="preserve">- </w:t>
      </w:r>
      <w:r>
        <w:rPr>
          <w:rFonts w:cs="David"/>
          <w:b/>
          <w:b/>
          <w:bCs/>
          <w:rtl w:val="true"/>
        </w:rPr>
        <w:t>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 xml:space="preserve">- </w:t>
      </w:r>
      <w:r>
        <w:rPr>
          <w:rFonts w:cs="David"/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נאמר</w:t>
      </w:r>
      <w:r>
        <w:rPr>
          <w:rFonts w:cs="David"/>
          <w:b/>
          <w:bCs/>
          <w:rtl w:val="true"/>
        </w:rPr>
        <w:t xml:space="preserve">: </w:t>
      </w:r>
      <w:r>
        <w:rPr>
          <w:rFonts w:cs="David"/>
          <w:b/>
          <w:b/>
          <w:bCs/>
          <w:rtl w:val="true"/>
        </w:rPr>
        <w:t>ירדנו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 xml:space="preserve">- </w:t>
      </w:r>
      <w:r>
        <w:rPr>
          <w:rFonts w:cs="David"/>
          <w:b/>
          <w:b/>
          <w:bCs/>
          <w:rtl w:val="true"/>
        </w:rPr>
        <w:t>ברמה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ובחומרה</w:t>
      </w:r>
      <w:r>
        <w:rPr>
          <w:rFonts w:cs="David"/>
          <w:b/>
          <w:bCs/>
          <w:rtl w:val="true"/>
        </w:rPr>
        <w:t xml:space="preserve">; </w:t>
      </w:r>
      <w:r>
        <w:rPr>
          <w:rFonts w:cs="David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סיכסוכים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סיכסוכים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חם</w:t>
      </w:r>
      <w:r>
        <w:rPr>
          <w:rFonts w:cs="David"/>
          <w:b/>
          <w:bCs/>
          <w:rtl w:val="true"/>
        </w:rPr>
        <w:t>. "</w:t>
      </w:r>
      <w:r>
        <w:rPr>
          <w:rFonts w:cs="David"/>
          <w:b/>
          <w:b/>
          <w:bCs/>
          <w:rtl w:val="true"/>
        </w:rPr>
        <w:t>סיכסוכים</w:t>
      </w:r>
      <w:r>
        <w:rPr>
          <w:rFonts w:cs="David"/>
          <w:b/>
          <w:bCs/>
          <w:rtl w:val="true"/>
        </w:rPr>
        <w:t xml:space="preserve">" </w:t>
      </w:r>
      <w:r>
        <w:rPr>
          <w:rFonts w:cs="David"/>
          <w:b/>
          <w:b/>
          <w:bCs/>
          <w:rtl w:val="true"/>
        </w:rPr>
        <w:t>קראנו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חילוקי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ליישבם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קשה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התמיהה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המדובר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ברוב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המקרים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בסיכסוכים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בסיכסוכים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לכנותם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סיכסוכי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זוטא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סיכסוכי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זוטא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בהם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הרוב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צעירים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מה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 xml:space="preserve">... </w:t>
      </w:r>
      <w:r>
        <w:rPr>
          <w:rFonts w:cs="David"/>
          <w:b/>
          <w:b/>
          <w:bCs/>
          <w:rtl w:val="true"/>
        </w:rPr>
        <w:t>לאחרונה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כאמור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נשלף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קטלני</w:t>
      </w:r>
      <w:r>
        <w:rPr>
          <w:rFonts w:cs="David"/>
          <w:b/>
          <w:bCs/>
          <w:rtl w:val="true"/>
        </w:rPr>
        <w:t xml:space="preserve">. </w:t>
      </w:r>
    </w:p>
    <w:p>
      <w:pPr>
        <w:pStyle w:val="Normal"/>
        <w:ind w:start="1440" w:end="0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בחברתנו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כמחלה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ממארת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המוטלת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עלינו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בית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המשפט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זו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שאסור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ויתורים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נוותר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ונסלח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תתגבר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ותלך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חברתנו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להיותה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אלימה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בית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ראויים</w:t>
      </w:r>
      <w:r>
        <w:rPr>
          <w:rFonts w:cs="David"/>
          <w:b/>
          <w:bCs/>
          <w:rtl w:val="true"/>
        </w:rPr>
        <w:t>."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ב</w:t>
      </w:r>
      <w:hyperlink r:id="rId10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5753/04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פצועים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ונזק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לאין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ערוך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שבעניינו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שבפנינו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רסס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להבאתו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ההפחדה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והאיום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פשיעה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מבוקשם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לקולת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בתסקיר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הדומיננטית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ולהכיר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שבהתנהגותו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בפנינו</w:t>
      </w:r>
      <w:r>
        <w:rPr>
          <w:rFonts w:cs="David"/>
          <w:rtl w:val="true"/>
        </w:rPr>
        <w:t>.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David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נשכח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מאיתנו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הנדונות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האחר</w:t>
      </w:r>
      <w:r>
        <w:rPr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Fonts w:cs="David"/>
          <w:b/>
          <w:bCs/>
          <w:color w:val="FFFFFF"/>
          <w:sz w:val="2"/>
          <w:szCs w:val="2"/>
        </w:rPr>
        <w:t>54678313</w:t>
      </w:r>
      <w:r>
        <w:rPr>
          <w:rFonts w:cs="David"/>
          <w:b/>
          <w:bCs/>
          <w:sz w:val="30"/>
          <w:szCs w:val="28"/>
        </w:rPr>
        <w:t>8</w:t>
      </w:r>
      <w:r>
        <w:rPr>
          <w:rFonts w:cs="David"/>
          <w:b/>
          <w:bCs/>
          <w:sz w:val="30"/>
          <w:szCs w:val="28"/>
          <w:rtl w:val="true"/>
        </w:rPr>
        <w:t>.</w:t>
      </w:r>
      <w:r>
        <w:rPr>
          <w:rFonts w:cs="David"/>
          <w:b/>
          <w:bCs/>
          <w:rtl w:val="true"/>
        </w:rPr>
        <w:tab/>
      </w:r>
      <w:r>
        <w:rPr>
          <w:rFonts w:cs="David"/>
          <w:b/>
          <w:b/>
          <w:bCs/>
          <w:rtl w:val="true"/>
        </w:rPr>
        <w:t>לפיכך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ששקלנו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כדלקמן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 xml:space="preserve">: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rFonts w:cs="David"/>
          <w:b/>
          <w:b/>
          <w:bCs/>
          <w:rtl w:val="true"/>
        </w:rPr>
        <w:t>א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 xml:space="preserve">- </w:t>
      </w:r>
      <w:r>
        <w:rPr>
          <w:rFonts w:cs="David"/>
          <w:b/>
          <w:bCs/>
        </w:rPr>
        <w:t>24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 xml:space="preserve">: </w:t>
      </w:r>
      <w:r>
        <w:rPr>
          <w:rFonts w:cs="David"/>
          <w:b/>
          <w:bCs/>
        </w:rPr>
        <w:t>7.1.07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בחופף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האחר</w:t>
      </w:r>
      <w:r>
        <w:rPr>
          <w:rFonts w:cs="David"/>
          <w:b/>
          <w:bCs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rFonts w:cs="David"/>
          <w:b/>
          <w:b/>
          <w:bCs/>
          <w:rtl w:val="true"/>
        </w:rPr>
        <w:t>ב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</w:t>
      </w:r>
      <w:r>
        <w:rPr>
          <w:rFonts w:cs="David"/>
          <w:b/>
          <w:bCs/>
          <w:rtl w:val="true"/>
        </w:rPr>
        <w:t xml:space="preserve">- </w:t>
      </w:r>
      <w:r>
        <w:rPr>
          <w:rFonts w:cs="David"/>
          <w:b/>
          <w:bCs/>
        </w:rPr>
        <w:t>24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שחרורו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פשע</w:t>
      </w:r>
      <w:r>
        <w:rPr>
          <w:rFonts w:cs="David"/>
          <w:b/>
          <w:bCs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hanging="720" w:start="1440"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</w:rPr>
        <w:t>5129371</w:t>
      </w:r>
    </w:p>
    <w:p>
      <w:pPr>
        <w:pStyle w:val="Normal"/>
        <w:ind w:hanging="720" w:start="1440" w:end="0"/>
        <w:jc w:val="both"/>
        <w:rPr>
          <w:rFonts w:cs="David"/>
          <w:b/>
          <w:bCs/>
        </w:rPr>
      </w:pPr>
      <w:r>
        <w:rPr>
          <w:rFonts w:cs="David"/>
          <w:b/>
          <w:bCs/>
          <w:color w:val="FFFFFF"/>
          <w:sz w:val="2"/>
          <w:szCs w:val="2"/>
        </w:rPr>
        <w:t>54678313</w:t>
      </w:r>
    </w:p>
    <w:p>
      <w:pPr>
        <w:pStyle w:val="Normal"/>
        <w:ind w:hanging="26" w:start="746" w:end="0"/>
        <w:jc w:val="both"/>
        <w:rPr>
          <w:b/>
          <w:bCs/>
        </w:rPr>
      </w:pPr>
      <w:r>
        <w:rPr>
          <w:rFonts w:cs="David"/>
          <w:b/>
          <w:b/>
          <w:bCs/>
          <w:rtl w:val="true"/>
        </w:rPr>
        <w:t>תשומת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שלטונות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שב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מופנית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המבחן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תיבחן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הכלא</w:t>
      </w:r>
      <w:r>
        <w:rPr>
          <w:rFonts w:cs="David"/>
          <w:b/>
          <w:bCs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rFonts w:cs="David"/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45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העליון</w:t>
      </w:r>
      <w:r>
        <w:rPr>
          <w:rFonts w:cs="David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David"/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ה</w:t>
      </w:r>
      <w:r>
        <w:rPr>
          <w:rFonts w:cs="David"/>
          <w:b/>
          <w:bCs/>
          <w:color w:val="000000"/>
          <w:rtl w:val="true"/>
        </w:rPr>
        <w:t xml:space="preserve">' </w:t>
      </w:r>
      <w:r>
        <w:rPr>
          <w:rFonts w:cs="David"/>
          <w:b/>
          <w:b/>
          <w:bCs/>
          <w:color w:val="000000"/>
          <w:rtl w:val="true"/>
        </w:rPr>
        <w:t>בחשון</w:t>
      </w:r>
      <w:r>
        <w:rPr>
          <w:rFonts w:cs="David"/>
          <w:b/>
          <w:bCs/>
          <w:color w:val="000000"/>
          <w:rtl w:val="true"/>
        </w:rPr>
        <w:t xml:space="preserve">, </w:t>
      </w:r>
      <w:r>
        <w:rPr>
          <w:rFonts w:cs="David"/>
          <w:b/>
          <w:b/>
          <w:bCs/>
          <w:color w:val="000000"/>
          <w:rtl w:val="true"/>
        </w:rPr>
        <w:t>תשס</w:t>
      </w:r>
      <w:r>
        <w:rPr>
          <w:rFonts w:cs="David"/>
          <w:b/>
          <w:bCs/>
          <w:color w:val="000000"/>
          <w:rtl w:val="true"/>
        </w:rPr>
        <w:t>"</w:t>
      </w:r>
      <w:r>
        <w:rPr>
          <w:rFonts w:cs="David"/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Cs/>
          <w:color w:val="000000"/>
          <w:rtl w:val="true"/>
        </w:rPr>
        <w:t>(</w:t>
      </w:r>
      <w:r>
        <w:rPr>
          <w:rFonts w:cs="David"/>
          <w:b/>
          <w:bCs/>
          <w:color w:val="000000"/>
        </w:rPr>
        <w:t>17</w:t>
      </w:r>
      <w:r>
        <w:rPr>
          <w:rFonts w:cs="David"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באוקטובר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Cs/>
          <w:color w:val="000000"/>
        </w:rPr>
        <w:t>2007</w:t>
      </w:r>
      <w:r>
        <w:rPr>
          <w:rFonts w:cs="David"/>
          <w:b/>
          <w:bCs/>
          <w:color w:val="000000"/>
          <w:rtl w:val="true"/>
        </w:rPr>
        <w:t xml:space="preserve">) </w:t>
      </w:r>
      <w:r>
        <w:rPr>
          <w:rFonts w:cs="David"/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הצדדים</w:t>
      </w:r>
      <w:r>
        <w:rPr>
          <w:rFonts w:cs="David"/>
          <w:b/>
          <w:bCs/>
          <w:color w:val="000000"/>
          <w:rtl w:val="true"/>
        </w:rPr>
        <w:t xml:space="preserve">. </w:t>
      </w:r>
      <w:r>
        <w:rPr>
          <w:rFonts w:cs="David"/>
          <w:b/>
          <w:bCs/>
          <w:rtl w:val="true"/>
        </w:rPr>
        <w:t>___________</w:t>
        <w:softHyphen/>
        <w:softHyphen/>
        <w:softHyphen/>
        <w:softHyphen/>
        <w:t>___</w:t>
        <w:tab/>
        <w:t xml:space="preserve">            ________________</w:t>
        <w:tab/>
        <w:t xml:space="preserve">     </w:t>
        <w:tab/>
        <w:t xml:space="preserve"> _______________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Fonts w:cs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rFonts w:cs="David"/>
          <w:color w:val="000000"/>
          <w:sz w:val="22"/>
          <w:sz w:val="22"/>
          <w:szCs w:val="22"/>
          <w:rtl w:val="true"/>
        </w:rPr>
        <w:t>אבידע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54678313-1006/07</w:t>
      </w:r>
    </w:p>
    <w:p>
      <w:pPr>
        <w:pStyle w:val="Normal"/>
        <w:ind w:end="0"/>
        <w:jc w:val="start"/>
        <w:rPr>
          <w:rFonts w:cs="David"/>
          <w:b/>
          <w:bCs/>
          <w:color w:val="000000"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אבידע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אב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Fonts w:cs="David"/>
          <w:b/>
          <w:bCs/>
          <w:rtl w:val="true"/>
        </w:rPr>
        <w:tab/>
        <w:tab/>
      </w:r>
      <w:r>
        <w:rPr>
          <w:rFonts w:cs="David"/>
          <w:b/>
          <w:b/>
          <w:bCs/>
          <w:rtl w:val="true"/>
        </w:rPr>
        <w:t>ח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סלוטקי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ab/>
        <w:tab/>
        <w:t xml:space="preserve">     </w:t>
      </w:r>
      <w:r>
        <w:rPr>
          <w:rFonts w:cs="David"/>
          <w:b/>
          <w:b/>
          <w:bCs/>
          <w:rtl w:val="true"/>
        </w:rPr>
        <w:t>א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יעקב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 xml:space="preserve">- </w:t>
      </w:r>
      <w:r>
        <w:rPr>
          <w:rFonts w:cs="David"/>
          <w:b/>
          <w:b/>
          <w:bCs/>
          <w:rtl w:val="true"/>
        </w:rPr>
        <w:t>שופט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rFonts w:cs="David"/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rdia New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/Users/liorb/Downloads/study2025-p2/m07001006-291.doc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1006/07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אביטן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Arial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 w:val="28"/>
      <w:szCs w:val="28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start"/>
      <w:outlineLvl w:val="7"/>
    </w:pPr>
    <w:rPr>
      <w:rFonts w:ascii="Cordia New" w:hAnsi="Cordia New" w:cs="David"/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32"/>
      <w:szCs w:val="32"/>
      <w:u w:val="single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</w:rPr>
  </w:style>
  <w:style w:type="paragraph" w:styleId="1">
    <w:name w:val="רגיל1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both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7907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case/6030667" TargetMode="External"/><Relationship Id="rId10" Type="http://schemas.openxmlformats.org/officeDocument/2006/relationships/hyperlink" Target="http://www.nevo.co.il/case/6030667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2016-10-05T13:08:00Z</dcterms:created>
  <dc:creator> </dc:creator>
  <dc:description/>
  <cp:keywords/>
  <dc:language>en-IL</dc:language>
  <cp:lastModifiedBy>hofit</cp:lastModifiedBy>
  <dcterms:modified xsi:type="dcterms:W3CDTF">2016-10-05T13:08:00Z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אביטן רמי</vt:lpwstr>
  </property>
  <property fmtid="{D5CDD505-2E9C-101B-9397-08002B2CF9AE}" pid="4" name="CASESLISTTMP1">
    <vt:lpwstr>379079;6030667:2</vt:lpwstr>
  </property>
  <property fmtid="{D5CDD505-2E9C-101B-9397-08002B2CF9AE}" pid="5" name="CITY">
    <vt:lpwstr>ב"ש</vt:lpwstr>
  </property>
  <property fmtid="{D5CDD505-2E9C-101B-9397-08002B2CF9AE}" pid="6" name="DATE">
    <vt:lpwstr>20071017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אבידע;ח. סלוטקי;א. יעקב</vt:lpwstr>
  </property>
  <property fmtid="{D5CDD505-2E9C-101B-9397-08002B2CF9AE}" pid="10" name="LAWLISTTMP1">
    <vt:lpwstr>70301/499.a.1;144.b</vt:lpwstr>
  </property>
  <property fmtid="{D5CDD505-2E9C-101B-9397-08002B2CF9AE}" pid="11" name="LAWYER">
    <vt:lpwstr>יואב עטר;ארז שלו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http://www.nevo.co.il/Psika_word/mechozi/m04008026-331.doc;להכרעת-דין במחוזי (2006-01-31)#תפ 8026/04 מדינת ישראל נ' אביטן רמי#שופטים: רחל ברקאי#עו''ד: תהילה גלנטה, מוטי יוסף</vt:lpwstr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תפח</vt:lpwstr>
  </property>
  <property fmtid="{D5CDD505-2E9C-101B-9397-08002B2CF9AE}" pid="28" name="PROCNUM">
    <vt:lpwstr>1006</vt:lpwstr>
  </property>
  <property fmtid="{D5CDD505-2E9C-101B-9397-08002B2CF9AE}" pid="29" name="PROCYEAR">
    <vt:lpwstr>07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7</vt:lpwstr>
  </property>
</Properties>
</file>