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001097/07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אזולאי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ס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נשיא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נ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זלוצ</w:t>
            </w:r>
            <w:r>
              <w:rPr>
                <w:szCs w:val="22"/>
                <w:rtl w:val="true"/>
              </w:rPr>
              <w:t>'</w:t>
            </w:r>
            <w:r>
              <w:rPr>
                <w:szCs w:val="22"/>
                <w:rtl w:val="true"/>
              </w:rPr>
              <w:t>ובר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צ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צפת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18/11/2008</w:t>
            </w:r>
          </w:p>
        </w:tc>
      </w:tr>
    </w:tbl>
    <w:p>
      <w:pPr>
        <w:pStyle w:val="Style9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bookmarkStart w:id="3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bookmarkStart w:id="4" w:name="כינוי_א"/>
            <w:r>
              <w:rPr>
                <w:rtl w:val="true"/>
              </w:rPr>
              <w:t>המאשימה</w:t>
            </w:r>
            <w:bookmarkEnd w:id="4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bookmarkStart w:id="5" w:name="שם_ב"/>
            <w:r>
              <w:rPr>
                <w:rtl w:val="true"/>
              </w:rPr>
              <w:t>חאתם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רידה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bookmarkStart w:id="6" w:name="כינוי_ב"/>
            <w:r>
              <w:rPr>
                <w:rtl w:val="true"/>
              </w:rPr>
              <w:t>הנאשם</w:t>
            </w:r>
            <w:bookmarkEnd w:id="6"/>
          </w:p>
        </w:tc>
      </w:tr>
    </w:tbl>
    <w:p>
      <w:pPr>
        <w:pStyle w:val="Style9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7" w:name="FirstLawyer"/>
            <w:bookmarkEnd w:id="7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ברין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קהיל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wTable"/>
      <w:bookmarkStart w:id="9" w:name="צד_ג"/>
      <w:bookmarkStart w:id="10" w:name="LawTable"/>
      <w:bookmarkStart w:id="11" w:name="צד_ג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24"/>
        </w:rPr>
      </w:pPr>
      <w:r>
        <w:rPr>
          <w:rFonts w:cs="FrankRuehl" w:ascii="FrankRuehl" w:hAnsi="FrankRuehl"/>
          <w:b/>
          <w:bCs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PsakDin"/>
      <w:bookmarkStart w:id="15" w:name="סוג_מסמך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Heading3"/>
        <w:ind w:end="0"/>
        <w:jc w:val="both"/>
        <w:rPr>
          <w:u w:val="single"/>
        </w:rPr>
      </w:pPr>
      <w:bookmarkStart w:id="16" w:name="PsakDin"/>
      <w:bookmarkEnd w:id="16"/>
      <w:r>
        <w:rPr>
          <w:u w:val="single"/>
          <w:rtl w:val="true"/>
        </w:rPr>
        <w:t>ההליך</w:t>
      </w:r>
    </w:p>
    <w:p>
      <w:pPr>
        <w:pStyle w:val="Normal"/>
        <w:ind w:end="0"/>
        <w:jc w:val="both"/>
        <w:rPr/>
      </w:pPr>
      <w:bookmarkStart w:id="17" w:name="ABSTRACT_START"/>
      <w:bookmarkEnd w:id="17"/>
      <w:r>
        <w:rPr>
          <w:rFonts w:ascii="Cordia New" w:hAnsi="Cordia New" w:cs="Cordia New"/>
          <w:rtl w:val="true"/>
        </w:rPr>
        <w:t>הנאשם הורשע על פי הודאתו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לאחר הסדר טיעון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בעבירה של סיוע לניסיון לרצח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 xml:space="preserve">בניגוד </w:t>
      </w:r>
      <w:hyperlink r:id="rId10"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rdia New" w:ascii="Cordia New" w:hAnsi="Cordia New"/>
            <w:color w:val="0000FF"/>
            <w:u w:val="single"/>
          </w:rPr>
          <w:t>305</w:t>
        </w:r>
        <w:r>
          <w:rPr>
            <w:rStyle w:val="Hyperlink"/>
            <w:rFonts w:cs="Cordia New" w:ascii="Cordia New" w:hAnsi="Cordia New"/>
            <w:color w:val="0000FF"/>
            <w:u w:val="single"/>
            <w:rtl w:val="true"/>
          </w:rPr>
          <w:t>(</w:t>
        </w:r>
        <w:r>
          <w:rPr>
            <w:rStyle w:val="Hyperlink"/>
            <w:rFonts w:cs="Cordia New" w:ascii="Cordia New" w:hAnsi="Cordia New"/>
            <w:color w:val="0000FF"/>
            <w:u w:val="single"/>
          </w:rPr>
          <w:t>1</w:t>
        </w:r>
        <w:r>
          <w:rPr>
            <w:rStyle w:val="Hyperlink"/>
            <w:rFonts w:cs="Cordia New" w:ascii="Cordia New" w:hAnsi="Cordia New"/>
            <w:color w:val="0000FF"/>
            <w:u w:val="single"/>
            <w:rtl w:val="true"/>
          </w:rPr>
          <w:t>)</w:t>
        </w:r>
      </w:hyperlink>
      <w:r>
        <w:rPr>
          <w:rFonts w:cs="Cordia New" w:ascii="Cordia New" w:hAnsi="Cordia New"/>
          <w:rtl w:val="true"/>
        </w:rPr>
        <w:t xml:space="preserve"> </w:t>
      </w:r>
      <w:r>
        <w:rPr>
          <w:rFonts w:ascii="Cordia New" w:hAnsi="Cordia New" w:cs="Cordia New"/>
          <w:rtl w:val="true"/>
        </w:rPr>
        <w:t xml:space="preserve">בצירוף </w:t>
      </w:r>
      <w:hyperlink r:id="rId11"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rdia New" w:ascii="Cordia New" w:hAnsi="Cordia New"/>
            <w:color w:val="0000FF"/>
            <w:u w:val="single"/>
          </w:rPr>
          <w:t>31</w:t>
        </w:r>
      </w:hyperlink>
      <w:r>
        <w:rPr>
          <w:rFonts w:cs="Cordia New" w:ascii="Cordia New" w:hAnsi="Cordia New"/>
          <w:rtl w:val="true"/>
        </w:rPr>
        <w:t xml:space="preserve"> </w:t>
      </w:r>
      <w:r>
        <w:rPr>
          <w:rFonts w:ascii="Cordia New" w:hAnsi="Cordia New" w:cs="Cordia New"/>
          <w:rtl w:val="true"/>
        </w:rPr>
        <w:t>ל</w:t>
      </w:r>
      <w:hyperlink r:id="rId12">
        <w:r>
          <w:rPr>
            <w:rStyle w:val="Hyperlink"/>
            <w:rFonts w:ascii="Cordia New" w:hAnsi="Cordia New" w:cs="Cordia New"/>
            <w:rtl w:val="true"/>
          </w:rPr>
          <w:t>חוק</w:t>
        </w:r>
        <w:r>
          <w:rPr>
            <w:rStyle w:val="Hyperlink"/>
            <w:rFonts w:ascii="Cordia New" w:hAnsi="Cordia New" w:cs="Cordia New"/>
            <w:rtl w:val="true"/>
          </w:rPr>
          <w:t xml:space="preserve"> </w:t>
        </w:r>
        <w:r>
          <w:rPr>
            <w:rStyle w:val="Hyperlink"/>
            <w:rFonts w:ascii="Cordia New" w:hAnsi="Cordia New" w:cs="Cordia New"/>
            <w:rtl w:val="true"/>
          </w:rPr>
          <w:t>העונשין</w:t>
        </w:r>
      </w:hyperlink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התשל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ז</w:t>
      </w:r>
      <w:r>
        <w:rPr>
          <w:rFonts w:cs="Cordia New" w:ascii="Cordia New" w:hAnsi="Cordia New"/>
          <w:rtl w:val="true"/>
        </w:rPr>
        <w:t>-</w:t>
      </w:r>
      <w:r>
        <w:rPr>
          <w:rFonts w:cs="Cordia New" w:ascii="Cordia New" w:hAnsi="Cordia New"/>
        </w:rPr>
        <w:t>1977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 xml:space="preserve">ועבירות נשק </w:t>
      </w:r>
      <w:r>
        <w:rPr>
          <w:rFonts w:cs="Cordia New" w:ascii="Cordia New" w:hAnsi="Cordia New"/>
          <w:rtl w:val="true"/>
        </w:rPr>
        <w:t>(</w:t>
      </w:r>
      <w:r>
        <w:rPr>
          <w:rFonts w:ascii="Cordia New" w:hAnsi="Cordia New" w:cs="Cordia New"/>
          <w:rtl w:val="true"/>
        </w:rPr>
        <w:t>ניסיון להובלת נשק</w:t>
      </w:r>
      <w:r>
        <w:rPr>
          <w:rFonts w:cs="Cordia New" w:ascii="Cordia New" w:hAnsi="Cordia New"/>
          <w:rtl w:val="true"/>
        </w:rPr>
        <w:t xml:space="preserve">), </w:t>
      </w:r>
      <w:r>
        <w:rPr>
          <w:rFonts w:ascii="Cordia New" w:hAnsi="Cordia New" w:cs="Cordia New"/>
          <w:rtl w:val="true"/>
        </w:rPr>
        <w:t xml:space="preserve">בניגוד </w:t>
      </w:r>
      <w:hyperlink r:id="rId13"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rdia New" w:ascii="Cordia New" w:hAnsi="Cordia New"/>
            <w:color w:val="0000FF"/>
            <w:u w:val="single"/>
          </w:rPr>
          <w:t>144</w:t>
        </w:r>
        <w:r>
          <w:rPr>
            <w:rStyle w:val="Hyperlink"/>
            <w:rFonts w:cs="Cordia New" w:ascii="Cordia New" w:hAnsi="Cordia New"/>
            <w:color w:val="0000FF"/>
            <w:u w:val="single"/>
            <w:rtl w:val="true"/>
          </w:rPr>
          <w:t>(</w:t>
        </w:r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>ב</w:t>
        </w:r>
        <w:r>
          <w:rPr>
            <w:rStyle w:val="Hyperlink"/>
            <w:rFonts w:cs="Cordia New" w:ascii="Cordia New" w:hAnsi="Cordia New"/>
            <w:color w:val="0000FF"/>
            <w:u w:val="single"/>
            <w:rtl w:val="true"/>
          </w:rPr>
          <w:t>)</w:t>
        </w:r>
      </w:hyperlink>
      <w:r>
        <w:rPr>
          <w:rFonts w:cs="Cordia New" w:ascii="Cordia New" w:hAnsi="Cordia New"/>
          <w:rtl w:val="true"/>
        </w:rPr>
        <w:t xml:space="preserve"> </w:t>
      </w:r>
      <w:r>
        <w:rPr>
          <w:rFonts w:ascii="Cordia New" w:hAnsi="Cordia New" w:cs="Cordia New"/>
          <w:rtl w:val="true"/>
        </w:rPr>
        <w:t xml:space="preserve">רישא בצירוף </w:t>
      </w:r>
      <w:hyperlink r:id="rId14"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ordia New" w:hAnsi="Cordia New" w:cs="Cordia New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rdia New" w:ascii="Cordia New" w:hAnsi="Cordia New"/>
            <w:color w:val="0000FF"/>
            <w:u w:val="single"/>
          </w:rPr>
          <w:t>25</w:t>
        </w:r>
      </w:hyperlink>
      <w:r>
        <w:rPr>
          <w:rFonts w:cs="Cordia New" w:ascii="Cordia New" w:hAnsi="Cordia New"/>
          <w:rtl w:val="true"/>
        </w:rPr>
        <w:t xml:space="preserve"> </w:t>
      </w:r>
      <w:r>
        <w:rPr>
          <w:rFonts w:ascii="Cordia New" w:hAnsi="Cordia New" w:cs="Cordia New"/>
          <w:rtl w:val="true"/>
        </w:rPr>
        <w:t>לחוק הנ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</w:t>
      </w:r>
      <w:r>
        <w:rPr>
          <w:rFonts w:cs="Cordia New" w:ascii="Cordia New" w:hAnsi="Cordia New"/>
          <w:rtl w:val="true"/>
        </w:rPr>
        <w:t>.</w:t>
      </w:r>
      <w:bookmarkStart w:id="18" w:name="ABSTRACT_END"/>
      <w:bookmarkEnd w:id="18"/>
    </w:p>
    <w:p>
      <w:pPr>
        <w:pStyle w:val="BodyText"/>
        <w:ind w:end="0"/>
        <w:jc w:val="both"/>
        <w:rPr>
          <w:rFonts w:ascii="Cordia New" w:hAnsi="Cordia New"/>
        </w:rPr>
      </w:pPr>
      <w:r>
        <w:rPr>
          <w:rFonts w:ascii="Cordia New" w:hAnsi="Cordia New" w:cs="David"/>
          <w:rtl w:val="true"/>
        </w:rPr>
        <w:t>הסדר</w:t>
      </w:r>
      <w:r>
        <w:rPr>
          <w:rFonts w:ascii="Cordia New" w:hAnsi="Cordia New" w:eastAsia="Cordia New" w:cs="Cordia New"/>
          <w:rtl w:val="true"/>
        </w:rPr>
        <w:t xml:space="preserve"> </w:t>
      </w:r>
      <w:r>
        <w:rPr>
          <w:rFonts w:ascii="Cordia New" w:hAnsi="Cordia New" w:cs="David"/>
          <w:rtl w:val="true"/>
        </w:rPr>
        <w:t>הטיעון</w:t>
      </w:r>
      <w:r>
        <w:rPr>
          <w:rFonts w:ascii="Cordia New" w:hAnsi="Cordia New" w:eastAsia="Cordia New" w:cs="Cordia New"/>
          <w:rtl w:val="true"/>
        </w:rPr>
        <w:t xml:space="preserve"> </w:t>
      </w:r>
      <w:r>
        <w:rPr>
          <w:rFonts w:ascii="Cordia New" w:hAnsi="Cordia New" w:cs="David"/>
          <w:rtl w:val="true"/>
        </w:rPr>
        <w:t>לא</w:t>
      </w:r>
      <w:r>
        <w:rPr>
          <w:rFonts w:ascii="Cordia New" w:hAnsi="Cordia New" w:eastAsia="Cordia New" w:cs="Cordia New"/>
          <w:rtl w:val="true"/>
        </w:rPr>
        <w:t xml:space="preserve"> </w:t>
      </w:r>
      <w:r>
        <w:rPr>
          <w:rFonts w:ascii="Cordia New" w:hAnsi="Cordia New" w:cs="David"/>
          <w:rtl w:val="true"/>
        </w:rPr>
        <w:t>כלל</w:t>
      </w:r>
      <w:r>
        <w:rPr>
          <w:rFonts w:ascii="Cordia New" w:hAnsi="Cordia New" w:eastAsia="Cordia New" w:cs="Cordia New"/>
          <w:rtl w:val="true"/>
        </w:rPr>
        <w:t xml:space="preserve"> </w:t>
      </w:r>
      <w:r>
        <w:rPr>
          <w:rFonts w:ascii="Cordia New" w:hAnsi="Cordia New" w:cs="David"/>
          <w:rtl w:val="true"/>
        </w:rPr>
        <w:t>הסכמה</w:t>
      </w:r>
      <w:r>
        <w:rPr>
          <w:rFonts w:ascii="Cordia New" w:hAnsi="Cordia New" w:eastAsia="Cordia New" w:cs="Cordia New"/>
          <w:rtl w:val="true"/>
        </w:rPr>
        <w:t xml:space="preserve"> </w:t>
      </w:r>
      <w:r>
        <w:rPr>
          <w:rFonts w:ascii="Cordia New" w:hAnsi="Cordia New" w:cs="David"/>
          <w:rtl w:val="true"/>
        </w:rPr>
        <w:t>לעניין</w:t>
      </w:r>
      <w:r>
        <w:rPr>
          <w:rFonts w:ascii="Cordia New" w:hAnsi="Cordia New" w:eastAsia="Cordia New" w:cs="Cordia New"/>
          <w:rtl w:val="true"/>
        </w:rPr>
        <w:t xml:space="preserve"> </w:t>
      </w:r>
      <w:r>
        <w:rPr>
          <w:rFonts w:ascii="Cordia New" w:hAnsi="Cordia New" w:cs="David"/>
          <w:rtl w:val="true"/>
        </w:rPr>
        <w:t>העונש</w:t>
      </w:r>
      <w:r>
        <w:rPr>
          <w:rFonts w:cs="David" w:ascii="Cordia New" w:hAnsi="Cordia New"/>
          <w:rtl w:val="true"/>
        </w:rPr>
        <w:t>.</w:t>
      </w:r>
    </w:p>
    <w:p>
      <w:pPr>
        <w:pStyle w:val="Normal"/>
        <w:ind w:end="0"/>
        <w:jc w:val="both"/>
        <w:rPr>
          <w:rFonts w:ascii="Cordia New" w:hAnsi="Cordia New" w:cs="Cordia New"/>
        </w:rPr>
      </w:pPr>
      <w:r>
        <w:rPr>
          <w:rFonts w:ascii="Cordia New" w:hAnsi="Cordia New" w:cs="Cordia New"/>
          <w:rtl w:val="true"/>
        </w:rPr>
        <w:t>העובדות על פיהן הורשע הנאשם היו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 xml:space="preserve">כי במועד הסמוך לחודש אוקטובר </w:t>
      </w:r>
      <w:r>
        <w:rPr>
          <w:rFonts w:cs="Cordia New" w:ascii="Cordia New" w:hAnsi="Cordia New"/>
        </w:rPr>
        <w:t>2004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קשר אדם בשם 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 xml:space="preserve">דאללה קשר עם אחרים </w:t>
      </w:r>
      <w:r>
        <w:rPr>
          <w:rFonts w:cs="Cordia New" w:ascii="Cordia New" w:hAnsi="Cordia New"/>
          <w:rtl w:val="true"/>
        </w:rPr>
        <w:t>(</w:t>
      </w:r>
      <w:r>
        <w:rPr>
          <w:rFonts w:ascii="Cordia New" w:hAnsi="Cordia New" w:cs="Cordia New"/>
          <w:rtl w:val="true"/>
        </w:rPr>
        <w:t>להלן</w:t>
      </w:r>
      <w:r>
        <w:rPr>
          <w:rFonts w:cs="Cordia New" w:ascii="Cordia New" w:hAnsi="Cordia New"/>
          <w:rtl w:val="true"/>
        </w:rPr>
        <w:t>: "</w:t>
      </w:r>
      <w:r>
        <w:rPr>
          <w:rFonts w:ascii="Cordia New" w:hAnsi="Cordia New" w:cs="Cordia New"/>
          <w:rtl w:val="true"/>
        </w:rPr>
        <w:t>הקושרים</w:t>
      </w:r>
      <w:r>
        <w:rPr>
          <w:rFonts w:cs="Cordia New" w:ascii="Cordia New" w:hAnsi="Cordia New"/>
          <w:rtl w:val="true"/>
        </w:rPr>
        <w:t xml:space="preserve">"), </w:t>
      </w:r>
      <w:r>
        <w:rPr>
          <w:rFonts w:ascii="Cordia New" w:hAnsi="Cordia New" w:cs="Cordia New"/>
          <w:rtl w:val="true"/>
        </w:rPr>
        <w:t>להניח מטען חבלה על גבול ישראל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ולגרום למותם של חיילי צה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 בשל היותם ישראלים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במסגרת הנ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 ולשם קידומו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פנו 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 xml:space="preserve">דאללה וזיאד לאחיו של הנאשם – פריד אבו רידה </w:t>
      </w:r>
      <w:r>
        <w:rPr>
          <w:rFonts w:cs="Cordia New" w:ascii="Cordia New" w:hAnsi="Cordia New"/>
          <w:rtl w:val="true"/>
        </w:rPr>
        <w:t>(</w:t>
      </w:r>
      <w:r>
        <w:rPr>
          <w:rFonts w:ascii="Cordia New" w:hAnsi="Cordia New" w:cs="Cordia New"/>
          <w:rtl w:val="true"/>
        </w:rPr>
        <w:t>להלן</w:t>
      </w:r>
      <w:r>
        <w:rPr>
          <w:rFonts w:cs="Cordia New" w:ascii="Cordia New" w:hAnsi="Cordia New"/>
          <w:rtl w:val="true"/>
        </w:rPr>
        <w:t>: "</w:t>
      </w:r>
      <w:r>
        <w:rPr>
          <w:rFonts w:ascii="Cordia New" w:hAnsi="Cordia New" w:cs="Cordia New"/>
          <w:rtl w:val="true"/>
        </w:rPr>
        <w:t>פריד</w:t>
      </w:r>
      <w:r>
        <w:rPr>
          <w:rFonts w:cs="Cordia New" w:ascii="Cordia New" w:hAnsi="Cordia New"/>
          <w:rtl w:val="true"/>
        </w:rPr>
        <w:t xml:space="preserve">"), </w:t>
      </w:r>
      <w:r>
        <w:rPr>
          <w:rFonts w:ascii="Cordia New" w:hAnsi="Cordia New" w:cs="Cordia New"/>
          <w:rtl w:val="true"/>
        </w:rPr>
        <w:t>וביקשו ממנו להסיעם למקום המצוי שלושה  ק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מ מגבול ישראל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ברצועת עזה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פריד נענה לפנייתם והסיעם במכוניתו למקום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דאללה וזיאד היו חמושים ברובה קלצ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ניקוב והובילו איתם מטען חבלה עטוף בקרטון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במקום המתינו הקושרים האחרים וכן הנאשם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דאללה וזיאד אמרו לנאשם בנוכחות פריד כי הם בדרכם להניח מטען חבלה נגד כוחות צה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 והציעו לו להצטרף אליהם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הנאשם נענה לפנייתם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ובהמשך עלו הנאשם והקושרים למכונית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 xml:space="preserve">ופריד הסיעם עד למרחק </w:t>
      </w:r>
      <w:r>
        <w:rPr>
          <w:rFonts w:cs="Cordia New" w:ascii="Cordia New" w:hAnsi="Cordia New"/>
        </w:rPr>
        <w:t>700</w:t>
      </w:r>
      <w:r>
        <w:rPr>
          <w:rFonts w:cs="Cordia New" w:ascii="Cordia New" w:hAnsi="Cordia New"/>
          <w:rtl w:val="true"/>
        </w:rPr>
        <w:t xml:space="preserve"> </w:t>
      </w:r>
      <w:r>
        <w:rPr>
          <w:rFonts w:ascii="Cordia New" w:hAnsi="Cordia New" w:cs="Cordia New"/>
          <w:rtl w:val="true"/>
        </w:rPr>
        <w:t>מטר מגבול ישראל – רצועת עזה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כשהם נושאים עימם רובה קלצ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ניקוב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הנאשם והקושרים ירדו מהרכב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וג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דאללה וזיאד הלכו עם המטען לעבר גבול ישראל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כשהנאשם והקושרים נשארו בקרבת מקום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כשהם חמושים ברובי קלצ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ניקוב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על מנת לשמור על מניחי המטען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דאללה וזיאד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במסגרת הקשר הנ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לפני שיצא לגבול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נתן זיאד לפריד רימון יד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על מנת שיזרוק אותו על חיילי צה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 אם יגיעו למקום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למקום הגיעה מכונית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ופריד שסבר שאלו כוחות צה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עלה על מכוניתו ושב לביתו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חיילי צה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 הבחינו בג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דאללה וזיאד וירו לעברם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דאללה וזיאד השליכו את המטען וברחו מהמקום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למחרת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ביקש 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דאללה מהנאשם שיצטרף אליו בניסיון להביא את המטען שהשליכו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והנאשם נענה לפנייתו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הנאשם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יחד עם 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דאללה ושלושה פעילי ארגון הג</w:t>
      </w:r>
      <w:r>
        <w:rPr>
          <w:rFonts w:cs="Cordia New" w:ascii="Cordia New" w:hAnsi="Cordia New"/>
          <w:rtl w:val="true"/>
        </w:rPr>
        <w:t>'</w:t>
      </w:r>
      <w:r>
        <w:rPr>
          <w:rFonts w:ascii="Cordia New" w:hAnsi="Cordia New" w:cs="Cordia New"/>
          <w:rtl w:val="true"/>
        </w:rPr>
        <w:t>יהאד האיסלמי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 xml:space="preserve">שהינו ארגון טרור </w:t>
      </w:r>
      <w:r>
        <w:rPr>
          <w:rFonts w:cs="Cordia New" w:ascii="Cordia New" w:hAnsi="Cordia New"/>
          <w:rtl w:val="true"/>
        </w:rPr>
        <w:t>(</w:t>
      </w:r>
      <w:r>
        <w:rPr>
          <w:rFonts w:ascii="Cordia New" w:hAnsi="Cordia New" w:cs="Cordia New"/>
          <w:rtl w:val="true"/>
        </w:rPr>
        <w:t xml:space="preserve">להלן </w:t>
      </w:r>
      <w:r>
        <w:rPr>
          <w:rFonts w:cs="Cordia New" w:ascii="Cordia New" w:hAnsi="Cordia New"/>
          <w:rtl w:val="true"/>
        </w:rPr>
        <w:t>: "</w:t>
      </w:r>
      <w:r>
        <w:rPr>
          <w:rFonts w:ascii="Cordia New" w:hAnsi="Cordia New" w:cs="Cordia New"/>
          <w:rtl w:val="true"/>
        </w:rPr>
        <w:t>הארגון</w:t>
      </w:r>
      <w:r>
        <w:rPr>
          <w:rFonts w:cs="Cordia New" w:ascii="Cordia New" w:hAnsi="Cordia New"/>
          <w:rtl w:val="true"/>
        </w:rPr>
        <w:t xml:space="preserve">") – </w:t>
      </w:r>
      <w:r>
        <w:rPr>
          <w:rFonts w:ascii="Cordia New" w:hAnsi="Cordia New" w:cs="Cordia New"/>
          <w:rtl w:val="true"/>
        </w:rPr>
        <w:t>וואל אבו רידה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סאלם אבו סלייח וחאלד אבו טעימה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יצאו להביא את המטען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כאשר ניגש חאלד להביא את המטען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ירו לעברו חיילי צה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 שהבחינו בו והרגו אותו</w:t>
      </w:r>
      <w:r>
        <w:rPr>
          <w:rFonts w:cs="Cordia New" w:ascii="Cordia New" w:hAnsi="Cordia New"/>
          <w:rtl w:val="true"/>
        </w:rPr>
        <w:t xml:space="preserve">. </w:t>
      </w:r>
      <w:r>
        <w:rPr>
          <w:rFonts w:ascii="Cordia New" w:hAnsi="Cordia New" w:cs="Cordia New"/>
          <w:rtl w:val="true"/>
        </w:rPr>
        <w:t>במעשיו הנ</w:t>
      </w:r>
      <w:r>
        <w:rPr>
          <w:rFonts w:cs="Cordia New" w:ascii="Cordia New" w:hAnsi="Cordia New"/>
          <w:rtl w:val="true"/>
        </w:rPr>
        <w:t>"</w:t>
      </w:r>
      <w:r>
        <w:rPr>
          <w:rFonts w:ascii="Cordia New" w:hAnsi="Cordia New" w:cs="Cordia New"/>
          <w:rtl w:val="true"/>
        </w:rPr>
        <w:t>ל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סייע הנאשם לניסיון רצח ישראלים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בשל היותם ישראלים</w:t>
      </w:r>
      <w:r>
        <w:rPr>
          <w:rFonts w:cs="Cordia New" w:ascii="Cordia New" w:hAnsi="Cordia New"/>
          <w:rtl w:val="true"/>
        </w:rPr>
        <w:t xml:space="preserve">, </w:t>
      </w:r>
      <w:r>
        <w:rPr>
          <w:rFonts w:ascii="Cordia New" w:hAnsi="Cordia New" w:cs="Cordia New"/>
          <w:rtl w:val="true"/>
        </w:rPr>
        <w:t>וניסה להוביל נשק</w:t>
      </w:r>
      <w:r>
        <w:rPr>
          <w:rFonts w:cs="Cordia New" w:ascii="Cordia New" w:hAnsi="Cordia New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ordia New" w:hAnsi="Cordia New" w:cs="Cordia New"/>
        </w:rPr>
      </w:pPr>
      <w:r>
        <w:rPr>
          <w:rFonts w:ascii="Cordia New" w:hAnsi="Cordia New" w:cs="Cordia New"/>
          <w:rtl w:val="true"/>
        </w:rPr>
        <w:t xml:space="preserve">הנאשם עצור מיום </w:t>
      </w:r>
      <w:r>
        <w:rPr>
          <w:rFonts w:cs="Cordia New" w:ascii="Cordia New" w:hAnsi="Cordia New"/>
        </w:rPr>
        <w:t>28.6.07</w:t>
      </w:r>
      <w:r>
        <w:rPr>
          <w:rFonts w:cs="Cordia New" w:ascii="Cordia New" w:hAnsi="Cordia New"/>
          <w:rtl w:val="true"/>
        </w:rPr>
        <w:t xml:space="preserve">. </w:t>
      </w:r>
    </w:p>
    <w:p>
      <w:pPr>
        <w:pStyle w:val="Heading5"/>
        <w:spacing w:lineRule="auto" w:line="360"/>
        <w:ind w:end="0"/>
        <w:jc w:val="both"/>
        <w:rPr>
          <w:rFonts w:ascii="Cordia New" w:hAnsi="Cordia New" w:cs="David"/>
          <w:b/>
          <w:bCs/>
          <w:sz w:val="24"/>
          <w:szCs w:val="24"/>
          <w:u w:val="single"/>
        </w:rPr>
      </w:pPr>
      <w:r>
        <w:rPr>
          <w:rFonts w:cs="David" w:ascii="Cordia New" w:hAnsi="Cordia New"/>
          <w:b/>
          <w:bCs/>
          <w:sz w:val="24"/>
          <w:szCs w:val="24"/>
          <w:u w:val="single"/>
          <w:rtl w:val="true"/>
        </w:rPr>
      </w:r>
    </w:p>
    <w:p>
      <w:pPr>
        <w:pStyle w:val="Heading5"/>
        <w:spacing w:lineRule="auto" w:line="360"/>
        <w:ind w:end="0"/>
        <w:jc w:val="both"/>
        <w:rPr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הטיעונים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המסוכנות העולה מהנחת מטעני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וטענה כי החשש לפגיעה בחיי אדם כתוצאה מכך הוא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קטלני ומסוכן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מטרתם של מניחי המטענים היא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לזרוע הרס ולקטול חיי אדם רבים ככל שניתן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הקורבנות הפוטנציאליים בענייננו היו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לנקוט ביד קשה נגד מי שנתפס מבצע עבירות כגון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שיהא בו כדי להרתיע את הנאשם ואחרים מלבצע מעשים דומים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על 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נסע יחד עם אחרים לקרבת הגבול על מנת להניח את מטען החבלה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תפקידו של הנאשם היה לשמור על מניחי המטען 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דאללה וזיאד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חמוש בקלצ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סייע לניסיון לרצח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דבר המטען לא התפוצץ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היה עולה בידם לבצע את זממם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התוצאות היו יכולות להיות קטלניות מאוד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26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פסיקה לעניין העונש הראוי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</w:t>
      </w:r>
      <w:hyperlink r:id="rId15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ח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מחוזי 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1148/07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עקל באסם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3846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הנאשם  בביצוע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(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עליו שמונה שנות מאסר לריצוי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  <w:rtl w:val="true"/>
          </w:rPr>
          <w:t>בפ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1086/06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אלפרא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מחמוד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משקשר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סופה</w:t>
      </w:r>
      <w:r>
        <w:rPr>
          <w:rtl w:val="true"/>
        </w:rPr>
        <w:t xml:space="preserve">".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הקושרים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tl w:val="true"/>
        </w:rPr>
        <w:t xml:space="preserve">, </w:t>
      </w:r>
      <w:r>
        <w:rPr>
          <w:rtl w:val="true"/>
        </w:rPr>
        <w:t>ומשהבחינו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להבחין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Fonts w:cs="David"/>
          <w:rtl w:val="true"/>
        </w:rPr>
        <w:t>ב</w:t>
      </w:r>
      <w:r>
        <w:rPr>
          <w:rFonts w:cs="David"/>
          <w:color w:val="000000"/>
          <w:rtl w:val="true"/>
        </w:rPr>
        <w:t>פ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ח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</w:rPr>
        <w:t>1107/07</w:t>
      </w:r>
      <w:r>
        <w:rPr>
          <w:rFonts w:cs="David"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מדינת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ישראל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נ</w:t>
      </w:r>
      <w:r>
        <w:rPr>
          <w:rFonts w:cs="David" w:ascii="Arial" w:hAnsi="Arial"/>
          <w:b/>
          <w:bCs/>
          <w:rtl w:val="true"/>
        </w:rPr>
        <w:t xml:space="preserve">' </w:t>
      </w:r>
      <w:r>
        <w:rPr>
          <w:rFonts w:ascii="Arial" w:hAnsi="Arial" w:cs="David"/>
          <w:b/>
          <w:b/>
          <w:bCs/>
          <w:rtl w:val="true"/>
        </w:rPr>
        <w:t>אשרף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אבו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רידה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cs="David" w:ascii="Arial" w:hAnsi="Arial"/>
          <w:rtl w:val="true"/>
        </w:rPr>
        <w:t xml:space="preserve">),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השתייך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החמא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צבאיים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both"/>
        <w:textAlignment w:val="top"/>
        <w:rPr/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1119/06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רגילה פואד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מחוזי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בעבירות של ניסיון לרצח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משהגיעו לביתו פעילי ארגון החזית העממית עם מטען נפץ וכבלי חשמל והטמינו אותם בבית של פעיל ארגון החזית העממית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כשבוע לאחר מכן סייע הנאשם לפעילי הארגון להעביר את המטען חבלה לצד הכביש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הפעלתו בעת שיעברו טנקים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בדרך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גזר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textAlignment w:val="top"/>
        <w:rPr/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1087/06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גבאין ראאד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בית משפט זה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בעבירות של חברות בארגון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מסירת ידיעות לאויב העלולות להיות לו לתועלת וסיוע לניסיון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משהסכים הנאשם להצטרף לארגון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האסלאמי הפלסטיני והשתתף בשיעורי 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הפגנות ותהלוכות ואימונים צבאיים אשר כללו פירוק והרכבה של רובה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אסף הנאשם בשלוש הזדמנויות שונות מידע וביצע תצפיות מאזור ביתו לעבר איזור ממנו שוגרו טילים לישראל ואסף את הדורגלים עליהם היו מונחים הטילים שנורו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הסתיר טיל אשר נמסר לו על ידי חבר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עזר לחברי הארגון להעמיס את הטיל ולהובילו לאזור שיגור בצפון רצועת עזה על מנת לירות אותו לכיוון אשקלון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מעשיהם נמנעו על ידי אנשי כוחות הביטחון הלאומי הפלסטיני שהגיעו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גזר עליו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לחמישה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והמפרנס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נפתחו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Fonts w:cs="David"/>
          <w:rtl w:val="true"/>
        </w:rPr>
        <w:t>בדבריו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בגיל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בטחוני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2"/>
        <w:ind w:end="0"/>
        <w:jc w:val="start"/>
        <w:rPr>
          <w:szCs w:val="24"/>
        </w:rPr>
      </w:pPr>
      <w:r>
        <w:rPr>
          <w:szCs w:val="24"/>
          <w:rtl w:val="true"/>
        </w:rPr>
        <w:t>דיון</w:t>
      </w:r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/>
        </w:rPr>
      </w:pPr>
      <w:r>
        <w:rPr>
          <w:rFonts w:ascii="Arial" w:hAnsi="Arial" w:cs="David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ניצבת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בחזית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המאבק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בטרור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מאבק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המופנה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שמשמן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בצורה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גלגלי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הטרור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ומאיים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דמים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מרמות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הפעילות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ארגוני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הטרור</w:t>
      </w:r>
      <w:r>
        <w:rPr>
          <w:rFonts w:cs="David" w:ascii="Arial" w:hAnsi="Arial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וכואבת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שיהא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להעביר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וברור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העוברים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ביטחוניות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נוטל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חלק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ימצא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עצמו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מאחורי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סורג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ובריח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לתקופה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ארוכה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ומשמעותית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נועדה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להרתיע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עבריינים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פוטנציאליים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מליטול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חלק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במישרין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בעקיפין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בפעילות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טרור</w:t>
      </w:r>
      <w:r>
        <w:rPr>
          <w:rFonts w:cs="David" w:ascii="Arial" w:hAnsi="Arial"/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BodyText"/>
        <w:ind w:end="0"/>
        <w:jc w:val="both"/>
        <w:rPr/>
      </w:pPr>
      <w:hyperlink r:id="rId24">
        <w:r>
          <w:rPr>
            <w:rStyle w:val="Hyperlink"/>
            <w:rFonts w:cs="David"/>
            <w:color w:val="0000FF"/>
            <w:u w:val="single"/>
            <w:rtl w:val="true"/>
          </w:rPr>
          <w:t>בפח</w:t>
        </w:r>
        <w:r>
          <w:rPr>
            <w:rStyle w:val="Hyperlink"/>
            <w:rFonts w:cs="David"/>
            <w:color w:val="0000FF"/>
            <w:u w:val="single"/>
            <w:rtl w:val="true"/>
          </w:rPr>
          <w:t>' (</w:t>
        </w:r>
        <w:r>
          <w:rPr>
            <w:rStyle w:val="Hyperlink"/>
            <w:rFonts w:cs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/>
            <w:color w:val="0000FF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u w:val="single"/>
            <w:rtl w:val="true"/>
          </w:rPr>
          <w:t>חיפה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u w:val="single"/>
          </w:rPr>
          <w:t>1076/04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זאהר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בן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יוסף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דיאב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עלי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נפסק</w:t>
      </w:r>
      <w:r>
        <w:rPr>
          <w:rFonts w:cs="David"/>
          <w:rtl w:val="true"/>
        </w:rPr>
        <w:t>:</w:t>
      </w:r>
    </w:p>
    <w:p>
      <w:pPr>
        <w:pStyle w:val="Style12"/>
        <w:ind w:start="386" w:end="567"/>
        <w:jc w:val="both"/>
        <w:rPr/>
      </w:pPr>
      <w:r>
        <w:rPr>
          <w:rFonts w:cs="David"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ידע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שנוטל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חלק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בשרשרת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המוות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לרבות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שקושר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ומנסה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ליטול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חלק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באותה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שרשרת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כי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ייתפס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נקה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יינקה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וכי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יהא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צפוי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חמור</w:t>
      </w:r>
      <w:r>
        <w:rPr>
          <w:rFonts w:cs="David"/>
          <w:b/>
          <w:bCs/>
          <w:sz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rtl w:val="true"/>
        </w:rPr>
        <w:t>מי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שהפך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עצמו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לכלי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בידי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אלה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המבקשים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לרצוח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ולפצוע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בתושבי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ישראל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עושה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החמור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שבמעשים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למדוד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בהתאם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מלבד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הצורך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ישקף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החומרה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שבמעשה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לשלוח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מסר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מרתיע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לכל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ששוקל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לשמש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בעתיד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ככלי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ארגוני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המרצחים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לשם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הוצאה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לפועל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פעולות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חבלה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ורצח</w:t>
      </w:r>
      <w:r>
        <w:rPr>
          <w:rFonts w:cs="David"/>
          <w:sz w:val="24"/>
          <w:rtl w:val="true"/>
        </w:rPr>
        <w:t xml:space="preserve">". </w:t>
      </w:r>
    </w:p>
    <w:p>
      <w:pPr>
        <w:pStyle w:val="Normal"/>
        <w:ind w:end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 שבפעולותיו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להוות חלק מאותה שרשרת המסייעת לארגוני הטרור התומכת בפעולות רצח של אזרחים וחיילים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ארגון טרור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בניסיונם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ובחייליה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לאסוף את המטען מהמקום בו הושלך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BodyText"/>
        <w:ind w:end="0"/>
        <w:jc w:val="both"/>
        <w:rPr/>
      </w:pPr>
      <w:r>
        <w:rPr>
          <w:rFonts w:cs="David"/>
          <w:rtl w:val="true"/>
        </w:rPr>
        <w:t>מנגד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שאלמלא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>.</w:t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מטילים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360" w:end="72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מאסר בפועל לתקופה של  שבע שנים מתחילת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מיום </w:t>
      </w:r>
      <w:r>
        <w:rPr/>
        <w:t>28.6.07</w:t>
      </w:r>
      <w:r>
        <w:rPr>
          <w:rtl w:val="true"/>
        </w:rPr>
        <w:t>.</w:t>
      </w:r>
    </w:p>
    <w:p>
      <w:pPr>
        <w:pStyle w:val="Normal"/>
        <w:ind w:start="360" w:end="72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מאסר על תנאי לתקופה של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שתוך שלוש שנים מיום שחרורו לא יעבור עבירה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שעת חרום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פרק 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ing6"/>
        <w:ind w:end="0"/>
        <w:jc w:val="both"/>
        <w:rPr>
          <w:rFonts w:ascii="Arial" w:hAnsi="Arial"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 כ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בחשון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ט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בנובמבר </w:t>
      </w:r>
      <w:r>
        <w:rPr>
          <w:rFonts w:cs="Arial" w:ascii="Arial" w:hAnsi="Arial"/>
          <w:b/>
          <w:bCs/>
        </w:rPr>
        <w:t>2008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  </w:t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-------------------------</w:t>
        <w:tab/>
        <w:tab/>
        <w:t>--------------------------</w:t>
        <w:tab/>
        <w:tab/>
        <w:t>----------------------------</w:t>
      </w:r>
    </w:p>
    <w:p>
      <w:pPr>
        <w:pStyle w:val="Normal"/>
        <w:suppressLineNumbers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אזולאי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זלוצ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 </w:t>
      </w:r>
      <w:r>
        <w:rPr>
          <w:rFonts w:cs="Arial" w:ascii="Arial" w:hAnsi="Arial"/>
          <w:rtl w:val="true"/>
        </w:rPr>
        <w:tab/>
        <w:tab/>
        <w:t xml:space="preserve">    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שופטת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color w:val="000000"/>
          <w:sz w:val="22"/>
          <w:szCs w:val="22"/>
        </w:rPr>
        <w:t>54678313-1097/07</w:t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נשיא </w:t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ordia New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/Users/liorb/Downloads/study2025-p2/m07001097-193.doc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1097/07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חאתם בן מחמד אבו רידה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rFonts w:cs="Times New Roman"/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rFonts w:ascii="Arial" w:hAnsi="Arial" w:cs="Arial"/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rFonts w:cs="Times New Roman"/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ind w:hanging="0" w:start="567" w:end="567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1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gC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0301/305.1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case/542951" TargetMode="External"/><Relationship Id="rId16" Type="http://schemas.openxmlformats.org/officeDocument/2006/relationships/hyperlink" Target="http://www.nevo.co.il/law/70301/11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305.1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case/5716308" TargetMode="External"/><Relationship Id="rId22" Type="http://schemas.openxmlformats.org/officeDocument/2006/relationships/hyperlink" Target="http://www.nevo.co.il/case/484267" TargetMode="External"/><Relationship Id="rId23" Type="http://schemas.openxmlformats.org/officeDocument/2006/relationships/hyperlink" Target="http://www.nevo.co.il/case/483363" TargetMode="External"/><Relationship Id="rId24" Type="http://schemas.openxmlformats.org/officeDocument/2006/relationships/hyperlink" Target="http://www.nevo.co.il/case/2543227" TargetMode="External"/><Relationship Id="rId25" Type="http://schemas.openxmlformats.org/officeDocument/2006/relationships/hyperlink" Target="http://www.nevo.co.il/law/73729" TargetMode="External"/><Relationship Id="rId26" Type="http://schemas.openxmlformats.org/officeDocument/2006/relationships/hyperlink" Target="http://www.nevo.co.il/law/70301/g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2016-10-13T15:10:00Z</dcterms:created>
  <dc:creator> </dc:creator>
  <dc:description/>
  <cp:keywords/>
  <dc:language>en-IL</dc:language>
  <cp:lastModifiedBy>run</cp:lastModifiedBy>
  <cp:lastPrinted>2008-11-18T13:32:00Z</cp:lastPrinted>
  <dcterms:modified xsi:type="dcterms:W3CDTF">2016-10-13T15:10:00Z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חאתם בן מחמד אבו רידה</vt:lpwstr>
  </property>
  <property fmtid="{D5CDD505-2E9C-101B-9397-08002B2CF9AE}" pid="4" name="CASESLISTTMP1">
    <vt:lpwstr>542951;5716308;484267;483363;2543227</vt:lpwstr>
  </property>
  <property fmtid="{D5CDD505-2E9C-101B-9397-08002B2CF9AE}" pid="5" name="CITY">
    <vt:lpwstr>ב"ש</vt:lpwstr>
  </property>
  <property fmtid="{D5CDD505-2E9C-101B-9397-08002B2CF9AE}" pid="6" name="DATE">
    <vt:lpwstr>20081118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70301/305.1:2;031:2;144.b:2;025;111;gC</vt:lpwstr>
  </property>
  <property fmtid="{D5CDD505-2E9C-101B-9397-08002B2CF9AE}" pid="11" name="LAWLISTTMP2">
    <vt:lpwstr>73729</vt:lpwstr>
  </property>
  <property fmtid="{D5CDD505-2E9C-101B-9397-08002B2CF9AE}" pid="12" name="LAWYER">
    <vt:lpwstr>אברהם;ג'ברין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1097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390020081118</vt:lpwstr>
  </property>
  <property fmtid="{D5CDD505-2E9C-101B-9397-08002B2CF9AE}" pid="38" name="TYPE_N_DATE">
    <vt:lpwstr>39020081118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