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szCs w:val="32"/>
          <w:rtl w:val="true"/>
        </w:rPr>
        <w:t>בתי המשפט</w:t>
      </w:r>
      <w:r>
        <w:rPr>
          <w:rFonts w:ascii="Arial" w:hAnsi="Arial" w:cs="Arial"/>
          <w:b/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679"/>
        <w:gridCol w:w="2234"/>
      </w:tblGrid>
      <w:tr>
        <w:trPr>
          <w:trHeight w:val="195" w:hRule="atLeast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001112/07</w:t>
            </w:r>
          </w:p>
        </w:tc>
      </w:tr>
      <w:tr>
        <w:trPr>
          <w:trHeight w:val="195" w:hRule="atLeast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הנשיא השופטת ר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ץ 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השופטת ו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מרוז 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 א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ואגו</w:t>
            </w:r>
          </w:p>
        </w:tc>
        <w:tc>
          <w:tcPr>
            <w:tcW w:w="6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05/11/2009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uppressLineNumbers/>
        <w:ind w:end="0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237"/>
        <w:gridCol w:w="458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bookmarkStart w:id="2" w:name="שם_א"/>
            <w:r>
              <w:rPr>
                <w:rFonts w:ascii="Arial" w:hAnsi="Arial" w:cs="Arial"/>
                <w:rtl w:val="true"/>
              </w:rPr>
              <w:t>מדינת ישראל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3" w:name="FirstLawyer"/>
            <w:bookmarkStart w:id="4" w:name="FirstAppellant"/>
            <w:bookmarkStart w:id="5" w:name="FirstLawyer"/>
            <w:bookmarkStart w:id="6" w:name="FirstAppellant"/>
            <w:bookmarkEnd w:id="5"/>
            <w:bookmarkEnd w:id="6"/>
          </w:p>
        </w:tc>
        <w:tc>
          <w:tcPr>
            <w:tcW w:w="23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bookmarkStart w:id="7" w:name="בא_כוח_א"/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מורן גז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bookmarkStart w:id="8" w:name="כינוי_א"/>
            <w:r>
              <w:rPr>
                <w:rFonts w:ascii="Arial" w:hAnsi="Arial" w:cs="Arial"/>
                <w:rtl w:val="true"/>
              </w:rPr>
              <w:t>המאשימה</w:t>
            </w:r>
            <w:bookmarkEnd w:id="8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bookmarkStart w:id="9" w:name="שם_ב"/>
            <w:r>
              <w:rPr>
                <w:rFonts w:ascii="Arial" w:hAnsi="Arial" w:cs="Arial"/>
                <w:rtl w:val="true"/>
              </w:rPr>
              <w:t>אקרע נאהד</w:t>
            </w:r>
            <w:bookmarkEnd w:id="9"/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23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bookmarkStart w:id="10" w:name="בא_כוח_ב"/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לאה צמל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ס</w:t>
            </w:r>
            <w:r>
              <w:rPr>
                <w:rFonts w:cs="Arial" w:ascii="Arial" w:hAnsi="Arial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>צ</w:t>
            </w:r>
            <w:r>
              <w:rPr>
                <w:rFonts w:cs="Arial" w:ascii="Arial" w:hAnsi="Arial"/>
                <w:rtl w:val="true"/>
              </w:rPr>
              <w:t>.</w:t>
            </w:r>
            <w:bookmarkEnd w:id="10"/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bookmarkStart w:id="11" w:name="כינוי_ב"/>
            <w:r>
              <w:rPr>
                <w:rFonts w:ascii="Arial" w:hAnsi="Arial" w:cs="Arial"/>
                <w:rtl w:val="true"/>
              </w:rPr>
              <w:t>הנאשם</w:t>
            </w:r>
            <w:bookmarkEnd w:id="11"/>
          </w:p>
        </w:tc>
      </w:tr>
    </w:tbl>
    <w:p>
      <w:pPr>
        <w:pStyle w:val="Normal"/>
        <w:suppressLineNumbers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2" w:name="LawTable"/>
      <w:bookmarkStart w:id="13" w:name="LawTable"/>
      <w:bookmarkEnd w:id="13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uppressLineNumbers/>
        <w:ind w:end="0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suppressLineNumbers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16" w:name="סוג_מסמך"/>
      <w:bookmarkStart w:id="17" w:name="סוג_מסמך"/>
      <w:bookmarkEnd w:id="17"/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8" w:name="PsakDin"/>
      <w:bookmarkEnd w:id="18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ג ז ר 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ד י 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  <w:szCs w:val="32"/>
          <w:u w:val="single"/>
        </w:rPr>
      </w:pPr>
      <w:r>
        <w:rPr>
          <w:rFonts w:cs="Arial" w:ascii="Arial" w:hAnsi="Arial"/>
          <w:b/>
          <w:bCs/>
          <w:sz w:val="24"/>
          <w:szCs w:val="32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ס</w:t>
      </w:r>
      <w:r>
        <w:rPr>
          <w:rFonts w:cs="Arial" w:ascii="Arial" w:hAnsi="Arial"/>
          <w:b/>
          <w:bCs/>
          <w:sz w:val="24"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הנשיא השופטת ר</w:t>
      </w:r>
      <w:r>
        <w:rPr>
          <w:rFonts w:cs="Arial" w:ascii="Arial" w:hAnsi="Arial"/>
          <w:b/>
          <w:bCs/>
          <w:sz w:val="24"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יפה</w:t>
      </w:r>
      <w:r>
        <w:rPr>
          <w:rFonts w:cs="Arial" w:ascii="Arial" w:hAnsi="Arial"/>
          <w:b/>
          <w:bCs/>
          <w:sz w:val="24"/>
          <w:u w:val="single"/>
          <w:rtl w:val="true"/>
        </w:rPr>
        <w:t>-</w:t>
      </w: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כ</w:t>
      </w:r>
      <w:r>
        <w:rPr>
          <w:rFonts w:cs="Arial" w:ascii="Arial" w:hAnsi="Arial"/>
          <w:b/>
          <w:bCs/>
          <w:sz w:val="24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ץ</w:t>
      </w:r>
      <w:r>
        <w:rPr>
          <w:rFonts w:cs="Arial" w:ascii="Arial" w:hAnsi="Arial"/>
          <w:b/>
          <w:bCs/>
          <w:sz w:val="24"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אב</w:t>
      </w:r>
      <w:r>
        <w:rPr>
          <w:rFonts w:cs="Arial" w:ascii="Arial" w:hAnsi="Arial"/>
          <w:b/>
          <w:bCs/>
          <w:sz w:val="24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ד</w:t>
      </w:r>
      <w:r>
        <w:rPr>
          <w:rFonts w:cs="Arial" w:ascii="Arial" w:hAnsi="Arial"/>
          <w:b/>
          <w:bCs/>
          <w:sz w:val="24"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1</w:t>
      </w:r>
      <w:r>
        <w:rPr>
          <w:rFonts w:cs="Arial" w:ascii="Arial" w:hAnsi="Arial"/>
          <w:sz w:val="24"/>
          <w:rtl w:val="true"/>
        </w:rPr>
        <w:t>.</w:t>
        <w:tab/>
      </w:r>
      <w:r>
        <w:rPr>
          <w:rFonts w:ascii="Arial" w:hAnsi="Arial" w:cs="Arial"/>
          <w:sz w:val="24"/>
          <w:sz w:val="24"/>
          <w:rtl w:val="true"/>
        </w:rPr>
        <w:t>בעקבות הסדר טיעון שנערך בין הצדדים תוקן כתב האישום המקורי שהוגש כנגד הנאשם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הוא הודה  בעובדות שבכתב האישום המתוקן והורשע בהתאם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 xml:space="preserve">הסדר הטיעון כלל גם עתירה משותפת לגזור על הנאשם </w:t>
      </w:r>
      <w:r>
        <w:rPr>
          <w:rFonts w:cs="Arial" w:ascii="Arial" w:hAnsi="Arial"/>
          <w:sz w:val="24"/>
        </w:rPr>
        <w:t>3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 xml:space="preserve">עונשי מאסר עולם </w:t>
      </w:r>
      <w:r>
        <w:rPr>
          <w:rFonts w:cs="Arial" w:ascii="Arial" w:hAnsi="Arial"/>
          <w:sz w:val="24"/>
          <w:rtl w:val="true"/>
        </w:rPr>
        <w:t xml:space="preserve">- </w:t>
      </w:r>
      <w:r>
        <w:rPr>
          <w:rFonts w:cs="Arial" w:ascii="Arial" w:hAnsi="Arial"/>
          <w:sz w:val="24"/>
        </w:rPr>
        <w:t>2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במצטבר ואחד בחופף</w:t>
      </w:r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  <w:tab/>
      </w:r>
      <w:bookmarkStart w:id="21" w:name="ABSTRACT_START"/>
      <w:bookmarkEnd w:id="21"/>
      <w:r>
        <w:rPr>
          <w:rFonts w:ascii="Arial" w:hAnsi="Arial" w:cs="Arial"/>
          <w:sz w:val="24"/>
          <w:sz w:val="24"/>
          <w:rtl w:val="true"/>
        </w:rPr>
        <w:t>מעובדות כתב האישום המתוקן בהן הודה הנאשם עולה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 xml:space="preserve">כי בתחילת שנת </w:t>
      </w:r>
      <w:r>
        <w:rPr>
          <w:rFonts w:cs="Arial" w:ascii="Arial" w:hAnsi="Arial"/>
          <w:sz w:val="24"/>
        </w:rPr>
        <w:t>2001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הוא עבד במודיעין הכללי של שירות הביטחון הפלשתיני בעזה יחד עם איברהים זומלוט ואשרף דבאן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איברהים הציע לנאשם ולאשרף להצטרף לארגון וועדות ההתנגדות העממיות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שהוא ארגון טרור והשניים הסכימו לעשות כן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בעקבות הסכמתם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הם נלקחו על ידי איברהים לפגוש את איסמעיל אבו</w:t>
      </w:r>
      <w:r>
        <w:rPr>
          <w:rFonts w:cs="Arial" w:ascii="Arial" w:hAnsi="Arial"/>
          <w:sz w:val="24"/>
          <w:rtl w:val="true"/>
        </w:rPr>
        <w:t>-</w:t>
      </w:r>
      <w:r>
        <w:rPr>
          <w:rFonts w:ascii="Arial" w:hAnsi="Arial" w:cs="Arial"/>
          <w:sz w:val="24"/>
          <w:sz w:val="24"/>
          <w:rtl w:val="true"/>
        </w:rPr>
        <w:t>קומצאן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אחראי הארגון במחנה הפליטים ג</w:t>
      </w:r>
      <w:r>
        <w:rPr>
          <w:rFonts w:cs="Arial" w:ascii="Arial" w:hAnsi="Arial"/>
          <w:sz w:val="24"/>
          <w:rtl w:val="true"/>
        </w:rPr>
        <w:t>'</w:t>
      </w:r>
      <w:r>
        <w:rPr>
          <w:rFonts w:ascii="Arial" w:hAnsi="Arial" w:cs="Arial"/>
          <w:sz w:val="24"/>
          <w:sz w:val="24"/>
          <w:rtl w:val="true"/>
        </w:rPr>
        <w:t>בליה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איסמעיל אישר את הצטרפותם של השניים לארגון והם מסרו לו את תמונותיהם כדי שיכין עבורם תעודות המעידות על חברותם בארגון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הוסבר לנאשם ולחברו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כי בתחילה יעסקו בפעילות פרסום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 xml:space="preserve">כגון תליית כרזות ותמונות </w:t>
      </w:r>
      <w:bookmarkStart w:id="22" w:name="ABSTRACT_END"/>
      <w:bookmarkEnd w:id="22"/>
      <w:r>
        <w:rPr>
          <w:rFonts w:ascii="Arial" w:hAnsi="Arial" w:cs="Arial"/>
          <w:sz w:val="24"/>
          <w:sz w:val="24"/>
          <w:rtl w:val="true"/>
        </w:rPr>
        <w:t>וכתיבת סיסמאות על קירות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ולאחר מכן יעברו לפעילות צבאית במסגרת הארגון</w:t>
      </w:r>
      <w:r>
        <w:rPr>
          <w:rFonts w:cs="Arial" w:ascii="Arial" w:hAnsi="Arial"/>
          <w:sz w:val="24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sz w:val="24"/>
          <w:rtl w:val="true"/>
        </w:rPr>
        <w:tab/>
      </w:r>
      <w:r>
        <w:rPr>
          <w:rFonts w:ascii="Arial" w:hAnsi="Arial" w:cs="Arial"/>
          <w:sz w:val="24"/>
          <w:sz w:val="24"/>
          <w:rtl w:val="true"/>
        </w:rPr>
        <w:t>נוכח מעשים אלה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 xml:space="preserve">הורשע הנאשם בביצוע עבירה של מגע עם סוכן חוץ לפי </w:t>
      </w:r>
      <w:hyperlink r:id="rId14">
        <w:r>
          <w:rPr>
            <w:rStyle w:val="Hyperlink"/>
            <w:rFonts w:ascii="Arial" w:hAnsi="Arial" w:cs="Arial"/>
            <w:sz w:val="24"/>
            <w:sz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</w:rPr>
          <w:t>144</w:t>
        </w:r>
        <w:r>
          <w:rPr>
            <w:rStyle w:val="Hyperlink"/>
            <w:rFonts w:cs="Arial" w:ascii="Arial" w:hAnsi="Arial"/>
            <w:sz w:val="24"/>
            <w:rtl w:val="true"/>
          </w:rPr>
          <w:t>(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>א</w:t>
        </w:r>
        <w:r>
          <w:rPr>
            <w:rStyle w:val="Hyperlink"/>
            <w:rFonts w:cs="Arial" w:ascii="Arial" w:hAnsi="Arial"/>
            <w:sz w:val="24"/>
            <w:rtl w:val="true"/>
          </w:rPr>
          <w:t>)</w:t>
        </w:r>
      </w:hyperlink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ל</w:t>
      </w:r>
      <w:hyperlink r:id="rId15">
        <w:r>
          <w:rPr>
            <w:rStyle w:val="Hyperlink"/>
            <w:rFonts w:ascii="Arial" w:hAnsi="Arial" w:cs="Arial"/>
            <w:sz w:val="24"/>
            <w:sz w:val="24"/>
            <w:rtl w:val="true"/>
          </w:rPr>
          <w:t>חוק העונשין</w:t>
        </w:r>
      </w:hyperlink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תשל</w:t>
      </w:r>
      <w:r>
        <w:rPr>
          <w:rFonts w:cs="Arial" w:ascii="Arial" w:hAnsi="Arial"/>
          <w:sz w:val="24"/>
          <w:rtl w:val="true"/>
        </w:rPr>
        <w:t>"</w:t>
      </w:r>
      <w:r>
        <w:rPr>
          <w:rFonts w:ascii="Arial" w:hAnsi="Arial" w:cs="Arial"/>
          <w:sz w:val="24"/>
          <w:sz w:val="24"/>
          <w:rtl w:val="true"/>
        </w:rPr>
        <w:t xml:space="preserve">ז </w:t>
      </w:r>
      <w:r>
        <w:rPr>
          <w:rFonts w:cs="Arial" w:ascii="Arial" w:hAnsi="Arial"/>
          <w:sz w:val="24"/>
          <w:rtl w:val="true"/>
        </w:rPr>
        <w:t xml:space="preserve">- </w:t>
      </w:r>
      <w:r>
        <w:rPr>
          <w:rFonts w:cs="Arial" w:ascii="Arial" w:hAnsi="Arial"/>
          <w:sz w:val="24"/>
        </w:rPr>
        <w:t>1977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 xml:space="preserve">וחברות בארגון טרור לפי </w:t>
      </w:r>
      <w:hyperlink r:id="rId16">
        <w:r>
          <w:rPr>
            <w:rStyle w:val="Hyperlink"/>
            <w:rFonts w:ascii="Arial" w:hAnsi="Arial" w:cs="Arial"/>
            <w:sz w:val="24"/>
            <w:sz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</w:rPr>
          <w:t>3</w:t>
        </w:r>
      </w:hyperlink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ל</w:t>
      </w:r>
      <w:hyperlink r:id="rId17">
        <w:r>
          <w:rPr>
            <w:rStyle w:val="Hyperlink"/>
            <w:rFonts w:ascii="Arial" w:hAnsi="Arial" w:cs="Arial"/>
            <w:sz w:val="24"/>
            <w:sz w:val="24"/>
            <w:rtl w:val="true"/>
          </w:rPr>
          <w:t>פקודת מניעת טרור</w:t>
        </w:r>
      </w:hyperlink>
      <w:r>
        <w:rPr>
          <w:rFonts w:ascii="Arial" w:hAnsi="Arial" w:cs="Arial"/>
          <w:sz w:val="24"/>
          <w:sz w:val="24"/>
          <w:rtl w:val="true"/>
        </w:rPr>
        <w:t xml:space="preserve"> תש</w:t>
      </w:r>
      <w:r>
        <w:rPr>
          <w:rFonts w:cs="Arial" w:ascii="Arial" w:hAnsi="Arial"/>
          <w:sz w:val="24"/>
          <w:rtl w:val="true"/>
        </w:rPr>
        <w:t>"</w:t>
      </w:r>
      <w:r>
        <w:rPr>
          <w:rFonts w:ascii="Arial" w:hAnsi="Arial" w:cs="Arial"/>
          <w:sz w:val="24"/>
          <w:sz w:val="24"/>
          <w:rtl w:val="true"/>
        </w:rPr>
        <w:t xml:space="preserve">ח </w:t>
      </w:r>
      <w:r>
        <w:rPr>
          <w:rFonts w:cs="Arial" w:ascii="Arial" w:hAnsi="Arial"/>
          <w:sz w:val="24"/>
          <w:rtl w:val="true"/>
        </w:rPr>
        <w:t xml:space="preserve">- </w:t>
      </w:r>
      <w:r>
        <w:rPr>
          <w:rFonts w:cs="Arial" w:ascii="Arial" w:hAnsi="Arial"/>
          <w:sz w:val="24"/>
        </w:rPr>
        <w:t>1948</w:t>
      </w:r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  <w:tab/>
      </w:r>
      <w:r>
        <w:rPr>
          <w:rFonts w:ascii="Arial" w:hAnsi="Arial" w:cs="Arial"/>
          <w:sz w:val="24"/>
          <w:sz w:val="24"/>
          <w:rtl w:val="true"/>
        </w:rPr>
        <w:t>כמו כן הודה הנאשם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 xml:space="preserve">כי בסוף דצמבר </w:t>
      </w:r>
      <w:r>
        <w:rPr>
          <w:rFonts w:cs="Arial" w:ascii="Arial" w:hAnsi="Arial"/>
          <w:sz w:val="24"/>
        </w:rPr>
        <w:t>2001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 xml:space="preserve">או בתחילת ינואר </w:t>
      </w:r>
      <w:r>
        <w:rPr>
          <w:rFonts w:cs="Arial" w:ascii="Arial" w:hAnsi="Arial"/>
          <w:sz w:val="24"/>
        </w:rPr>
        <w:t>2002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קשר ג</w:t>
      </w:r>
      <w:r>
        <w:rPr>
          <w:rFonts w:cs="Arial" w:ascii="Arial" w:hAnsi="Arial"/>
          <w:sz w:val="24"/>
          <w:rtl w:val="true"/>
        </w:rPr>
        <w:t>'</w:t>
      </w:r>
      <w:r>
        <w:rPr>
          <w:rFonts w:ascii="Arial" w:hAnsi="Arial" w:cs="Arial"/>
          <w:sz w:val="24"/>
          <w:sz w:val="24"/>
          <w:rtl w:val="true"/>
        </w:rPr>
        <w:t>מאל אבו סמהדנה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מראשי הארגון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קשר עם אחרים לפוצץ טנק של צה</w:t>
      </w:r>
      <w:r>
        <w:rPr>
          <w:rFonts w:cs="Arial" w:ascii="Arial" w:hAnsi="Arial"/>
          <w:sz w:val="24"/>
          <w:rtl w:val="true"/>
        </w:rPr>
        <w:t>"</w:t>
      </w:r>
      <w:r>
        <w:rPr>
          <w:rFonts w:ascii="Arial" w:hAnsi="Arial" w:cs="Arial"/>
          <w:sz w:val="24"/>
          <w:sz w:val="24"/>
          <w:rtl w:val="true"/>
        </w:rPr>
        <w:t>ל על מנת לפגוע בטנק ולהרוג את החיילים במטרה לפגוע בביטחון המדינה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ג</w:t>
      </w:r>
      <w:r>
        <w:rPr>
          <w:rFonts w:cs="Arial" w:ascii="Arial" w:hAnsi="Arial"/>
          <w:sz w:val="24"/>
          <w:rtl w:val="true"/>
        </w:rPr>
        <w:t>'</w:t>
      </w:r>
      <w:r>
        <w:rPr>
          <w:rFonts w:ascii="Arial" w:hAnsi="Arial" w:cs="Arial"/>
          <w:sz w:val="24"/>
          <w:sz w:val="24"/>
          <w:rtl w:val="true"/>
        </w:rPr>
        <w:t>מאל שלח במהלך תקופה זו אנשים לבצע תצפיות על פעילות הטנק ואלה מסרו לו את המידע שאספו</w:t>
      </w:r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  <w:tab/>
      </w:r>
      <w:r>
        <w:rPr>
          <w:rFonts w:ascii="Arial" w:hAnsi="Arial" w:cs="Arial"/>
          <w:sz w:val="24"/>
          <w:sz w:val="24"/>
          <w:rtl w:val="true"/>
        </w:rPr>
        <w:t xml:space="preserve">בתאריך </w:t>
      </w:r>
      <w:r>
        <w:rPr>
          <w:rFonts w:cs="Arial" w:ascii="Arial" w:hAnsi="Arial"/>
          <w:sz w:val="24"/>
        </w:rPr>
        <w:t>13/2/02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או בסמוך לפניו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במסגרת פעילותו בארגון</w:t>
      </w:r>
      <w:r>
        <w:rPr>
          <w:rFonts w:cs="Arial" w:ascii="Arial" w:hAnsi="Arial"/>
          <w:sz w:val="24"/>
          <w:rtl w:val="true"/>
        </w:rPr>
        <w:t xml:space="preserve">,  </w:t>
      </w:r>
      <w:r>
        <w:rPr>
          <w:rFonts w:ascii="Arial" w:hAnsi="Arial" w:cs="Arial"/>
          <w:sz w:val="24"/>
          <w:sz w:val="24"/>
          <w:rtl w:val="true"/>
        </w:rPr>
        <w:t>הצטרף הנאשם לקשר הנ</w:t>
      </w:r>
      <w:r>
        <w:rPr>
          <w:rFonts w:cs="Arial" w:ascii="Arial" w:hAnsi="Arial"/>
          <w:sz w:val="24"/>
          <w:rtl w:val="true"/>
        </w:rPr>
        <w:t>"</w:t>
      </w:r>
      <w:r>
        <w:rPr>
          <w:rFonts w:ascii="Arial" w:hAnsi="Arial" w:cs="Arial"/>
          <w:sz w:val="24"/>
          <w:sz w:val="24"/>
          <w:rtl w:val="true"/>
        </w:rPr>
        <w:t>ל עם אחרים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במסגרת זו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השתתף בישיבה שנערכה בביתו של אחד הקושרים באזור נוסיראת שבעזה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ישיבה בה השתתפו הקושרים ותכננו את הפיגוע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במקביל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פעילים אחרים של הארגון הכינו באותה עת מטעני חבלה</w:t>
      </w:r>
      <w:r>
        <w:rPr>
          <w:rFonts w:cs="Arial" w:ascii="Arial" w:hAnsi="Arial"/>
          <w:sz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  <w:tab/>
      </w:r>
      <w:r>
        <w:rPr>
          <w:rFonts w:ascii="Arial" w:hAnsi="Arial" w:cs="Arial"/>
          <w:sz w:val="24"/>
          <w:sz w:val="24"/>
          <w:rtl w:val="true"/>
        </w:rPr>
        <w:t>בעקבות מידע שקיבל ג</w:t>
      </w:r>
      <w:r>
        <w:rPr>
          <w:rFonts w:cs="Arial" w:ascii="Arial" w:hAnsi="Arial"/>
          <w:sz w:val="24"/>
          <w:rtl w:val="true"/>
        </w:rPr>
        <w:t>'</w:t>
      </w:r>
      <w:r>
        <w:rPr>
          <w:rFonts w:ascii="Arial" w:hAnsi="Arial" w:cs="Arial"/>
          <w:sz w:val="24"/>
          <w:sz w:val="24"/>
          <w:rtl w:val="true"/>
        </w:rPr>
        <w:t>מאל מהביטחון הלאומי הפלשתיני הוא הכין תוכנית לפיה יוטמן מטען חבלה קטן באזור נצרים ואז ימתינו לבואו של הטנק ויפעילו נגדו מטען חבלה רב עוצמה</w:t>
      </w:r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  <w:tab/>
      </w:r>
      <w:r>
        <w:rPr>
          <w:rFonts w:ascii="Arial" w:hAnsi="Arial" w:cs="Arial"/>
          <w:sz w:val="24"/>
          <w:sz w:val="24"/>
          <w:rtl w:val="true"/>
        </w:rPr>
        <w:t xml:space="preserve">בתאריך </w:t>
      </w:r>
      <w:r>
        <w:rPr>
          <w:rFonts w:cs="Arial" w:ascii="Arial" w:hAnsi="Arial"/>
          <w:sz w:val="24"/>
        </w:rPr>
        <w:t>13/2/02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 xml:space="preserve">בשעה </w:t>
      </w:r>
      <w:r>
        <w:rPr>
          <w:rFonts w:cs="Arial" w:ascii="Arial" w:hAnsi="Arial"/>
          <w:sz w:val="24"/>
        </w:rPr>
        <w:t>18:00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תיצפת הנאשם יחד עם קושרים אחרים על האזור המיועד לפיגוע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כאשר כולם נשאו על גופם רובים מסוג קלצ</w:t>
      </w:r>
      <w:r>
        <w:rPr>
          <w:rFonts w:cs="Arial" w:ascii="Arial" w:hAnsi="Arial"/>
          <w:sz w:val="24"/>
          <w:rtl w:val="true"/>
        </w:rPr>
        <w:t>'</w:t>
      </w:r>
      <w:r>
        <w:rPr>
          <w:rFonts w:ascii="Arial" w:hAnsi="Arial" w:cs="Arial"/>
          <w:sz w:val="24"/>
          <w:sz w:val="24"/>
          <w:rtl w:val="true"/>
        </w:rPr>
        <w:t xml:space="preserve">ניקוב ולאחר מכן  הביאו </w:t>
      </w:r>
      <w:r>
        <w:rPr>
          <w:rFonts w:cs="Arial" w:ascii="Arial" w:hAnsi="Arial"/>
          <w:sz w:val="24"/>
        </w:rPr>
        <w:t>3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קושרים אחרים את המטענים למקום המיועד לפיגוע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הנאשם וקושרים נוספים לקחו את המטענים למקום המיועד לפיגוע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בכביש שעליו עוברים כלי רכב ובהם אזרחים ישראלים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 xml:space="preserve">הטמינו שני מטעני חבלה </w:t>
      </w:r>
      <w:r>
        <w:rPr>
          <w:rFonts w:cs="Arial" w:ascii="Arial" w:hAnsi="Arial"/>
          <w:sz w:val="24"/>
          <w:rtl w:val="true"/>
        </w:rPr>
        <w:t xml:space="preserve">- </w:t>
      </w:r>
      <w:r>
        <w:rPr>
          <w:rFonts w:ascii="Arial" w:hAnsi="Arial" w:cs="Arial"/>
          <w:sz w:val="24"/>
          <w:sz w:val="24"/>
          <w:rtl w:val="true"/>
        </w:rPr>
        <w:t xml:space="preserve">האחד קטן שמשקלו </w:t>
      </w:r>
      <w:r>
        <w:rPr>
          <w:rFonts w:cs="Arial" w:ascii="Arial" w:hAnsi="Arial"/>
          <w:sz w:val="24"/>
        </w:rPr>
        <w:t>25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ק</w:t>
      </w:r>
      <w:r>
        <w:rPr>
          <w:rFonts w:cs="Arial" w:ascii="Arial" w:hAnsi="Arial"/>
          <w:sz w:val="24"/>
          <w:rtl w:val="true"/>
        </w:rPr>
        <w:t>"</w:t>
      </w:r>
      <w:r>
        <w:rPr>
          <w:rFonts w:ascii="Arial" w:hAnsi="Arial" w:cs="Arial"/>
          <w:sz w:val="24"/>
          <w:sz w:val="24"/>
          <w:rtl w:val="true"/>
        </w:rPr>
        <w:t xml:space="preserve">ג והשני גדול שמשקלו </w:t>
      </w:r>
      <w:r>
        <w:rPr>
          <w:rFonts w:cs="Arial" w:ascii="Arial" w:hAnsi="Arial"/>
          <w:sz w:val="24"/>
        </w:rPr>
        <w:t>100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ק</w:t>
      </w:r>
      <w:r>
        <w:rPr>
          <w:rFonts w:cs="Arial" w:ascii="Arial" w:hAnsi="Arial"/>
          <w:sz w:val="24"/>
          <w:rtl w:val="true"/>
        </w:rPr>
        <w:t>"</w:t>
      </w:r>
      <w:r>
        <w:rPr>
          <w:rFonts w:ascii="Arial" w:hAnsi="Arial" w:cs="Arial"/>
          <w:sz w:val="24"/>
          <w:sz w:val="24"/>
          <w:rtl w:val="true"/>
        </w:rPr>
        <w:t>ג ואשר נועד לטנק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כאשר הנאשם היה שותף להטמנת המטען הגדול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הקושרים המתינו במקום על מנת לצלם את הפיגוע ועוד באותו יום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 xml:space="preserve">בשעה </w:t>
      </w:r>
      <w:r>
        <w:rPr>
          <w:rFonts w:cs="Arial" w:ascii="Arial" w:hAnsi="Arial"/>
          <w:sz w:val="24"/>
        </w:rPr>
        <w:t>19:00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עברה במקום שיירת כלי רכב ישראליים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שכללה שני ג</w:t>
      </w:r>
      <w:r>
        <w:rPr>
          <w:rFonts w:cs="Arial" w:ascii="Arial" w:hAnsi="Arial"/>
          <w:sz w:val="24"/>
          <w:rtl w:val="true"/>
        </w:rPr>
        <w:t>'</w:t>
      </w:r>
      <w:r>
        <w:rPr>
          <w:rFonts w:ascii="Arial" w:hAnsi="Arial" w:cs="Arial"/>
          <w:sz w:val="24"/>
          <w:sz w:val="24"/>
          <w:rtl w:val="true"/>
        </w:rPr>
        <w:t>יפים מאבטחים של צה</w:t>
      </w:r>
      <w:r>
        <w:rPr>
          <w:rFonts w:cs="Arial" w:ascii="Arial" w:hAnsi="Arial"/>
          <w:sz w:val="24"/>
          <w:rtl w:val="true"/>
        </w:rPr>
        <w:t>"</w:t>
      </w:r>
      <w:r>
        <w:rPr>
          <w:rFonts w:ascii="Arial" w:hAnsi="Arial" w:cs="Arial"/>
          <w:sz w:val="24"/>
          <w:sz w:val="24"/>
          <w:rtl w:val="true"/>
        </w:rPr>
        <w:t>ל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אחד הקושרים ניסה להפעיל את מטען החבלה אך הוא לא הופעל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והקושרים עזבו את המקום לאחר שאספו את המטענים והסתירו אותם בביתו של אחד מהם</w:t>
      </w:r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eastAsia="Arial" w:cs="Arial" w:ascii="Arial" w:hAnsi="Arial"/>
          <w:sz w:val="24"/>
          <w:rtl w:val="true"/>
        </w:rPr>
        <w:t xml:space="preserve"> </w:t>
      </w:r>
      <w:r>
        <w:rPr>
          <w:rFonts w:cs="Arial" w:ascii="Arial" w:hAnsi="Arial"/>
          <w:sz w:val="24"/>
          <w:rtl w:val="true"/>
        </w:rPr>
        <w:tab/>
      </w:r>
      <w:r>
        <w:rPr>
          <w:rFonts w:ascii="Arial" w:hAnsi="Arial" w:cs="Arial"/>
          <w:sz w:val="24"/>
          <w:sz w:val="24"/>
          <w:rtl w:val="true"/>
        </w:rPr>
        <w:t>היות ובמעשיו אלה קשר הנאשם קשר לרצח חיילים כדי לפגוע בביטחון המדינה וניסה לרצוח ישראלים כדי לפגוע בביטחון המדינה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היה שותף לנשיאת נשק שלא כדין לשם כך והשתתף בדיונים והחלטות של ארגון טרוריסטי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 xml:space="preserve">הוא הורשע בעבירות של קשירת קשר לפשע </w:t>
      </w:r>
      <w:r>
        <w:rPr>
          <w:rFonts w:cs="Arial" w:ascii="Arial" w:hAnsi="Arial"/>
          <w:sz w:val="24"/>
          <w:rtl w:val="true"/>
        </w:rPr>
        <w:t>(</w:t>
      </w:r>
      <w:r>
        <w:rPr>
          <w:rFonts w:ascii="Arial" w:hAnsi="Arial" w:cs="Arial"/>
          <w:sz w:val="24"/>
          <w:sz w:val="24"/>
          <w:rtl w:val="true"/>
        </w:rPr>
        <w:t>רצח</w:t>
      </w:r>
      <w:r>
        <w:rPr>
          <w:rFonts w:cs="Arial" w:ascii="Arial" w:hAnsi="Arial"/>
          <w:sz w:val="24"/>
          <w:rtl w:val="true"/>
        </w:rPr>
        <w:t xml:space="preserve">) </w:t>
      </w:r>
      <w:r>
        <w:rPr>
          <w:rFonts w:ascii="Arial" w:hAnsi="Arial" w:cs="Arial"/>
          <w:sz w:val="24"/>
          <w:sz w:val="24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sz w:val="24"/>
            <w:sz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</w:rPr>
          <w:t>499</w:t>
        </w:r>
        <w:r>
          <w:rPr>
            <w:rStyle w:val="Hyperlink"/>
            <w:rFonts w:cs="Arial" w:ascii="Arial" w:hAnsi="Arial"/>
            <w:sz w:val="24"/>
            <w:rtl w:val="true"/>
          </w:rPr>
          <w:t>(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>א</w:t>
        </w:r>
        <w:r>
          <w:rPr>
            <w:rStyle w:val="Hyperlink"/>
            <w:rFonts w:cs="Arial" w:ascii="Arial" w:hAnsi="Arial"/>
            <w:sz w:val="24"/>
            <w:rtl w:val="true"/>
          </w:rPr>
          <w:t>)(</w:t>
        </w:r>
        <w:r>
          <w:rPr>
            <w:rStyle w:val="Hyperlink"/>
            <w:rFonts w:cs="Arial" w:ascii="Arial" w:hAnsi="Arial"/>
            <w:sz w:val="24"/>
          </w:rPr>
          <w:t>1</w:t>
        </w:r>
        <w:r>
          <w:rPr>
            <w:rStyle w:val="Hyperlink"/>
            <w:rFonts w:cs="Arial" w:ascii="Arial" w:hAnsi="Arial"/>
            <w:sz w:val="24"/>
            <w:rtl w:val="true"/>
          </w:rPr>
          <w:t>)</w:t>
        </w:r>
      </w:hyperlink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ל</w:t>
      </w:r>
      <w:hyperlink r:id="rId19">
        <w:r>
          <w:rPr>
            <w:rStyle w:val="Hyperlink"/>
            <w:rFonts w:ascii="Arial" w:hAnsi="Arial" w:cs="Arial"/>
            <w:sz w:val="24"/>
            <w:sz w:val="24"/>
            <w:rtl w:val="true"/>
          </w:rPr>
          <w:t>חוק העונשין</w:t>
        </w:r>
      </w:hyperlink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 xml:space="preserve">ניסיון לרצח לפי </w:t>
      </w:r>
      <w:hyperlink r:id="rId20">
        <w:r>
          <w:rPr>
            <w:rStyle w:val="Hyperlink"/>
            <w:rFonts w:ascii="Arial" w:hAnsi="Arial" w:cs="Arial"/>
            <w:sz w:val="24"/>
            <w:sz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</w:rPr>
          <w:t>305</w:t>
        </w:r>
        <w:r>
          <w:rPr>
            <w:rStyle w:val="Hyperlink"/>
            <w:rFonts w:cs="Arial" w:ascii="Arial" w:hAnsi="Arial"/>
            <w:sz w:val="24"/>
            <w:rtl w:val="true"/>
          </w:rPr>
          <w:t>(</w:t>
        </w:r>
        <w:r>
          <w:rPr>
            <w:rStyle w:val="Hyperlink"/>
            <w:rFonts w:cs="Arial" w:ascii="Arial" w:hAnsi="Arial"/>
            <w:sz w:val="24"/>
          </w:rPr>
          <w:t>1</w:t>
        </w:r>
        <w:r>
          <w:rPr>
            <w:rStyle w:val="Hyperlink"/>
            <w:rFonts w:cs="Arial" w:ascii="Arial" w:hAnsi="Arial"/>
            <w:sz w:val="24"/>
            <w:rtl w:val="true"/>
          </w:rPr>
          <w:t>)</w:t>
        </w:r>
      </w:hyperlink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ל</w:t>
      </w:r>
      <w:hyperlink r:id="rId21">
        <w:r>
          <w:rPr>
            <w:rStyle w:val="Hyperlink"/>
            <w:rFonts w:ascii="Arial" w:hAnsi="Arial" w:cs="Arial"/>
            <w:color w:val="0000FF"/>
            <w:sz w:val="24"/>
            <w:sz w:val="24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 xml:space="preserve">עבירות נשק </w:t>
      </w:r>
      <w:r>
        <w:rPr>
          <w:rFonts w:cs="Arial" w:ascii="Arial" w:hAnsi="Arial"/>
          <w:sz w:val="24"/>
          <w:rtl w:val="true"/>
        </w:rPr>
        <w:t>(</w:t>
      </w:r>
      <w:r>
        <w:rPr>
          <w:rFonts w:ascii="Arial" w:hAnsi="Arial" w:cs="Arial"/>
          <w:sz w:val="24"/>
          <w:sz w:val="24"/>
          <w:rtl w:val="true"/>
        </w:rPr>
        <w:t>נשיאת נשק</w:t>
      </w:r>
      <w:r>
        <w:rPr>
          <w:rFonts w:cs="Arial" w:ascii="Arial" w:hAnsi="Arial"/>
          <w:sz w:val="24"/>
          <w:rtl w:val="true"/>
        </w:rPr>
        <w:t xml:space="preserve">) </w:t>
      </w:r>
      <w:r>
        <w:rPr>
          <w:rFonts w:ascii="Arial" w:hAnsi="Arial" w:cs="Arial"/>
          <w:sz w:val="24"/>
          <w:sz w:val="24"/>
          <w:rtl w:val="true"/>
        </w:rPr>
        <w:t xml:space="preserve">לפי </w:t>
      </w:r>
      <w:hyperlink r:id="rId22">
        <w:r>
          <w:rPr>
            <w:rStyle w:val="Hyperlink"/>
            <w:rFonts w:ascii="Arial" w:hAnsi="Arial" w:cs="Arial"/>
            <w:sz w:val="24"/>
            <w:sz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</w:rPr>
          <w:t>144</w:t>
        </w:r>
        <w:r>
          <w:rPr>
            <w:rStyle w:val="Hyperlink"/>
            <w:rFonts w:cs="Arial" w:ascii="Arial" w:hAnsi="Arial"/>
            <w:sz w:val="24"/>
            <w:rtl w:val="true"/>
          </w:rPr>
          <w:t>(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>ב</w:t>
        </w:r>
        <w:r>
          <w:rPr>
            <w:rStyle w:val="Hyperlink"/>
            <w:rFonts w:cs="Arial" w:ascii="Arial" w:hAnsi="Arial"/>
            <w:sz w:val="24"/>
            <w:rtl w:val="true"/>
          </w:rPr>
          <w:t>)</w:t>
        </w:r>
      </w:hyperlink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ל</w:t>
      </w:r>
      <w:hyperlink r:id="rId23">
        <w:r>
          <w:rPr>
            <w:rStyle w:val="Hyperlink"/>
            <w:rFonts w:ascii="Arial" w:hAnsi="Arial" w:cs="Arial"/>
            <w:color w:val="0000FF"/>
            <w:sz w:val="24"/>
            <w:sz w:val="24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4"/>
          <w:sz w:val="24"/>
          <w:rtl w:val="true"/>
        </w:rPr>
        <w:t xml:space="preserve"> ופעילות בארגון טרוריסטי לפי </w:t>
      </w:r>
      <w:hyperlink r:id="rId24">
        <w:r>
          <w:rPr>
            <w:rStyle w:val="Hyperlink"/>
            <w:rFonts w:ascii="Arial" w:hAnsi="Arial" w:cs="Arial"/>
            <w:sz w:val="24"/>
            <w:sz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</w:rPr>
          <w:t>2</w:t>
        </w:r>
      </w:hyperlink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ל</w:t>
      </w:r>
      <w:hyperlink r:id="rId25">
        <w:r>
          <w:rPr>
            <w:rStyle w:val="Hyperlink"/>
            <w:rFonts w:ascii="Arial" w:hAnsi="Arial" w:cs="Arial"/>
            <w:sz w:val="24"/>
            <w:sz w:val="24"/>
            <w:rtl w:val="true"/>
          </w:rPr>
          <w:t>פקודת מניעת טרור</w:t>
        </w:r>
      </w:hyperlink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במסגרת הקשר המצוין לעיל וביום </w:t>
      </w:r>
      <w:r>
        <w:rPr>
          <w:rFonts w:cs="Arial" w:ascii="Arial" w:hAnsi="Arial"/>
        </w:rPr>
        <w:t>14/2/02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18:00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הגיע יחד עם קושרים נוספים ופעילים של הארגון למקום בו הטמינו את מטעני החבלה יום קודם 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לאחר שבדקו את מטעני החבלה ותיקנו את התקלה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והקושרים האחרים נשאו רובים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והטמינו שוב את מטעני החבלה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גם הפעם הנאשם היה שותף להטמנת המטען הגדול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והמתינו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חלק מהקושרים היו אמורים להפעיל את המטענים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מי את הגדול ומי את הקטן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ואחר היה אמור לצלם את האירוע במצלמת וידאו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בסביבות השעה </w:t>
      </w:r>
      <w:r>
        <w:rPr>
          <w:rFonts w:cs="Arial" w:ascii="Arial" w:hAnsi="Arial"/>
        </w:rPr>
        <w:t>19:00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הגיעה למקום שיירה של כלי רכב ישראליים כשלפניה נסע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 ובו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הקושרים הפעיל את מטען החבלה הקטן ואחר צילם את האירוע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הכין קושר אחר את המטען הגדול להפעלה והנאשם והקושרים האחרים עזבו את 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למקום הטמנת המטען הגדול הגיע טנק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והמטען הופעל ופוצץ את הטנק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הפיצוץ גרם למותם של שלושה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שהיו בתוך הטנק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משה זגורי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רון לביא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משה פלד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חייל נוסף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יהושע פינקלשטיין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נחתך במצחו ונחבל בראשו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בגבו ובעמוד השדרה כתוצאה מהפיצוץ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המית הנאשם שלושה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לאחר שהחליט להמיתם ועשה זאת בדם קר מבלי שקדמה התגרות בתכוף 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שבהן יכול היה לחשוב ולהבין את תוצאות מעשיו ולאחר שהכין עצמו והכין מכשיר להמיתם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היות ובמעשיו אלה ביצע הנאשם רצח של שלושה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ופצע חייל נוסף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שהיה שותף להובלת מטעני החבלה למקום האירוע וזאת כדי לפגוע בביטחון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וגרם נזק לרכוש לכוחות המזויינים של ישראל כדי לפגוע בביטחון המדינה ובזמן שמתנהלת פעולת איבה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הורשע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של רצח לפי </w:t>
      </w:r>
      <w:hyperlink r:id="rId2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300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פציעה בנסיבות מחמירות לפי </w:t>
      </w:r>
      <w:hyperlink r:id="rId2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2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פגיעה ברכוש לפי </w:t>
      </w:r>
      <w:hyperlink r:id="rId3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108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3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שהוא יליד </w:t>
      </w:r>
      <w:r>
        <w:rPr>
          <w:rFonts w:cs="Arial" w:ascii="Arial" w:hAnsi="Arial"/>
        </w:rPr>
        <w:t>1968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הראשונה מביניהן עוד משנת </w:t>
      </w:r>
      <w:r>
        <w:rPr>
          <w:rFonts w:cs="Arial" w:ascii="Arial" w:hAnsi="Arial"/>
        </w:rPr>
        <w:t>1982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עבירת גניבה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שב ונדון בגין עבירות רכוש שונות ועבירות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1986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נדון הנאשם לעונש מאסר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בגין עבירה של הנחת חומרי חבלה בכוונה לגרום מוות ועבירות נלוות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בשנת </w:t>
      </w:r>
      <w:r>
        <w:rPr>
          <w:rFonts w:cs="Arial" w:ascii="Arial" w:hAnsi="Arial"/>
        </w:rPr>
        <w:t>1993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למאסר עולם בגין עבירת גרימת מוות בכוונה תחילה וחברות בהתאגדות בלתי חוקית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שבוצעו באפריל </w:t>
      </w:r>
      <w:r>
        <w:rPr>
          <w:rFonts w:cs="Arial" w:ascii="Arial" w:hAnsi="Arial"/>
        </w:rPr>
        <w:t>1990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שוחרר ממאסר זה ועבר להתגורר בעזה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את העבירות נשוא כתב האישום שבפנינו 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לאחר גזר הדין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באות כוח הצדדים עתרו לאמץ את הסדר הטיעון בהיותו הולם את נסיבות העניין ובהיותו תואם לעונשים שקיבלו שני שותפיו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מורן גז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הדגישה את חומרת המעשים ואת תוצאותיהם הקשות תוך שהדגישה את בכירותו של הנאשם בארגון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עברו הפלילי ואת העובדה ששם לו כמטרה לפגוע בחיילי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ולפגוע בביטחון המדינה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התובעת הדגישה 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הפגיעה הנוראה בחיילי צהל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מותם של שלושה ופציעתו של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ציינה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240"/>
        <w:ind w:start="1440" w:end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מדובר באנשים צעירים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במיטב שנותיהם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שיצאו להגן על המדינה בדיוק מאותן התקפות טרור שהנאשם נטל בהן חלק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צעירים אשר טרם הספיקו לטעום את טעם החיים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שום עונש שנבקש ושיוטל בסופו של דבר על ידי ביהמ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 לא יקהה את כאב המשפחות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העונש לא יקל על הסבל וההתמודדות היומיומית עם האובדן והחיים בצל השכול</w:t>
      </w:r>
      <w:r>
        <w:rPr>
          <w:rFonts w:cs="Arial" w:ascii="Arial" w:hAnsi="Arial"/>
          <w:b/>
          <w:bCs/>
          <w:sz w:val="22"/>
          <w:szCs w:val="22"/>
          <w:rtl w:val="true"/>
        </w:rPr>
        <w:t>..."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התובעת הדגישה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ההסדר נעשה על דעת משפחות ההרוגים ועל דעתו של החייל הפצוע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והעבירה מסר מאחת האמהות השכולות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לפיו דבר לא ישיב לה את שמחת החיים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בנה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לעומתה הדגישה הסנגורית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צמל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נסיבותיו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העובדה שהמעשים היו בשנת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ואף הוסיפה וציינה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 בחיילי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שהיו בתוך הרצועה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מדובר בסיטואציה בינלאומית ובהתנגדות לצבא מזויין ערוך ומוכן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לא יכול להיות שאין הבדל בין פגיעה בחיילים לבין פגיעה באזרחים</w:t>
      </w:r>
      <w:r>
        <w:rPr>
          <w:rFonts w:cs="Arial" w:ascii="Arial" w:hAnsi="Arial"/>
          <w:b/>
          <w:bCs/>
          <w:sz w:val="22"/>
          <w:szCs w:val="22"/>
          <w:rtl w:val="true"/>
        </w:rPr>
        <w:t>...".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חולק כי מעשיו של הנאשם מופלגים בחומרתם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על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להעביר מסר חד וברור של גמול והרתעה בסוג כזה של 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יש צורך לענוש ענישה קשה עבריינות טרור הפוגעת בחיי אדם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אזרחים וחיילים כאחת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וכך ציין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 ב</w:t>
      </w:r>
      <w:hyperlink r:id="rId35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9349/07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איסמעיל חאמד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לא פוסם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חוות דעתה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פרוקצ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יה מיום </w:t>
      </w:r>
      <w:r>
        <w:rPr>
          <w:rFonts w:cs="Arial" w:ascii="Arial" w:hAnsi="Arial"/>
        </w:rPr>
        <w:t>23/6/08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על צורך זה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240"/>
        <w:ind w:start="1440" w:end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עבירות אלה טמנו בחובן סיכון ישיר ומיידי לחיי אדם ושלום אזרחי המדינה וחיילי צה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המערער פעל בקשר הדוק עם גורמים פעילים בביצוע מעשי טרור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פעילותו חרגה ממתן סיוע לוגיסטי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ונשאה אופי של מעורבות פעילה בטיפול במטענים בעוצמה גדולה שהיו מיועדים להרג חיילים ישראלים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 חבה חובה עליונה להגן על תושביה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ובכלל זה גם על חיילי צה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 המופקדים על ביטחון המדינה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מעשי טרור המכוונים לפגוע בחיי ישראלים 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חיילים או אזרחים 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מחייבת ענישה מחמירה במיוחד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אשר תטמיע את מסר הגמול וההרתעה כלפי כל מי שמעורב בפעילות בלתי חוקית המסכנת חיים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צדק בית המשפט קמא כאשר הניח שבסוג זה של עבירות הנסיבות האישיות של הנאשם מתגמדות במשקלן לנוכח חומרת המעשים והסיכונים הטמונים בהם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למען יידע כל גורם עויין למדינה ולתושביה כי הוא צפוי לעונש חמור ביותר אם יימצא מעורב בפעולות טרור שנועדו לפגוע בביטחון אזרחי ישראל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ולקטול חיים</w:t>
      </w:r>
      <w:r>
        <w:rPr>
          <w:rFonts w:cs="Arial" w:ascii="Arial" w:hAnsi="Arial"/>
          <w:b/>
          <w:bCs/>
          <w:sz w:val="22"/>
          <w:szCs w:val="22"/>
          <w:rtl w:val="true"/>
        </w:rPr>
        <w:t>..."</w:t>
      </w:r>
    </w:p>
    <w:p>
      <w:pPr>
        <w:pStyle w:val="Normal"/>
        <w:spacing w:lineRule="auto" w:line="240"/>
        <w:ind w:start="1440" w:end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  <w:tab/>
      </w:r>
      <w:r>
        <w:rPr>
          <w:rFonts w:ascii="Arial" w:hAnsi="Arial" w:cs="Arial"/>
          <w:sz w:val="24"/>
          <w:sz w:val="24"/>
          <w:rtl w:val="true"/>
        </w:rPr>
        <w:t>יחד עם זאת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העונש המוצע על ידי הצדדים מאוזן ואין מקום להתערב בו</w:t>
      </w:r>
      <w:r>
        <w:rPr>
          <w:rFonts w:cs="Arial" w:ascii="Arial" w:hAnsi="Arial"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5</w:t>
      </w:r>
      <w:r>
        <w:rPr>
          <w:rFonts w:cs="Arial" w:ascii="Arial" w:hAnsi="Arial"/>
          <w:sz w:val="24"/>
          <w:rtl w:val="true"/>
        </w:rPr>
        <w:t>.</w:t>
        <w:tab/>
      </w:r>
      <w:r>
        <w:rPr>
          <w:rFonts w:ascii="Arial" w:hAnsi="Arial" w:cs="Arial"/>
          <w:sz w:val="24"/>
          <w:sz w:val="24"/>
          <w:rtl w:val="true"/>
        </w:rPr>
        <w:t>אשר על כן אנו דנים את הנאשם ל</w:t>
      </w:r>
      <w:r>
        <w:rPr>
          <w:rFonts w:cs="Arial" w:ascii="Arial" w:hAnsi="Arial"/>
          <w:sz w:val="24"/>
          <w:rtl w:val="true"/>
        </w:rPr>
        <w:t>-</w:t>
      </w:r>
      <w:r>
        <w:rPr>
          <w:rFonts w:cs="Arial" w:ascii="Arial" w:hAnsi="Arial"/>
          <w:sz w:val="24"/>
        </w:rPr>
        <w:t>3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עונשי מאסר עולם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שניים מתוכם במצטבר זה לזה ואחד בחופף</w:t>
      </w:r>
      <w:r>
        <w:rPr>
          <w:rFonts w:cs="Arial" w:ascii="Arial" w:hAnsi="Arial"/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זכות ערעור תוך </w:t>
      </w:r>
      <w:r>
        <w:rPr>
          <w:rFonts w:cs="Arial" w:ascii="Arial" w:hAnsi="Arial"/>
          <w:b/>
          <w:bCs/>
          <w:sz w:val="22"/>
          <w:szCs w:val="22"/>
        </w:rPr>
        <w:t>45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יום לביהמ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 העליון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  <w:bookmarkStart w:id="23" w:name="Decision1"/>
      <w:bookmarkStart w:id="24" w:name="Decision1"/>
      <w:bookmarkEnd w:id="24"/>
    </w:p>
    <w:p>
      <w:pPr>
        <w:pStyle w:val="Normal"/>
        <w:suppressLineNumbers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ניתנה היום 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 בחשון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ע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בנובמבר </w:t>
      </w:r>
      <w:r>
        <w:rPr>
          <w:rFonts w:cs="Arial" w:ascii="Arial" w:hAnsi="Arial"/>
          <w:b/>
          <w:bCs/>
        </w:rPr>
        <w:t>2009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54678313-1112/07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41"/>
        <w:gridCol w:w="284"/>
        <w:gridCol w:w="2126"/>
        <w:gridCol w:w="284"/>
        <w:gridCol w:w="2059"/>
      </w:tblGrid>
      <w:tr>
        <w:trPr/>
        <w:tc>
          <w:tcPr>
            <w:tcW w:w="3141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  <w:tc>
          <w:tcPr>
            <w:tcW w:w="28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26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28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059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hanging="720" w:start="720"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hanging="720" w:start="720"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/Users/liorb/Downloads/study2025-p2/m07001112.doc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1112/07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אקרע נאהד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08.3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00.a.2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0301/334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2515" TargetMode="External"/><Relationship Id="rId12" Type="http://schemas.openxmlformats.org/officeDocument/2006/relationships/hyperlink" Target="http://www.nevo.co.il/law/72515/2" TargetMode="External"/><Relationship Id="rId13" Type="http://schemas.openxmlformats.org/officeDocument/2006/relationships/hyperlink" Target="http://www.nevo.co.il/law/72515/3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2515/3" TargetMode="External"/><Relationship Id="rId17" Type="http://schemas.openxmlformats.org/officeDocument/2006/relationships/hyperlink" Target="http://www.nevo.co.il/law/72515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05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2515/2" TargetMode="External"/><Relationship Id="rId25" Type="http://schemas.openxmlformats.org/officeDocument/2006/relationships/hyperlink" Target="http://www.nevo.co.il/law/72515" TargetMode="External"/><Relationship Id="rId26" Type="http://schemas.openxmlformats.org/officeDocument/2006/relationships/hyperlink" Target="http://www.nevo.co.il/law/70301/300.a.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34" TargetMode="External"/><Relationship Id="rId29" Type="http://schemas.openxmlformats.org/officeDocument/2006/relationships/hyperlink" Target="http://www.nevo.co.il/law/70301/335.a.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08.3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6150971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2016-09-07T11:47:00Z</dcterms:created>
  <dc:creator>Nir Horovits</dc:creator>
  <dc:description/>
  <cp:keywords/>
  <dc:language>en-IL</dc:language>
  <cp:lastModifiedBy>hofit</cp:lastModifiedBy>
  <dcterms:modified xsi:type="dcterms:W3CDTF">2016-09-07T11:47:00Z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אקרע נאהד</vt:lpwstr>
  </property>
  <property fmtid="{D5CDD505-2E9C-101B-9397-08002B2CF9AE}" pid="4" name="CASESLISTTMP1">
    <vt:lpwstr>6150971</vt:lpwstr>
  </property>
  <property fmtid="{D5CDD505-2E9C-101B-9397-08002B2CF9AE}" pid="5" name="CITY">
    <vt:lpwstr>ב"ש</vt:lpwstr>
  </property>
  <property fmtid="{D5CDD505-2E9C-101B-9397-08002B2CF9AE}" pid="6" name="DATE">
    <vt:lpwstr>20091105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יפה כ#ץ;ו. מרוז;א. ואגו</vt:lpwstr>
  </property>
  <property fmtid="{D5CDD505-2E9C-101B-9397-08002B2CF9AE}" pid="10" name="LAWLISTTMP1">
    <vt:lpwstr>70301/144.a;499.a.1;305.1;144.b:2;300.a.2;334;335.a.1;108.3</vt:lpwstr>
  </property>
  <property fmtid="{D5CDD505-2E9C-101B-9397-08002B2CF9AE}" pid="11" name="LAWLISTTMP2">
    <vt:lpwstr>72515/003;002</vt:lpwstr>
  </property>
  <property fmtid="{D5CDD505-2E9C-101B-9397-08002B2CF9AE}" pid="12" name="LAWYER">
    <vt:lpwstr>מורן גז;פמ#ד;לאה צמל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1112</vt:lpwstr>
  </property>
  <property fmtid="{D5CDD505-2E9C-101B-9397-08002B2CF9AE}" pid="34" name="PROCYEAR">
    <vt:lpwstr>07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m07001112 htm</vt:lpwstr>
  </property>
  <property fmtid="{D5CDD505-2E9C-101B-9397-08002B2CF9AE}" pid="37" name="TYPE">
    <vt:lpwstr>2</vt:lpwstr>
  </property>
  <property fmtid="{D5CDD505-2E9C-101B-9397-08002B2CF9AE}" pid="38" name="TYPE_ABS_DATE">
    <vt:lpwstr>390020091105</vt:lpwstr>
  </property>
  <property fmtid="{D5CDD505-2E9C-101B-9397-08002B2CF9AE}" pid="39" name="TYPE_N_DATE">
    <vt:lpwstr>39020091105</vt:lpwstr>
  </property>
  <property fmtid="{D5CDD505-2E9C-101B-9397-08002B2CF9AE}" pid="40" name="VOLUME">
    <vt:lpwstr/>
  </property>
  <property fmtid="{D5CDD505-2E9C-101B-9397-08002B2CF9AE}" pid="41" name="WORDNUMPAGES">
    <vt:lpwstr>5</vt:lpwstr>
  </property>
</Properties>
</file>