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hanging="2740" w:start="2880" w:end="0"/>
        <w:jc w:val="center"/>
        <w:rPr/>
      </w:pP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61"/>
        <w:gridCol w:w="851"/>
        <w:gridCol w:w="1809"/>
      </w:tblGrid>
      <w:tr>
        <w:trPr>
          <w:trHeight w:val="195" w:hRule="atLeast"/>
        </w:trPr>
        <w:tc>
          <w:tcPr>
            <w:tcW w:w="586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001118/06</w:t>
            </w:r>
          </w:p>
        </w:tc>
      </w:tr>
      <w:tr>
        <w:trPr>
          <w:trHeight w:val="621" w:hRule="atLeast"/>
        </w:trPr>
        <w:tc>
          <w:tcPr>
            <w:tcW w:w="586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12/03/2009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87"/>
        <w:gridCol w:w="56"/>
        <w:gridCol w:w="1276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4" w:name="בא_כוח_א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מרום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רוית</w:t>
            </w:r>
            <w:bookmarkEnd w:id="4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5" w:name="שם_ב"/>
            <w:r>
              <w:rPr>
                <w:sz w:val="24"/>
                <w:sz w:val="24"/>
                <w:rtl w:val="true"/>
              </w:rPr>
              <w:t>קדיח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פואד</w:t>
            </w:r>
            <w:bookmarkEnd w:id="5"/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6" w:name="כינוי_ב"/>
            <w:bookmarkEnd w:id="6"/>
            <w:r>
              <w:rPr>
                <w:sz w:val="24"/>
                <w:sz w:val="24"/>
                <w:rtl w:val="true"/>
              </w:rPr>
              <w:t>נאשם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7" w:name="בא_כוח_ב"/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ששון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bookmarkEnd w:id="7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</w:p>
        </w:tc>
        <w:tc>
          <w:tcPr>
            <w:tcW w:w="1276" w:type="dxa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723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מרום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ששון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מתורגמן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ק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קהיל</w:t>
            </w:r>
          </w:p>
        </w:tc>
        <w:tc>
          <w:tcPr>
            <w:tcW w:w="133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inks_Start"/>
      <w:bookmarkStart w:id="9" w:name="Links_Start"/>
      <w:bookmarkEnd w:id="9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24-09-2008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1118/06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קדיח פואד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אזולאי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אברהם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יונס תמים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22-01-2009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1118/06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קדיח פואד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אזולאי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נ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זלוצ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צ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צפת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 xml:space="preserve">דראושה וסים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20-07-2010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3015/09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פואד קדיח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דנציגר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צבי ששון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נעמי לולב 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inks_Start"/>
      <w:bookmarkStart w:id="11" w:name="LawTable"/>
      <w:bookmarkStart w:id="12" w:name="Links_End"/>
      <w:bookmarkStart w:id="13" w:name="Links_Start"/>
      <w:bookmarkStart w:id="14" w:name="LawTable"/>
      <w:bookmarkStart w:id="15" w:name="Links_End"/>
      <w:bookmarkEnd w:id="13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פקודת מניעת טרור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center"/>
        <w:rPr>
          <w:b/>
          <w:bCs/>
          <w:sz w:val="32"/>
          <w:szCs w:val="32"/>
          <w:u w:val="single"/>
        </w:rPr>
      </w:pPr>
      <w:bookmarkStart w:id="18" w:name="PsakDin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9" w:name="PsakDin"/>
      <w:bookmarkEnd w:id="19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20" w:name="ABSTRACT_START"/>
      <w:bookmarkEnd w:id="2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bookmarkStart w:id="21" w:name="ABSTRACT_END"/>
      <w:bookmarkEnd w:id="21"/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יתפוצצו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,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tl w:val="true"/>
        </w:rPr>
        <w:t xml:space="preserve">- </w:t>
      </w:r>
      <w:r>
        <w:rPr/>
        <w:t>1945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), </w:t>
      </w:r>
      <w:r>
        <w:rPr/>
        <w:t>305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tl w:val="true"/>
        </w:rPr>
        <w:t xml:space="preserve">.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הרוגים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" </w:t>
      </w:r>
      <w:r>
        <w:rPr>
          <w:rtl w:val="true"/>
        </w:rPr>
        <w:t>במערכת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המתורגם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הטמינם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,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9">
        <w:r>
          <w:rPr>
            <w:rStyle w:val="Hyperlink"/>
            <w:rFonts w:ascii="Arial" w:hAnsi="Arial" w:cs="Arial"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4"/>
          </w:rPr>
          <w:t>7403/07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פאדי נג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אר נ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מדינת ישראל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תק</w:t>
      </w:r>
      <w:r>
        <w:rPr>
          <w:rFonts w:cs="Arial" w:ascii="Arial" w:hAnsi="Arial"/>
          <w:sz w:val="24"/>
          <w:rtl w:val="true"/>
        </w:rPr>
        <w:t>-</w:t>
      </w:r>
      <w:r>
        <w:rPr>
          <w:rFonts w:ascii="Arial" w:hAnsi="Arial" w:cs="Arial"/>
          <w:sz w:val="24"/>
          <w:sz w:val="24"/>
          <w:rtl w:val="true"/>
        </w:rPr>
        <w:t xml:space="preserve">על </w:t>
      </w:r>
      <w:r>
        <w:rPr>
          <w:rFonts w:cs="Arial" w:ascii="Arial" w:hAnsi="Arial"/>
          <w:sz w:val="24"/>
        </w:rPr>
        <w:t>2008</w:t>
      </w:r>
      <w:r>
        <w:rPr>
          <w:rFonts w:cs="Arial" w:ascii="Arial" w:hAnsi="Arial"/>
          <w:sz w:val="24"/>
          <w:rtl w:val="true"/>
        </w:rPr>
        <w:t>(</w:t>
      </w:r>
      <w:r>
        <w:rPr>
          <w:rFonts w:cs="Arial" w:ascii="Arial" w:hAnsi="Arial"/>
          <w:sz w:val="24"/>
        </w:rPr>
        <w:t>1</w:t>
      </w:r>
      <w:r>
        <w:rPr>
          <w:rFonts w:cs="Arial" w:ascii="Arial" w:hAnsi="Arial"/>
          <w:sz w:val="24"/>
          <w:rtl w:val="true"/>
        </w:rPr>
        <w:t xml:space="preserve">), </w:t>
      </w:r>
      <w:r>
        <w:rPr>
          <w:rFonts w:cs="Arial" w:ascii="Arial" w:hAnsi="Arial"/>
          <w:sz w:val="24"/>
        </w:rPr>
        <w:t>5921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באזור רצועת עזה מתקיימת זה תקופה ארוכה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מתקפת טרור מתמשכת המכוונת כנגד אזרחי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בין פעולות הטרור ניתן למנות ירי מתמשך של טילים ופצצות מרגמה לעבר יישובים אזרחיים בשטחה של 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וכן פיגועים וניסיונות פיגוע המכוונים נגד אזרחים וחיילי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 במעברי הגבול שבין רצועת עזה למדינת 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לאורך גדר המערכת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ובשטח 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hyperlink r:id="rId10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בג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צ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9132/07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גבר אלבסיוני אחמד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ראש הממשלה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30.1.08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במציאות מסוכנת זו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נתן המערער ידו לפעילי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ובצוותא הניחו מטעני חבלה רבי עצמה בכדי לפגוע בחיילי צה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גם האישום השני בו הורשע המערער מלמד על נכונות מצידו להמשיך בפעילות תומכת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עצמת הסיכון הנשקפת ממעשי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ותדירותן של עבירות מעין אלה בגבולה של רצועת עזה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מחייבת ענישה אשר הולמת את חומרת העבירה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ומשגרת מסר ברור של הרתעה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במצב דברים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ידו של אינטרס הציבור על העליונה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ושיקולי ענישה אחרים נסוגים מפניו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ובלשון חברתי השופטת 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פרוקצ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יה</w:t>
      </w:r>
      <w:r>
        <w:rPr>
          <w:rFonts w:cs="Arial" w:ascii="Arial" w:hAnsi="Arial"/>
          <w:b/>
          <w:bCs/>
          <w:sz w:val="22"/>
          <w:szCs w:val="22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להדגיש בעוצמה הנדרשת את מסר ההרתעה מפני כל סוג של שותפות בתכנון וביצוע של מעשי דמים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פרי מניעי טרור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המכוונים כלפי כל אדם בישראל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." </w:t>
      </w:r>
      <w:hyperlink r:id="rId11"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z w:val="22"/>
            <w:szCs w:val="22"/>
          </w:rPr>
          <w:t>3289/05</w:t>
        </w:r>
      </w:hyperlink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מחאג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10.10.05</w:t>
      </w:r>
      <w:r>
        <w:rPr>
          <w:rFonts w:cs="Arial" w:ascii="Arial" w:hAnsi="Arial"/>
          <w:b/>
          <w:bCs/>
          <w:sz w:val="22"/>
          <w:szCs w:val="22"/>
          <w:rtl w:val="true"/>
        </w:rPr>
        <w:t>)."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תומן</w:t>
      </w:r>
      <w:r>
        <w:rPr>
          <w:rtl w:val="true"/>
        </w:rPr>
        <w:t xml:space="preserve">.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ממפקדיו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 נקבע ב</w:t>
      </w:r>
      <w:r>
        <w:rPr>
          <w:rFonts w:ascii="Arial" w:hAnsi="Arial" w:cs="Arial"/>
          <w:color w:val="000000"/>
          <w:rtl w:val="true"/>
        </w:rPr>
        <w:t>רע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3489/05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דוד תורג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מן 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דינים 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כרך עג </w:t>
      </w:r>
      <w:r>
        <w:rPr>
          <w:rFonts w:cs="Arial" w:ascii="Arial" w:hAnsi="Arial"/>
        </w:rPr>
        <w:t>270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textAlignment w:val="top"/>
        <w:rPr/>
      </w:pPr>
      <w:r>
        <w:rPr>
          <w:rFonts w:cs="Arial" w:ascii="Arial" w:hAnsi="Arial"/>
          <w:rtl w:val="true"/>
        </w:rPr>
        <w:br/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לנאשם זכות יסוד בלתי מעורערת לנהל את הגנתו כפי הבנתו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ברם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עת עושה בית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משפט במלאכת קביעת העונש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רשאי גם רשאי הוא להביא בחשבון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במניין שיקוליו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שיקולים דוגמת חיסכון בזמן שיפוטי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נטילת אחריות על המעשה והבעת חרטה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אין משמעות הדבר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החמרה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עם אלו הבוחרים לנהל את הגנתם עד תום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כי אם הקלה לגיטימית עם אלו הבוחרים להודות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ואוסיף עוד זאת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בענייננו שלנו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נסיבות נוספות נזקפות לחובת 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כגון התרשמותו הקשה של בית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משפט השלום מהמבקש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והאופן בו בחר לנהג עצמו במהלך משפטו</w:t>
      </w:r>
      <w:r>
        <w:rPr>
          <w:rFonts w:cs="Arial" w:ascii="Arial" w:hAnsi="Arial"/>
          <w:b/>
          <w:bCs/>
          <w:sz w:val="22"/>
          <w:szCs w:val="22"/>
          <w:rtl w:val="true"/>
        </w:rPr>
        <w:t>...".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cs="Arial" w:ascii="Arial" w:hAnsi="Arial"/>
          <w:b/>
          <w:bCs/>
          <w:color w:val="FF0000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6/9/06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הנ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אזולאי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זלוצ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  <w:t xml:space="preserve">   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צפת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54678313-1118/06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rtl w:val="true"/>
        </w:rPr>
        <w:t xml:space="preserve">                 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נשיא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/Users/liorb/Downloads/study2025-p2/m06001118-257.doc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1118/06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קדיח פואד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4256" TargetMode="External"/><Relationship Id="rId3" Type="http://schemas.openxmlformats.org/officeDocument/2006/relationships/hyperlink" Target="http://www.nevo.co.il/case/484256" TargetMode="External"/><Relationship Id="rId4" Type="http://schemas.openxmlformats.org/officeDocument/2006/relationships/hyperlink" Target="http://www.nevo.co.il/case/5870905" TargetMode="External"/><Relationship Id="rId5" Type="http://schemas.openxmlformats.org/officeDocument/2006/relationships/hyperlink" Target="http://www.nevo.co.il/law/7251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251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6102964" TargetMode="External"/><Relationship Id="rId10" Type="http://schemas.openxmlformats.org/officeDocument/2006/relationships/hyperlink" Target="http://www.nevo.co.il/case/6145732" TargetMode="External"/><Relationship Id="rId11" Type="http://schemas.openxmlformats.org/officeDocument/2006/relationships/hyperlink" Target="http://www.nevo.co.il/case/5887272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2016-03-01T09:22:00Z</dcterms:created>
  <dc:creator> </dc:creator>
  <dc:description/>
  <cp:keywords/>
  <dc:language>en-IL</dc:language>
  <cp:lastModifiedBy>hofit</cp:lastModifiedBy>
  <cp:lastPrinted>2006-12-19T09:13:00Z</cp:lastPrinted>
  <dcterms:modified xsi:type="dcterms:W3CDTF">2016-03-01T09:22:00Z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קדיח פואד</vt:lpwstr>
  </property>
  <property fmtid="{D5CDD505-2E9C-101B-9397-08002B2CF9AE}" pid="4" name="CASENOTES1">
    <vt:lpwstr>ProcID=174;133;209&amp;PartA=3489&amp;PartC=05</vt:lpwstr>
  </property>
  <property fmtid="{D5CDD505-2E9C-101B-9397-08002B2CF9AE}" pid="5" name="CASESLISTTMP1">
    <vt:lpwstr>484256:2;5870905;6102964;6145732;5887272</vt:lpwstr>
  </property>
  <property fmtid="{D5CDD505-2E9C-101B-9397-08002B2CF9AE}" pid="6" name="CITY">
    <vt:lpwstr>ב"ש</vt:lpwstr>
  </property>
  <property fmtid="{D5CDD505-2E9C-101B-9397-08002B2CF9AE}" pid="7" name="DATE">
    <vt:lpwstr>20090312</vt:lpwstr>
  </property>
  <property fmtid="{D5CDD505-2E9C-101B-9397-08002B2CF9AE}" pid="8" name="DELEMATA">
    <vt:lpwstr>http://elyon2.court.gov.il/scripts9/mgrqispi93.dll?Appname=eScourt&amp;Prgname=GetFileDetails&amp;Arguments=-N2009-003015-0</vt:lpwstr>
  </property>
  <property fmtid="{D5CDD505-2E9C-101B-9397-08002B2CF9AE}" pid="9" name="ISABSTRACT">
    <vt:lpwstr>Y</vt:lpwstr>
  </property>
  <property fmtid="{D5CDD505-2E9C-101B-9397-08002B2CF9AE}" pid="10" name="JUDGE">
    <vt:lpwstr>ב. אזולאי;נ. זלוצ'ובר;צ. צפת</vt:lpwstr>
  </property>
  <property fmtid="{D5CDD505-2E9C-101B-9397-08002B2CF9AE}" pid="11" name="LAWLISTTMP1">
    <vt:lpwstr>72515</vt:lpwstr>
  </property>
  <property fmtid="{D5CDD505-2E9C-101B-9397-08002B2CF9AE}" pid="12" name="LAWLISTTMP2">
    <vt:lpwstr>70301</vt:lpwstr>
  </property>
  <property fmtid="{D5CDD505-2E9C-101B-9397-08002B2CF9AE}" pid="13" name="LAWYER">
    <vt:lpwstr>מרום רוית;ששון צבי</vt:lpwstr>
  </property>
  <property fmtid="{D5CDD505-2E9C-101B-9397-08002B2CF9AE}" pid="14" name="LINKK1">
    <vt:lpwstr>http://www.nevo.co.il/Psika_word/mechozi/m06001118a-255.doc;להכרעת-דין במחוזי (24-09-2008)#תפח 1118/06 מדינת ישראל נ' קדיח פואד#שופטים: ב. אזולאי#עו''ד: אברהם, יונס תמים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>http://www.nevo.co.il/Psika_word/mechozi/m06001118-253.doc;להחלטה במחוזי (22-01-2009)#תפח 1118/06 מדינת ישראל נ' קדיח פואד#שופטים: ב. אזולאי, נ. זלוצ'ובר, צ. צפת#עו''ד: דראושה וסים</vt:lpwstr>
  </property>
  <property fmtid="{D5CDD505-2E9C-101B-9397-08002B2CF9AE}" pid="19" name="LINKK3">
    <vt:lpwstr>http://www.nevo.co.il/Psika_word/elyon/09030150-h02.doc;לפסק-דין בעליון (20-07-2010)#עפ 3015/09 מדינת ישראל נ' פואד קדיח#שופטים: ס' ג'ובראן, ח' מלצר, י' דנציגר#עו''ד: צבי ששון, נעמי לולב</vt:lpwstr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1118</vt:lpwstr>
  </property>
  <property fmtid="{D5CDD505-2E9C-101B-9397-08002B2CF9AE}" pid="35" name="PROCYEAR">
    <vt:lpwstr>06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390020090312</vt:lpwstr>
  </property>
  <property fmtid="{D5CDD505-2E9C-101B-9397-08002B2CF9AE}" pid="39" name="TYPE_N_DATE">
    <vt:lpwstr>39020090312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