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סוג_מסמך"/>
      <w:bookmarkEnd w:id="0"/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001123/07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27/12/2007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Cs w:val="22"/>
        </w:rPr>
      </w:pPr>
      <w:r>
        <w:rPr>
          <w:rFonts w:cs="Arial" w:ascii="Arial" w:hAnsi="Arial"/>
          <w:b/>
          <w:bCs/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4" w:name="FirstLawyer"/>
            <w:bookmarkStart w:id="5" w:name="בא_כוח_א"/>
            <w:bookmarkStart w:id="6" w:name="FirstLawyer"/>
            <w:bookmarkStart w:id="7" w:name="בא_כוח_א"/>
            <w:bookmarkEnd w:id="6"/>
            <w:bookmarkEnd w:id="7"/>
          </w:p>
        </w:tc>
        <w:tc>
          <w:tcPr>
            <w:tcW w:w="23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חלפון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אבו עיסא עלאא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</w:t>
            </w:r>
            <w:r>
              <w:rPr>
                <w:rFonts w:cs="Arial" w:ascii="Arial" w:hAnsi="Arial"/>
              </w:rPr>
              <w:t>/3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0" w:name="בא_כוח_ב"/>
            <w:bookmarkStart w:id="11" w:name="בא_כוח_ב"/>
            <w:bookmarkEnd w:id="11"/>
          </w:p>
        </w:tc>
        <w:tc>
          <w:tcPr>
            <w:tcW w:w="23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ברין רפיק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12" w:name="LawTable"/>
      <w:bookmarkStart w:id="13" w:name="LawTable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לפרק 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Heading5"/>
        <w:ind w:end="0"/>
        <w:jc w:val="center"/>
        <w:rPr>
          <w:sz w:val="32"/>
          <w:szCs w:val="32"/>
        </w:rPr>
      </w:pPr>
      <w:bookmarkStart w:id="16" w:name="סוג_מסמך"/>
      <w:bookmarkStart w:id="17" w:name="PsakDin"/>
      <w:bookmarkEnd w:id="16"/>
      <w:bookmarkEnd w:id="17"/>
      <w:r>
        <w:rPr>
          <w:sz w:val="32"/>
          <w:sz w:val="32"/>
          <w:szCs w:val="32"/>
          <w:rtl w:val="true"/>
        </w:rPr>
        <w:t>גזר דין</w:t>
      </w:r>
    </w:p>
    <w:p>
      <w:pPr>
        <w:pStyle w:val="Heading5"/>
        <w:ind w:end="0"/>
        <w:jc w:val="both"/>
        <w:rPr/>
      </w:pPr>
      <w:bookmarkStart w:id="18" w:name="PsakDin"/>
      <w:bookmarkEnd w:id="18"/>
      <w:r>
        <w:rPr>
          <w:rtl w:val="true"/>
        </w:rPr>
        <w:t>השופטת ר</w:t>
      </w:r>
      <w:r>
        <w:rPr>
          <w:rtl w:val="true"/>
        </w:rPr>
        <w:t xml:space="preserve">. </w:t>
      </w:r>
      <w:r>
        <w:rPr>
          <w:rtl w:val="true"/>
        </w:rPr>
        <w:t>יפה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9" w:name="ABSTRACT_START"/>
      <w:bookmarkEnd w:id="19"/>
      <w:r>
        <w:rPr>
          <w:rtl w:val="true"/>
        </w:rPr>
        <w:t>במסגרת הסדר טיעון שנערך בין הצדדים</w:t>
      </w:r>
      <w:r>
        <w:rPr>
          <w:rtl w:val="true"/>
        </w:rPr>
        <w:t xml:space="preserve">, </w:t>
      </w:r>
      <w:r>
        <w:rPr>
          <w:rtl w:val="true"/>
        </w:rPr>
        <w:t>תוקן כתב האישום המקורי שהוגש כנגד הנאשם והוא הודה בעובדות כתב האישום המתוקן והורשע בהתאם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לעובדות של 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אל הנאשם אדם בשם מאג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 אבו חג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אג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פעיל בארגון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והציע לנאשם להצטרף לארגון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להצעה זו</w:t>
      </w:r>
      <w:r>
        <w:rPr>
          <w:rFonts w:cs="Arial" w:ascii="Arial" w:hAnsi="Arial"/>
          <w:rtl w:val="true"/>
        </w:rPr>
        <w:t xml:space="preserve">. </w:t>
      </w:r>
      <w:bookmarkStart w:id="20" w:name="ABSTRACT_END"/>
      <w:bookmarkEnd w:id="20"/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הנאשם לאדם בשם אבו אדהם אלטהראוי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בגדודי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ארגון אשר הוכרז על ידי שר הבטחון בתאריך </w:t>
      </w:r>
      <w:r>
        <w:rPr>
          <w:rFonts w:cs="Arial" w:ascii="Arial" w:hAnsi="Arial"/>
        </w:rPr>
        <w:t>28/11/02</w:t>
      </w:r>
      <w:r>
        <w:rPr>
          <w:rFonts w:ascii="Arial" w:hAnsi="Arial" w:cs="Arial"/>
          <w:rtl w:val="true"/>
        </w:rPr>
        <w:t>כהתאחדות בלתי מותרת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מאבו אדהם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שיגייס אותו לארגונו והוא 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התגייס הנאשם לגדודי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למחרת יום גיוסו של הנאשם לגדודי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החל לעבור קורס אימונים צבאיים שנמשך כחודשיים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עבר אימוני כושר גופני וסדר ולמד לפרק ולהרכיב 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בקורס 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פעילים נוספים בגדודי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סיום הקורס ובמסגרת חברותו בגדודי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הנאשם בשמירות כשהוא נושא 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ללא רשיון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ובמעשיו אלה ביצע הנאשם אימונים צבאיים אסורים ונשא נשק ללא רשיון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 עבירות של אימונים צבאיים אסורים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באת כוח המדינה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חמורים בהיותם יוצרים סיכון של ממש לחיי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 על רקע המצב הבטחוני במדינת ישראל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כאשר הם מתבצעים על רקע השתייכותו של הנאשם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מעידים על הזדהותו עם הדרך בה נוקט אותו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פגיעה בישראלים באשר 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השתתפות באמון צבאי ממושך וביצוע שמירות חמושות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יכולים להיחשב כפעילות תמימה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לא בכדי פועל ארגון הטרור להכשיר את פעיליו הכשרה ממושכת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הטעימה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לא נגרם נזק של ממש ממעשי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עדיין יש לתת משקל רב לאלמנט ההרתעה על פני האינטרסים האחרים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להטיל על הנאשם עונש משמעותי של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הנסיבות הספציפיות של המקרה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נרשם במשרדי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שבאזור מגוריו על מנת לקבל עבודה במשטרה הפלשתינאית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היתה בראשות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ביקש הנאשם להיות חבר בארגון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אחרי שבן דודו הצטרף אף הוא לארגון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לקבל עבודה ברשות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השמירות אותן 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שמירות באזור מגוריו ולתקופה קצרה בלבד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מדובר בשמירות או מארבים 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בהגנה מפני סכסוכים פנימיים בין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לבין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והשמירה היתה למען הפגנת כוח נגד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לאימונים אותם עבר הנאשם 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חרף אמונים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רכש הנאשם מומחיות ביצור מטענים או בהפעלת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מסוכנותו היתה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כל מה שלמד היה לפרק ולהרכיב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ואימוני שיטור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בידע זה לא התכוון הנאשם לבצע פיגועים נגד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או נגד אזרחי מדינת ישראל</w:t>
      </w:r>
      <w:r>
        <w:rPr>
          <w:rFonts w:cs="Arial" w:ascii="Arial" w:hAnsi="Arial"/>
          <w:rtl w:val="true"/>
        </w:rPr>
        <w:t xml:space="preserve">. </w:t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עזב מיוזמתו את הארגון עם סיום הקורס ומאז ועד מעצרו לא השתמש בידע שרכש נגד בטחון המדינה וגם לא העביר ידע זה לאחרים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ניתן לראות בנאשם חוליה בשרשרת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מדובר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בחוליה שולית ומינורית שלא פגעה פגיעה ישירה בבטחון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האימונים שביצע ונשיאת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שהיו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נבעו ממניעים אידיאולוגיים ולא כוונו כנגד בטחון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העובדה שלא נגרם נזק ממעשי הנאשם וכי הנאשם הודה מיד בכתב האישום המתוקן וחסך זמן שיפוטי יקר ואף שיתף פעולה עם גורמי הבטחון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להבנת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ענישה מקלה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ענישה שכזו תעביר מסר נכון לנאשמים האחרים להוסיף ולשתף פעולה גם הם עם השלטונות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שלא להחמיר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בן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מכבד את מדינת ישראל והתנצל בפני המדינה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לעבוד מבוקר ועד ערב בבניה כדי להשיג פת לחם וכדי לפרנס את אשתו ושני 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תאר את החיים הקשים בעזה ואת יוקר המחיה וביקש להתחשב במצבו ולא להחמיר עמו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הגישו פסיקה – כל אחד מהם פסיקה התואמת את רמת הענישה שביקש שנטיל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מקובל עלינו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שמקבל על עצמו להיות חבר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ששם לו כמטרה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יוכל לטעון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ידע על כוונות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לא היה שותף להן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כאשר במקרה כמו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במי שביקש מיוזמתו להצטרף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השתתף באימונים צבאיים במשך תקופה של כחודשיים 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בהצטרפותו של הנאשם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העמיד בסיכון את תושבי מדינת ישראל וחייליה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עצם ההצטרפות לארגון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האיסור לא נובע רק מעשיית מעשי טרור ספציפיים נגד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מעצם העמדת המדינה ותושביה בפני הסכנה של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בהצטרפותו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בתפקיד שהעמיד ספציפית את המדינה בסכנה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שבהיותו עוד חוליה בארגון איפשר את הפעילות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פעילות שממהותה נועדה לפגוע במדינה ובתושביה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היה לעשות בו שימוש פוגעני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לכשעצמה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נשיאת נשק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הנשק לא נועד לשמוש פוגעני כנגד תושבי 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מהנסיבות הספציפיות של התיק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שהצטרף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ביצע פעולות טרור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פעולותיו הצטמצמו באימונים צבאיים בעלי אופי מוגבל ובנשיאת נשק כחלק משמירה בתוך תחומי 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מדובר בעבירות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ביצוען – במיוחד אלו שפורטו על ידי הסנגור – מלמדות כי הנאשם הספציפי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היווה סכנה של ממש למדינה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גוזרים על הנאשם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בניכוי ימי המעצר החל מיום </w:t>
      </w:r>
      <w:r>
        <w:rPr>
          <w:rFonts w:cs="Arial" w:ascii="Arial" w:hAnsi="Arial"/>
        </w:rPr>
        <w:t>25/7/07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גוזרים על הנאשם עונש של 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שהנאשם לא יעבור את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כל עבירה בניגוד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לפרק 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54678313-1123/07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  <w:r>
        <w:rPr>
          <w:rtl w:val="true"/>
        </w:rPr>
        <w:t>ניתן היום ד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בדצמבר 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במעמד הצדדים</w:t>
      </w:r>
      <w:r>
        <w:rPr>
          <w:rtl w:val="true"/>
        </w:rPr>
        <w:t xml:space="preserve">. 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001123/07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/Users/liorb/Downloads/study2025-p2/m07001123-363.doc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1123/07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עלאא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ascii="Arial" w:hAnsi="Arial" w:cs="Arial"/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Arial" w:hAnsi="Arial" w:cs="Arial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3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gC" TargetMode="External"/><Relationship Id="rId6" Type="http://schemas.openxmlformats.org/officeDocument/2006/relationships/hyperlink" Target="http://www.nevo.co.il/law/70301/143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g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2016-10-05T13:15:00Z</dcterms:created>
  <dc:creator> </dc:creator>
  <dc:description/>
  <cp:keywords/>
  <dc:language>en-IL</dc:language>
  <cp:lastModifiedBy>hofit</cp:lastModifiedBy>
  <dcterms:modified xsi:type="dcterms:W3CDTF">2016-10-05T13:15:00Z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עיסא עלאא</vt:lpwstr>
  </property>
  <property fmtid="{D5CDD505-2E9C-101B-9397-08002B2CF9AE}" pid="4" name="CITY">
    <vt:lpwstr>ב"ש</vt:lpwstr>
  </property>
  <property fmtid="{D5CDD505-2E9C-101B-9397-08002B2CF9AE}" pid="5" name="DATE">
    <vt:lpwstr>20071227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כ#ץ;ו. מרוז;א. ואגו</vt:lpwstr>
  </property>
  <property fmtid="{D5CDD505-2E9C-101B-9397-08002B2CF9AE}" pid="9" name="LAWLISTTMP1">
    <vt:lpwstr>70301/143.b;144.b;gC</vt:lpwstr>
  </property>
  <property fmtid="{D5CDD505-2E9C-101B-9397-08002B2CF9AE}" pid="10" name="LAWYER">
    <vt:lpwstr>חלפון;ג'ברין רפיק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1123</vt:lpwstr>
  </property>
  <property fmtid="{D5CDD505-2E9C-101B-9397-08002B2CF9AE}" pid="28" name="PROCYEAR">
    <vt:lpwstr>07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N_DATE">
    <vt:lpwstr>39020071227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