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בתי המשפט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001173/07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יפה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מרוז 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12/07/2009</w:t>
            </w:r>
          </w:p>
        </w:tc>
      </w:tr>
    </w:tbl>
    <w:p>
      <w:pPr>
        <w:pStyle w:val="Header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Fonts w:cs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237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bookmarkStart w:id="6" w:name="בא_כוח_א"/>
            <w:r>
              <w:rPr>
                <w:rtl w:val="true"/>
              </w:rPr>
              <w:t>ע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י ב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ד ענבל חיים</w:t>
            </w:r>
            <w:r>
              <w:rPr>
                <w:rFonts w:cs="Arial"/>
                <w:rtl w:val="true"/>
              </w:rPr>
              <w:t xml:space="preserve">, </w:t>
            </w:r>
            <w:r>
              <w:rPr>
                <w:rtl w:val="true"/>
              </w:rPr>
              <w:t>פמ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ד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>
                <w:rFonts w:cs="Arial"/>
              </w:rPr>
            </w:pPr>
            <w:r>
              <w:rPr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bookmarkStart w:id="7" w:name="שם_ב"/>
            <w:r>
              <w:rPr>
                <w:rtl w:val="true"/>
              </w:rPr>
              <w:t>עאבד מחמוד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tl w:val="true"/>
              </w:rPr>
              <w:t>ע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י ב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tl w:val="true"/>
              </w:rPr>
              <w:t>ד לביב חביב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>
                <w:rFonts w:cs="Arial"/>
              </w:rPr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8" w:name="PsakDin"/>
      <w:bookmarkStart w:id="9" w:name="סוג_מסמך"/>
      <w:r>
        <w:rPr>
          <w:u w:val="none"/>
          <w:rtl w:val="true"/>
        </w:rPr>
        <w:t>ג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ן</w:t>
      </w:r>
      <w:bookmarkEnd w:id="8"/>
      <w:bookmarkEnd w:id="9"/>
    </w:p>
    <w:p>
      <w:pPr>
        <w:pStyle w:val="Heading5"/>
        <w:ind w:end="0"/>
        <w:jc w:val="start"/>
        <w:rPr>
          <w:u w:val="none"/>
        </w:rPr>
      </w:pPr>
      <w:r>
        <w:rPr>
          <w:u w:val="none"/>
          <w:rtl w:val="true"/>
        </w:rPr>
        <w:t>השופטת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>יפה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כ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ץ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אב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 תוקן כתב האישום המקורי שהוגש כנגד הנאשם והוא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כלל גם המלצה משותפת בדבר העונש שיש להטיל ע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מהעובדות שבכתב האישום המתוקן בהן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23/10/07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אל הנאשם מחמד אלכרדי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בארגון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יהד האיסלמי הפלשתיני </w:t>
      </w:r>
      <w:r>
        <w:rPr>
          <w:rFonts w:cs="Arial" w:ascii="Arial" w:hAnsi="Arial"/>
          <w:szCs w:val="20"/>
          <w:rtl w:val="true"/>
        </w:rPr>
        <w:t>(</w:t>
      </w:r>
      <w:r>
        <w:rPr>
          <w:rFonts w:ascii="Arial" w:hAnsi="Arial" w:cs="Arial"/>
          <w:szCs w:val="20"/>
          <w:rtl w:val="true"/>
        </w:rPr>
        <w:t>ארגון שהוכרז כארגון טרוריסטי וכהתאחדות בלתי מותרת</w:t>
      </w:r>
      <w:r>
        <w:rPr>
          <w:rFonts w:cs="Arial" w:ascii="Arial" w:hAnsi="Arial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אלכרדי הציע לנאשם לקשור עמו קשר על מנת להטמין מטען נפץ בגבול עם ישראל ולהפעילו נגד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ובכך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ולגרום למותם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אלכרדי גם הציע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יקבל תמורת מעשיו סכום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הסכים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למחרת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25/10/07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הנאשם ואלכרדי ליד בית הספר אלשימא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אלכרדי הגיע למקום יחד עם עגלה וסוס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על העגלה מטען נפץ במשקל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עלה על העגלה והשניים נסעו בעגלה עד שהגיעו סמוך לגדר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הניח אלכרדי את מטען הנפץ במרחק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מהגדר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סייע לאלכרדי בכך שהעביר לידיו את חוטי ההפעלה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סמוך לאחר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להתקדם לעבר גדר הגבול על מנת להכנס לתחומי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שהיו באזור הבחינו בו ובאלכרדי ואף הבחינו במעשיהם והחלו לירות לעברם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נהרג אלכרדי בטרם הופעל מטען הנפץ וסמוך לאחר מכן נעצר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קשירת קשר לפשע לפי סעיף     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הסדר הטיעון שנערך בין הצדדים כלל גם המלצה משותפת להטיל על הנאשם עונש 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וכן מאסר על תנאי על פי שיקול דעת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בטיעוניה לעונש ביקשה לאמץ את הסדר הטיעון כאשר הודיעה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שהבסיס להסדר ולתיקון כתב האישום היה קושי ראייתי רב ובעיות של חסיון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התובעת וגם הסנגור סברו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לאור התיקון שנעשה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ההסדר מאזן את כל השיקולים הרלבנטיים כולל גילו הצעיר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העובדה כי לו אין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בעובדות וחסך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העבירות בהן הורשע הנאשם חמורות ביותר וללא הנסיבות המפורטות בדברי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צפוי היה לעונש מאסר ארוך מהמוצע על ידי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מהאמור בדברי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באשר לקשיים הראייתים אשר עמדו בפני המאשימה בטרם הגיעו להסדר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שיש לכבד את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 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המעצר – </w:t>
      </w:r>
      <w:r>
        <w:rPr>
          <w:rFonts w:cs="Arial" w:ascii="Arial" w:hAnsi="Arial"/>
        </w:rPr>
        <w:t>25/10/07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54678313-1173/07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כ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בתמוז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ט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12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ביולי </w:t>
      </w:r>
      <w:r>
        <w:rPr>
          <w:rFonts w:cs="Arial" w:ascii="Arial" w:hAnsi="Arial"/>
          <w:b/>
          <w:bCs/>
          <w:color w:val="000000"/>
        </w:rPr>
        <w:t>2009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>במעמד הצדדים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7"/>
        <w:gridCol w:w="493"/>
        <w:gridCol w:w="2103"/>
        <w:gridCol w:w="530"/>
        <w:gridCol w:w="2261"/>
      </w:tblGrid>
      <w:tr>
        <w:trPr/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49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</w:rPr>
      </w:pP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</w:rPr>
      </w:pPr>
      <w:r>
        <w:rPr>
          <w:rFonts w:cs="Arial" w:ascii="Arial" w:hAnsi="Arial"/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/Users/liorb/Downloads/study2025-p2/m07001173-278.doc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1173/07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עאבד 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both"/>
    </w:pPr>
    <w:rPr>
      <w:rFonts w:ascii="Tahoma" w:hAnsi="Tahoma" w:cs="Tahoma"/>
    </w:rPr>
  </w:style>
  <w:style w:type="paragraph" w:styleId="Style9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ascii="Arial" w:hAnsi="Arial" w:cs="Arial"/>
      <w:b/>
      <w:bCs/>
      <w:sz w:val="22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2009-07-21T08:40:00Z</dcterms:created>
  <dc:creator> </dc:creator>
  <dc:description/>
  <cp:keywords/>
  <dc:language>en-IL</dc:language>
  <cp:lastModifiedBy>comp99</cp:lastModifiedBy>
  <dcterms:modified xsi:type="dcterms:W3CDTF">2009-07-21T13:47:00Z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עאבד מחמוד</vt:lpwstr>
  </property>
  <property fmtid="{D5CDD505-2E9C-101B-9397-08002B2CF9AE}" pid="4" name="CITY">
    <vt:lpwstr>ב"ש</vt:lpwstr>
  </property>
  <property fmtid="{D5CDD505-2E9C-101B-9397-08002B2CF9AE}" pid="5" name="DATE">
    <vt:lpwstr>20090712</vt:lpwstr>
  </property>
  <property fmtid="{D5CDD505-2E9C-101B-9397-08002B2CF9AE}" pid="6" name="DELEMATA">
    <vt:lpwstr/>
  </property>
  <property fmtid="{D5CDD505-2E9C-101B-9397-08002B2CF9AE}" pid="7" name="JUDGE">
    <vt:lpwstr>ר. יפה כ#ץ;ו. מרוז;א. ואגו</vt:lpwstr>
  </property>
  <property fmtid="{D5CDD505-2E9C-101B-9397-08002B2CF9AE}" pid="8" name="LAWYER">
    <vt:lpwstr>ענבל חיים;לביב חביב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1173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390020090712</vt:lpwstr>
  </property>
  <property fmtid="{D5CDD505-2E9C-101B-9397-08002B2CF9AE}" pid="34" name="TYPE_N_DATE">
    <vt:lpwstr>39020090712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