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721"/>
      </w:tblGrid>
      <w:tr>
        <w:trPr>
          <w:trHeight w:val="418" w:hRule="exact"/>
        </w:trPr>
        <w:tc>
          <w:tcPr>
            <w:tcW w:w="8721" w:type="dxa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08"/>
        <w:gridCol w:w="4041"/>
        <w:gridCol w:w="3771"/>
      </w:tblGrid>
      <w:tr>
        <w:trPr>
          <w:trHeight w:val="295" w:hRule="atLeast"/>
        </w:trPr>
        <w:tc>
          <w:tcPr>
            <w:tcW w:w="1008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בפני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781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הנשיא השופטת ר</w:t>
            </w:r>
            <w:r>
              <w:rPr>
                <w:rFonts w:cs="Arial" w:ascii="Arial" w:hAnsi="Arial"/>
                <w:b/>
                <w:bCs/>
                <w:rtl w:val="true"/>
              </w:rPr>
              <w:t>'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יפה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ץ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ד                         תפח </w:t>
            </w:r>
            <w:r>
              <w:rPr>
                <w:rFonts w:cs="Arial" w:ascii="Arial" w:hAnsi="Arial"/>
                <w:b/>
                <w:bCs/>
              </w:rPr>
              <w:t>12302-11-10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</w:t>
            </w:r>
            <w:r>
              <w:rPr>
                <w:rFonts w:cs="Arial" w:ascii="Arial" w:hAnsi="Arial"/>
                <w:b/>
                <w:bCs/>
                <w:rtl w:val="true"/>
              </w:rPr>
              <w:t>'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ואגו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</w:t>
            </w:r>
            <w:r>
              <w:rPr>
                <w:rFonts w:cs="Arial" w:ascii="Arial" w:hAnsi="Arial"/>
                <w:b/>
                <w:bCs/>
                <w:rtl w:val="true"/>
              </w:rPr>
              <w:t>'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צלקובניק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00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0" w:name="LastJudge"/>
            <w:bookmarkStart w:id="1" w:name="FirstLawyer"/>
            <w:bookmarkStart w:id="2" w:name="FirstAppellant"/>
            <w:bookmarkStart w:id="3" w:name="LastJudge"/>
            <w:bookmarkStart w:id="4" w:name="FirstLawyer"/>
            <w:bookmarkStart w:id="5" w:name="FirstAppellant"/>
            <w:bookmarkEnd w:id="3"/>
            <w:bookmarkEnd w:id="4"/>
            <w:bookmarkEnd w:id="5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:  </w:t>
            </w:r>
          </w:p>
        </w:tc>
        <w:tc>
          <w:tcPr>
            <w:tcW w:w="404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רוית מרום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00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04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100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1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008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04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איאד אבו אלגדיאן </w:t>
            </w:r>
            <w:r>
              <w:rPr>
                <w:rFonts w:cs="Arial" w:ascii="Arial" w:hAnsi="Arial"/>
                <w:b/>
                <w:bCs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מחמד ג</w:t>
            </w:r>
            <w:r>
              <w:rPr>
                <w:rFonts w:cs="Arial" w:ascii="Arial" w:hAnsi="Arial"/>
                <w:b/>
                <w:bCs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אברין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00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04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נאשם</w:t>
            </w:r>
          </w:p>
        </w:tc>
      </w:tr>
    </w:tbl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</w:r>
      <w:bookmarkStart w:id="6" w:name="LawTable"/>
      <w:bookmarkStart w:id="7" w:name="ABSTRACT_START"/>
      <w:bookmarkStart w:id="8" w:name="LawTable"/>
      <w:bookmarkStart w:id="9" w:name="ABSTRACT_START"/>
      <w:bookmarkEnd w:id="8"/>
      <w:bookmarkEnd w:id="9"/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240" w:before="0" w:after="120"/>
        <w:ind w:hanging="283" w:start="283" w:end="0"/>
        <w:contextualSpacing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240" w:before="0" w:after="120"/>
        <w:ind w:hanging="283" w:start="283" w:end="0"/>
        <w:contextualSpacing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240" w:before="0" w:after="120"/>
        <w:ind w:hanging="283" w:start="283" w:end="0"/>
        <w:contextualSpacing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פקודת מניעת טרור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</w:t>
        </w:r>
      </w:hyperlink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240" w:before="0" w:after="120"/>
        <w:ind w:hanging="283" w:start="283" w:end="0"/>
        <w:contextualSpacing/>
        <w:jc w:val="both"/>
        <w:rPr>
          <w:rFonts w:ascii="FrankRuehl" w:hAnsi="FrankRuehl" w:cs="FrankRuehl"/>
          <w:sz w:val="24"/>
          <w:szCs w:val="24"/>
        </w:rPr>
      </w:pPr>
      <w:hyperlink r:id="rId4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31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305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240" w:before="0" w:after="120"/>
        <w:ind w:hanging="283" w:start="283" w:end="0"/>
        <w:contextualSpacing/>
        <w:jc w:val="both"/>
        <w:rPr>
          <w:rFonts w:ascii="FrankRuehl" w:hAnsi="FrankRuehl" w:cs="FrankRuehl"/>
          <w:sz w:val="24"/>
          <w:szCs w:val="24"/>
        </w:rPr>
      </w:pPr>
      <w:hyperlink r:id="rId8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שעת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חירום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1945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85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240" w:before="0" w:after="120"/>
        <w:ind w:hanging="283" w:start="283" w:end="0"/>
        <w:contextualSpacing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</w:r>
      <w:bookmarkStart w:id="10" w:name="LawTable_End"/>
      <w:bookmarkStart w:id="11" w:name="LawTable_End"/>
      <w:bookmarkEnd w:id="11"/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ascii="Times New Roman" w:hAnsi="Times New Roman" w:cs="FrankRuehl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z w:val="24"/>
          <w:szCs w:val="26"/>
          <w:rtl w:val="true"/>
        </w:rPr>
        <w:t>: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/>
      </w:pPr>
      <w:r>
        <w:rPr>
          <w:rFonts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להטיל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עונשים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כבדים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אנשי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ארגוני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הטרור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הפועלים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מתוככי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רצועת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עזה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והענישה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המחמירה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נדרשת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שעה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שהמעשים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נשאו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פרי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נוכח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פוטנציאל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הפגיעה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"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הגלום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בהם</w:t>
      </w:r>
      <w:r>
        <w:rPr>
          <w:rFonts w:cs="FrankRuehl" w:ascii="Times New Roman" w:hAnsi="Times New Roman"/>
          <w:sz w:val="24"/>
          <w:szCs w:val="26"/>
          <w:rtl w:val="true"/>
        </w:rPr>
        <w:t>.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ביטחון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תושב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עזה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פ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כנגד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ביטחון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המדינה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הכלולות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בשלושה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אישומים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bookmarkStart w:id="12" w:name="OLE_LINK13"/>
      <w:bookmarkStart w:id="13" w:name="OLE_LINK14"/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כבדים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ומשמעותיים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אנשי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ארגוני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הטרור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הפועלים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מתוככי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רצועת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עזה</w:t>
      </w:r>
      <w:r>
        <w:rPr>
          <w:rFonts w:cs="FrankRuehl"/>
          <w:szCs w:val="26"/>
          <w:rtl w:val="true"/>
        </w:rPr>
        <w:t xml:space="preserve">, </w:t>
      </w:r>
      <w:bookmarkEnd w:id="12"/>
      <w:bookmarkEnd w:id="13"/>
      <w:r>
        <w:rPr>
          <w:rFonts w:cs="FrankRuehl"/>
          <w:szCs w:val="26"/>
          <w:rtl w:val="true"/>
        </w:rPr>
        <w:t>במטרה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להמיט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וקטל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תושבי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ישראל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ככלל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לחלקם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היחסי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כנגד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הביטחון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מתחשבת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הנותנים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לפעולות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טרור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צרכי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מותנים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בהצלחת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" </w:t>
      </w:r>
      <w:bookmarkStart w:id="14" w:name="OLE_LINK15"/>
      <w:bookmarkStart w:id="15" w:name="OLE_LINK16"/>
      <w:r>
        <w:rPr>
          <w:rFonts w:cs="FrankRuehl"/>
          <w:szCs w:val="26"/>
          <w:rtl w:val="true"/>
        </w:rPr>
        <w:t>והענישה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המחמירה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נדרשת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שהמעשים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פרי</w:t>
      </w:r>
      <w:r>
        <w:rPr>
          <w:rFonts w:cs="FrankRuehl"/>
          <w:szCs w:val="26"/>
          <w:rtl w:val="true"/>
        </w:rPr>
        <w:t xml:space="preserve">", </w:t>
      </w:r>
      <w:r>
        <w:rPr>
          <w:rFonts w:cs="FrankRuehl"/>
          <w:szCs w:val="26"/>
          <w:rtl w:val="true"/>
        </w:rPr>
        <w:t>נוכח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פוטנציאל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הפגיעה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הגלום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End w:id="14"/>
      <w:bookmarkEnd w:id="15"/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חרג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ממתחמי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המוצעים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המאשימה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שקילת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ולקולא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הוטלו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19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18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 xml:space="preserve">.  </w:t>
      </w:r>
    </w:p>
    <w:p>
      <w:pPr>
        <w:pStyle w:val="Normal"/>
        <w:ind w:end="0"/>
        <w:jc w:val="start"/>
        <w:rPr>
          <w:rFonts w:ascii="Arial" w:hAnsi="Arial" w:cs="Arial"/>
          <w:szCs w:val="26"/>
        </w:rPr>
      </w:pPr>
      <w:r>
        <w:rPr>
          <w:rFonts w:cs="Arial" w:ascii="Arial" w:hAnsi="Arial"/>
          <w:szCs w:val="26"/>
          <w:rtl w:val="true"/>
        </w:rPr>
      </w:r>
      <w:bookmarkStart w:id="16" w:name="ABSTRACT_END"/>
      <w:bookmarkStart w:id="17" w:name="ABSTRACT_END"/>
      <w:bookmarkEnd w:id="17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Cs/>
                <w:sz w:val="32"/>
                <w:szCs w:val="32"/>
                <w:u w:val="single"/>
              </w:rPr>
            </w:pPr>
            <w:bookmarkStart w:id="18" w:name="PsakDin"/>
            <w:bookmarkEnd w:id="18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>השופט י</w:t>
      </w:r>
      <w:r>
        <w:rPr>
          <w:rFonts w:cs="Arial" w:ascii="Arial" w:hAnsi="Arial"/>
          <w:u w:val="single"/>
          <w:rtl w:val="true"/>
        </w:rPr>
        <w:t xml:space="preserve">' </w:t>
      </w:r>
      <w:r>
        <w:rPr>
          <w:rFonts w:ascii="Arial" w:hAnsi="Arial" w:cs="Arial"/>
          <w:u w:val="single"/>
          <w:rtl w:val="true"/>
        </w:rPr>
        <w:t>צלקובניק</w:t>
      </w:r>
      <w:r>
        <w:rPr>
          <w:rFonts w:cs="Arial" w:ascii="Arial" w:hAnsi="Arial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1973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תושב 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על פי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כנגד ביטחון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הכלולות בשלושה אישומים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כתב אישום 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כלהלן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על פי </w:t>
      </w:r>
      <w:r>
        <w:rPr>
          <w:rFonts w:ascii="Arial" w:hAnsi="Arial" w:cs="Arial"/>
          <w:b/>
          <w:b/>
          <w:bCs/>
          <w:rtl w:val="true"/>
        </w:rPr>
        <w:t>האישום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במהלך שנת </w:t>
      </w:r>
      <w:r>
        <w:rPr>
          <w:rFonts w:cs="Arial" w:ascii="Arial" w:hAnsi="Arial"/>
        </w:rPr>
        <w:t>2002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בעזה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בעקבות פניית זיאד עבד רבו אבו אלג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דיאן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המכונה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אבו וסים</w:t>
      </w:r>
      <w:r>
        <w:rPr>
          <w:rFonts w:cs="Arial" w:ascii="Arial" w:hAnsi="Arial"/>
          <w:rtl w:val="true"/>
        </w:rPr>
        <w:t>")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בכיר בארגון </w:t>
      </w:r>
      <w:r>
        <w:rPr>
          <w:rFonts w:ascii="Arial" w:hAnsi="Arial" w:cs="Arial"/>
          <w:rtl w:val="true"/>
        </w:rPr>
        <w:t xml:space="preserve">גדודי חללי אלאקצא </w:t>
      </w:r>
      <w:r>
        <w:rPr>
          <w:rFonts w:cs="Arial" w:ascii="Arial" w:hAnsi="Arial"/>
          <w:sz w:val="22"/>
          <w:szCs w:val="22"/>
          <w:rtl w:val="true"/>
        </w:rPr>
        <w:t>(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שהוכרז כהתאחדות בלתי מותרת על ידי שר הביטחון ביום </w:t>
      </w:r>
      <w:r>
        <w:rPr>
          <w:rFonts w:cs="Arial" w:ascii="Arial" w:hAnsi="Arial"/>
          <w:sz w:val="22"/>
          <w:szCs w:val="22"/>
        </w:rPr>
        <w:t>28.11.2002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>ואשר היה ארגון טרוריסטי שעסק בפעולות טרור גם קודם להכרזה</w:t>
      </w:r>
      <w:r>
        <w:rPr>
          <w:rFonts w:cs="Arial" w:ascii="Arial" w:hAnsi="Arial"/>
          <w:sz w:val="22"/>
          <w:szCs w:val="22"/>
          <w:rtl w:val="true"/>
        </w:rPr>
        <w:t xml:space="preserve">), </w:t>
      </w:r>
      <w:r>
        <w:rPr>
          <w:rFonts w:ascii="Arial" w:hAnsi="Arial" w:cs="Arial"/>
          <w:rtl w:val="true"/>
        </w:rPr>
        <w:t>התגייס הנאשם לארגון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ליווה את אבו וסים במסגרת הפעילות בארגון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סמוך לאחר גיוסו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במהלך שנת </w:t>
      </w:r>
      <w:r>
        <w:rPr>
          <w:rFonts w:cs="Arial" w:ascii="Arial" w:hAnsi="Arial"/>
        </w:rPr>
        <w:t>2002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הוקמה חוליה צבאית בבית להייה על ידי פעיל הארגון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סמיח אלמדהון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האחראי מטעם הארגון על איזור בית להייה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שבה היו חברים הנאשם ואחיו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נאאל אבו אלג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דיאן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פעילים נוספים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וחברי החוליה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ביצעו בשנת </w:t>
      </w:r>
      <w:r>
        <w:rPr>
          <w:rFonts w:cs="Arial" w:ascii="Arial" w:hAnsi="Arial"/>
        </w:rPr>
        <w:t>2002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בבית להייה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כשהם מצויידים בכלי נשק </w:t>
      </w:r>
      <w:r>
        <w:rPr>
          <w:rFonts w:cs="Arial" w:ascii="Arial" w:hAnsi="Arial"/>
          <w:rtl w:val="true"/>
        </w:rPr>
        <w:t>("</w:t>
      </w:r>
      <w:r>
        <w:rPr>
          <w:rFonts w:ascii="Arial" w:hAnsi="Arial" w:cs="Arial"/>
          <w:rtl w:val="true"/>
        </w:rPr>
        <w:t>ריבאט</w:t>
      </w:r>
      <w:r>
        <w:rPr>
          <w:rFonts w:cs="Arial" w:ascii="Arial" w:hAnsi="Arial"/>
          <w:rtl w:val="true"/>
        </w:rPr>
        <w:t xml:space="preserve">") </w:t>
      </w:r>
      <w:r>
        <w:rPr>
          <w:rFonts w:ascii="Arial" w:hAnsi="Arial" w:cs="Arial"/>
          <w:rtl w:val="true"/>
        </w:rPr>
        <w:t>כנגד כניסת כוחות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לעזה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במטרה להדוף את כניסת כוחות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ולפגוע בביטחון המדינה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נוכח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הורשע הנאשם בעבירה של </w:t>
      </w:r>
      <w:r>
        <w:rPr>
          <w:rFonts w:ascii="Arial" w:hAnsi="Arial" w:cs="Miriam"/>
          <w:b/>
          <w:b/>
          <w:bCs/>
          <w:rtl w:val="true"/>
        </w:rPr>
        <w:t>חברות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ופעילות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בארגון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טרוריסטי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לפי 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1">
        <w:r>
          <w:rPr>
            <w:rStyle w:val="Hyperlink"/>
            <w:rFonts w:ascii="Arial" w:hAnsi="Arial" w:cs="Arial"/>
            <w:rtl w:val="true"/>
          </w:rPr>
          <w:t>פקודה למניעת טרור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1948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</w:t>
      </w:r>
      <w:r>
        <w:rPr>
          <w:rFonts w:ascii="Arial" w:hAnsi="Arial" w:cs="Miriam"/>
          <w:b/>
          <w:b/>
          <w:bCs/>
          <w:rtl w:val="true"/>
        </w:rPr>
        <w:t>עבירות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בנשק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Miriam"/>
          <w:rtl w:val="true"/>
        </w:rPr>
        <w:t>נשיאת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נשק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מספר רב של עבירות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לפי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3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להלן </w:t>
      </w:r>
      <w:r>
        <w:rPr>
          <w:rFonts w:cs="Arial" w:ascii="Arial" w:hAnsi="Arial"/>
          <w:rtl w:val="true"/>
        </w:rPr>
        <w:t>-  "</w:t>
      </w:r>
      <w:r>
        <w:rPr>
          <w:rFonts w:ascii="Arial" w:hAnsi="Arial" w:cs="Arial"/>
          <w:rtl w:val="true"/>
        </w:rPr>
        <w:t>החוק</w:t>
      </w:r>
      <w:r>
        <w:rPr>
          <w:rFonts w:cs="Arial" w:ascii="Arial" w:hAnsi="Arial"/>
          <w:rtl w:val="true"/>
        </w:rPr>
        <w:t>").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על פי </w:t>
      </w:r>
      <w:r>
        <w:rPr>
          <w:rFonts w:ascii="Arial" w:hAnsi="Arial" w:cs="Arial"/>
          <w:b/>
          <w:b/>
          <w:bCs/>
          <w:rtl w:val="true"/>
        </w:rPr>
        <w:t>האישום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במועד לא ידוע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סמוך לסוף שנת </w:t>
      </w:r>
      <w:r>
        <w:rPr>
          <w:rFonts w:cs="Arial" w:ascii="Arial" w:hAnsi="Arial"/>
        </w:rPr>
        <w:t>2003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בעקבות פנייתו של אבו וסים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הקים הנאשם חוליה צבאית במסגרת הארגון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לצורך ביצוע פעילות נגד כוחות ישראלים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גייס חמישה פעילים מג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באליה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שעברו אימון צבאי בנשק במשך חמישה 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בהנחיית אבו וסים ובנוכחות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פיקד על חברי החוליה בשעה שאלה ביצעו שמירות חמושות באיזור בית להייה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והמתינו להגעת כוחות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להתעמת עמם ולגרום למותם של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ובכך לפגוע בביטחון המדינה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במסגרת פעילות החוליה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במועד שאינו ידוע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במהלך שנת 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בעת כניסת כוחות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לאזור בית להייה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התעמתו הנאשם וחברי החוליה עם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והנאשם ירה עשרה כדורים לעבר טנק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בכדי לגרום למותם של החיילים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ואולם איש מהחיילים לא נפגע במהלך עימות זה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נוכח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הורשע הנאשם בעבירות של </w:t>
      </w:r>
      <w:r>
        <w:rPr>
          <w:rFonts w:ascii="Arial" w:hAnsi="Arial" w:cs="Miriam"/>
          <w:b/>
          <w:b/>
          <w:bCs/>
          <w:rtl w:val="true"/>
        </w:rPr>
        <w:t>פעילות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בהתאחדות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בלתי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מותרת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85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5">
        <w:r>
          <w:rPr>
            <w:rStyle w:val="Hyperlink"/>
            <w:rFonts w:ascii="Arial" w:hAnsi="Arial" w:cs="Arial"/>
            <w:rtl w:val="true"/>
          </w:rPr>
          <w:t xml:space="preserve">תקנות ההגנה 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שעת חירום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1945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Miriam"/>
          <w:b/>
          <w:b/>
          <w:bCs/>
          <w:rtl w:val="true"/>
        </w:rPr>
        <w:t>עבירות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בנשק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Miriam"/>
          <w:rtl w:val="true"/>
        </w:rPr>
        <w:t>נשיאה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והובלה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מספר רב של עבירות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לפי 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Miriam"/>
          <w:b/>
          <w:b/>
          <w:bCs/>
          <w:rtl w:val="true"/>
        </w:rPr>
        <w:t>ניסיון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לרצח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לפי 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305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על פי </w:t>
      </w:r>
      <w:r>
        <w:rPr>
          <w:rFonts w:ascii="Arial" w:hAnsi="Arial" w:cs="Arial"/>
          <w:b/>
          <w:b/>
          <w:bCs/>
          <w:rtl w:val="true"/>
        </w:rPr>
        <w:t>האישום השלישי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במועד לא ידוע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במהלך שנת 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סיכמו הנאשם ועאדל שרף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פעיל חללי אלאקצא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לייצר טילים וסוגי 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נוספים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לצורך שיגורם ושימוש בהם כנגד חיילים ואזרחים ישראליים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למכרם לצורך מימון ייצור 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נוסף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בעקבות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ייצרו השניים בביתו של עאדל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עבור הארגון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רימוני יד מאולתרים רבים מסוג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אנרג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מטעני צינור העשויים צינורות קצרים הממולאים בחומר נפץ עם פתיל הפעלה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הכינו השניים חומרים לייצור הטילים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ולצורך כך טחנו פחם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ועירבבו את הפחם עם אבקת שריפה וניטראט פוטאציום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הנאשם מילא את הטילים בחומר המעורבב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ועאדל הלחים את חלקי הטיל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לאחר שרכש ראש טיל </w:t>
      </w:r>
      <w:r>
        <w:rPr>
          <w:rFonts w:ascii="Arial" w:hAnsi="Arial" w:cs="Arial"/>
          <w:rtl w:val="true"/>
        </w:rPr>
        <w:t>מאחרים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במועד לא ידוע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במהלך שנת 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ייצור הטילים כמתואר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יצאו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עאדל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והפעילים סמיח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מחמד רדואן וסוהיל אלהרש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למקום שיועד לשיגור טילים בשיח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זאיד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כשהם נושאים עמם שלושה טילים שהובאו על ידי סמיח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סמיח שיגר את הטילים לעבר העיר שדרות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כשהנאשם וחלק מהפעילים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איבטחו את האזור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מצויידים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לאפשר את שיגור הטילים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ולמנוע מאחרים להגיע למקום השיגור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באיזור מועדון בבית להייה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נפגשו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שרף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סמיח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נאאל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כשעימם שני טילים מסוג לא ידוע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הטילים שוגרו לעבר ישראל על ידי חלק מהפעילים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לגרום למות</w:t>
      </w:r>
      <w:r>
        <w:rPr>
          <w:rFonts w:ascii="Arial" w:hAnsi="Arial" w:cs="Arial"/>
          <w:rtl w:val="true"/>
        </w:rPr>
        <w:t>ם של</w:t>
      </w:r>
      <w:r>
        <w:rPr>
          <w:rFonts w:ascii="Arial" w:hAnsi="Arial" w:cs="Arial"/>
          <w:rtl w:val="true"/>
        </w:rPr>
        <w:t xml:space="preserve"> אזרחים ישראליים ולפגוע בביטחון המדינה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הנאשם ונאאל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שנשאו כלי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איבטחו את המשגרים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אפשרו את שיגור הטילים ומנעו מאחרים להגיע לאיזור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בסופו של דבר שוגר רק טיל אחד מבין השניים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שנפל זמן קצר לאחר שיגורו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הגיע לתחום ישראל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הורשע בגין המעשים המתוארים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בעבירה של </w:t>
      </w:r>
      <w:r>
        <w:rPr>
          <w:rFonts w:ascii="Arial" w:hAnsi="Arial" w:cs="Miriam"/>
          <w:b/>
          <w:b/>
          <w:bCs/>
          <w:rtl w:val="true"/>
        </w:rPr>
        <w:t>סיוע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לניסיון</w:t>
      </w:r>
      <w:r>
        <w:rPr>
          <w:rFonts w:ascii="Arial" w:hAnsi="Arial" w:eastAsia="Arial" w:cs="Arial"/>
          <w:b/>
          <w:b/>
          <w:bCs/>
          <w:rtl w:val="true"/>
        </w:rPr>
        <w:t xml:space="preserve"> </w:t>
      </w:r>
      <w:r>
        <w:rPr>
          <w:rFonts w:ascii="Arial" w:hAnsi="Arial" w:cs="Miriam"/>
          <w:b/>
          <w:b/>
          <w:bCs/>
          <w:rtl w:val="true"/>
        </w:rPr>
        <w:t>רצח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שתי עבירות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לפי 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305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לחוק בצירוף 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ר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מרום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טענה כי יש לראות את מעשיו של הנאשם בחומרה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הנאשם היה מעורב במספר אירועים שנועדו להמיט אסון והרג על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והדבר בא לידי ביטוי בצאתו של הנאשם לשמירות חמושות מתוך מטרה להיתקל התקלות מזוינת עם חיילים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ובביצוע ירי מכוון של מספר כדורים לעבר טנק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עלה עליית מדרגה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שעה שגייס אנשים לחוליה אשר הוא עצמו פיקד עליה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כשנה מאז שהצטרף לארגון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עסק בייצור 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וטילים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והשתתף בשני אירועים של ירי טילים לעבר ישראל – שוגרו ארבעה טילים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שתואר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במשימות אבטחה של המשגרים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עמדה בטיעוניה על כך שאחיו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נאאל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שהורשע בנפרד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בגין שני אישומים להם היה שותף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נדון לשבע 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ואולם נטען כי יש להטיל על הנאשם עונש חמור בהרבה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נאאל הורשע רק בגין חלק מהמעשים בהם הורשע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היה שותף למעשים המפורטים באישום השני ובאירוע הראשון של שיגור הטילים המפורט באישום השלישי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נוכח מתווה העונשים שנקבע בבית משפט זה בעניין יאסר אבו חמד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color w:val="000000"/>
          <w:rtl w:val="true"/>
        </w:rPr>
        <w:t xml:space="preserve">תפח </w:t>
      </w:r>
      <w:r>
        <w:rPr>
          <w:rFonts w:cs="Arial" w:ascii="Arial" w:hAnsi="Arial"/>
          <w:color w:val="000000"/>
        </w:rPr>
        <w:t>1103/06</w:t>
      </w:r>
      <w:r>
        <w:rPr>
          <w:rFonts w:cs="Arial" w:ascii="Arial" w:hAnsi="Arial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22.10.2012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ובעניין דפאע אבו עאדרה </w:t>
      </w:r>
      <w:r>
        <w:rPr>
          <w:rFonts w:cs="Arial" w:ascii="Arial" w:hAnsi="Arial"/>
          <w:rtl w:val="true"/>
        </w:rPr>
        <w:t>(</w:t>
      </w:r>
      <w:hyperlink r:id="rId20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5486/10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23.10.2012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ותוך הבחנה מהעונש שנגזר בתיק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בעניין שריף אבו ואדי </w:t>
      </w:r>
      <w:r>
        <w:rPr>
          <w:rFonts w:cs="Arial" w:ascii="Arial" w:hAnsi="Arial"/>
          <w:rtl w:val="true"/>
        </w:rPr>
        <w:t>(</w:t>
      </w:r>
      <w:hyperlink r:id="rId21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2651/10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28.2.2011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שם נדון הנאשם לתשע עשרה שנות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בגין שמירות חמושות ומעורבות בירי טילים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סוברת התביעה כי יש לגזור על הנאשם בגין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עונש כולל של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לאחר שהוצגו על ידה מתחמי ענישה הראויים למעשי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שיפורט בהמשך הדברים</w:t>
      </w:r>
      <w:r>
        <w:rPr>
          <w:rFonts w:cs="Arial" w:ascii="Arial" w:hAnsi="Arial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אברין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עמד על כך שהנאשם לא היה מעורב בפעילות כנגד ביטחון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מאז שנת 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ועד שנעצר בשלהי שנת 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ואחיו ביקשו להיעצר על ידי כוחות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שהיו מבוקשים על ידי החמאס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והנאשם שהה בדירת מסתור מספר שנים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העונש שיוטל על הנאשם אינו צריך לחרוג לחומרה מזה שהוטל על נאאל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שכלל הסכמה גם לגבי שיעור העונש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 לעבירות בהן הורשע נאאל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הנאשם מעורב בירי לא אפקטיבי שנורה לעבר טנק ממרחק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ויש לקבוע מתחם ענישה שהרף התחתון בו יעמוד על חמש שנות מאסר בלבד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צויין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שימש ככוח עזר ולא יזם את ירי הטילים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הצטרף לחוליה לבקשתו של סמיח מדהון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בהקשר זה נטען כי הטילים ששוגרו לא היו אלה שהוכנו על ידי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עלה כי נעשה שימוש באמצעי האמל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האחרים שיוצרו על 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כי מעשיו של הנאשם גרמו לנזק כלשהו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הסניגור הפנה לשורה של פסקי דין שבהם הוטלו על 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במקרים השונים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עונשי מאסר מתונים יחסית</w:t>
      </w:r>
      <w:r>
        <w:rPr>
          <w:rFonts w:cs="Arial" w:ascii="Arial" w:hAnsi="Arial"/>
          <w:rtl w:val="true"/>
        </w:rPr>
        <w:t xml:space="preserve">: </w:t>
      </w:r>
      <w:hyperlink r:id="rId22">
        <w:r>
          <w:rPr>
            <w:rStyle w:val="Hyperlink"/>
            <w:rFonts w:ascii="Arial" w:hAnsi="Arial" w:cs="Arial"/>
            <w:rtl w:val="true"/>
          </w:rPr>
          <w:t>תפ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ח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ש</w:t>
        </w:r>
        <w:r>
          <w:rPr>
            <w:rStyle w:val="Hyperlink"/>
            <w:rFonts w:cs="Arial" w:ascii="Arial" w:hAnsi="Arial"/>
            <w:rtl w:val="true"/>
          </w:rPr>
          <w:t xml:space="preserve">) </w:t>
        </w:r>
        <w:r>
          <w:rPr>
            <w:rStyle w:val="Hyperlink"/>
            <w:rFonts w:cs="Arial" w:ascii="Arial" w:hAnsi="Arial"/>
          </w:rPr>
          <w:t>1062/08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מדינת ישראל נ</w:t>
      </w:r>
      <w:r>
        <w:rPr>
          <w:rFonts w:cs="Arial" w:ascii="Arial" w:hAnsi="Arial"/>
          <w:u w:val="single"/>
          <w:rtl w:val="true"/>
        </w:rPr>
        <w:t xml:space="preserve">' </w:t>
      </w:r>
      <w:r>
        <w:rPr>
          <w:rFonts w:ascii="Arial" w:hAnsi="Arial" w:cs="Arial"/>
          <w:u w:val="single"/>
          <w:rtl w:val="true"/>
        </w:rPr>
        <w:t>אדהם פריח</w:t>
      </w:r>
      <w:r>
        <w:rPr>
          <w:rFonts w:cs="Arial" w:ascii="Arial" w:hAnsi="Arial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22.3.2012</w:t>
      </w:r>
      <w:r>
        <w:rPr>
          <w:rFonts w:cs="Arial" w:ascii="Arial" w:hAnsi="Arial"/>
          <w:rtl w:val="true"/>
        </w:rPr>
        <w:t xml:space="preserve">; </w:t>
      </w:r>
      <w:hyperlink r:id="rId23">
        <w:r>
          <w:rPr>
            <w:rStyle w:val="Hyperlink"/>
            <w:rFonts w:ascii="Arial" w:hAnsi="Arial" w:cs="Arial"/>
            <w:rtl w:val="true"/>
          </w:rPr>
          <w:t>תפ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ח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ש</w:t>
        </w:r>
        <w:r>
          <w:rPr>
            <w:rStyle w:val="Hyperlink"/>
            <w:rFonts w:cs="Arial" w:ascii="Arial" w:hAnsi="Arial"/>
            <w:rtl w:val="true"/>
          </w:rPr>
          <w:t xml:space="preserve">) </w:t>
        </w:r>
        <w:r>
          <w:rPr>
            <w:rStyle w:val="Hyperlink"/>
            <w:rFonts w:cs="Arial" w:ascii="Arial" w:hAnsi="Arial"/>
          </w:rPr>
          <w:t>1218/08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מדינת ישראל נ</w:t>
      </w:r>
      <w:r>
        <w:rPr>
          <w:rFonts w:cs="Arial" w:ascii="Arial" w:hAnsi="Arial"/>
          <w:u w:val="single"/>
          <w:rtl w:val="true"/>
        </w:rPr>
        <w:t xml:space="preserve">' </w:t>
      </w:r>
      <w:r>
        <w:rPr>
          <w:rFonts w:ascii="Arial" w:hAnsi="Arial" w:cs="Arial"/>
          <w:u w:val="single"/>
          <w:rtl w:val="true"/>
        </w:rPr>
        <w:t>חתאם קוידר</w:t>
      </w:r>
      <w:r>
        <w:rPr>
          <w:rFonts w:cs="Arial" w:ascii="Arial" w:hAnsi="Arial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13.5.2013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color w:val="000000"/>
          <w:rtl w:val="true"/>
        </w:rPr>
        <w:t>תפ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>ח</w:t>
      </w:r>
      <w:r>
        <w:rPr>
          <w:rFonts w:cs="Arial" w:ascii="Arial" w:hAnsi="Arial"/>
          <w:color w:val="000000"/>
          <w:rtl w:val="true"/>
        </w:rPr>
        <w:t>(</w:t>
      </w:r>
      <w:r>
        <w:rPr>
          <w:rFonts w:ascii="Arial" w:hAnsi="Arial" w:cs="Arial"/>
          <w:color w:val="000000"/>
          <w:rtl w:val="true"/>
        </w:rPr>
        <w:t>ב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>ש</w:t>
      </w:r>
      <w:r>
        <w:rPr>
          <w:rFonts w:cs="Arial" w:ascii="Arial" w:hAnsi="Arial"/>
          <w:color w:val="000000"/>
          <w:rtl w:val="true"/>
        </w:rPr>
        <w:t xml:space="preserve">) </w:t>
      </w:r>
      <w:r>
        <w:rPr>
          <w:rFonts w:cs="Arial" w:ascii="Arial" w:hAnsi="Arial"/>
          <w:color w:val="000000"/>
        </w:rPr>
        <w:t>1003/07</w:t>
      </w:r>
      <w:r>
        <w:rPr>
          <w:rFonts w:ascii="Arial" w:hAnsi="Arial" w:cs="Arial"/>
          <w:u w:val="single"/>
          <w:rtl w:val="true"/>
        </w:rPr>
        <w:t>מדינת ישראל נ</w:t>
      </w:r>
      <w:r>
        <w:rPr>
          <w:rFonts w:cs="Arial" w:ascii="Arial" w:hAnsi="Arial"/>
          <w:u w:val="single"/>
          <w:rtl w:val="true"/>
        </w:rPr>
        <w:t xml:space="preserve">' </w:t>
      </w:r>
      <w:r>
        <w:rPr>
          <w:rFonts w:ascii="Arial" w:hAnsi="Arial" w:cs="Arial"/>
          <w:u w:val="single"/>
          <w:rtl w:val="true"/>
        </w:rPr>
        <w:t>חמד צאלח</w:t>
      </w:r>
      <w:r>
        <w:rPr>
          <w:rFonts w:cs="Arial" w:ascii="Arial" w:hAnsi="Arial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19.11.2007</w:t>
      </w:r>
      <w:r>
        <w:rPr>
          <w:rFonts w:cs="Arial" w:ascii="Arial" w:hAnsi="Arial"/>
          <w:rtl w:val="true"/>
        </w:rPr>
        <w:t xml:space="preserve">; </w:t>
      </w:r>
      <w:hyperlink r:id="rId24">
        <w:r>
          <w:rPr>
            <w:rStyle w:val="Hyperlink"/>
            <w:rFonts w:ascii="Arial" w:hAnsi="Arial" w:cs="Arial"/>
            <w:rtl w:val="true"/>
          </w:rPr>
          <w:t>תפ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ח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ש</w:t>
        </w:r>
        <w:r>
          <w:rPr>
            <w:rStyle w:val="Hyperlink"/>
            <w:rFonts w:cs="Arial" w:ascii="Arial" w:hAnsi="Arial"/>
            <w:rtl w:val="true"/>
          </w:rPr>
          <w:t xml:space="preserve">) </w:t>
        </w:r>
        <w:r>
          <w:rPr>
            <w:rStyle w:val="Hyperlink"/>
            <w:rFonts w:cs="Arial" w:ascii="Arial" w:hAnsi="Arial"/>
          </w:rPr>
          <w:t>1119/06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מדינת ישראל נ</w:t>
      </w:r>
      <w:r>
        <w:rPr>
          <w:rFonts w:cs="Arial" w:ascii="Arial" w:hAnsi="Arial"/>
          <w:u w:val="single"/>
          <w:rtl w:val="true"/>
        </w:rPr>
        <w:t xml:space="preserve">' </w:t>
      </w:r>
      <w:r>
        <w:rPr>
          <w:rFonts w:ascii="Arial" w:hAnsi="Arial" w:cs="Arial"/>
          <w:u w:val="single"/>
          <w:rtl w:val="true"/>
        </w:rPr>
        <w:t>פואד אבו רגילה</w:t>
      </w:r>
      <w:r>
        <w:rPr>
          <w:rFonts w:cs="Arial" w:ascii="Arial" w:hAnsi="Arial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21.1.2008</w:t>
      </w:r>
      <w:r>
        <w:rPr>
          <w:rFonts w:cs="Arial" w:ascii="Arial" w:hAnsi="Arial"/>
          <w:rtl w:val="true"/>
        </w:rPr>
        <w:t xml:space="preserve">; </w:t>
      </w:r>
      <w:hyperlink r:id="rId25">
        <w:r>
          <w:rPr>
            <w:rStyle w:val="Hyperlink"/>
            <w:rFonts w:ascii="Arial" w:hAnsi="Arial" w:cs="Arial"/>
            <w:rtl w:val="true"/>
          </w:rPr>
          <w:t>תפ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ח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ש</w:t>
        </w:r>
        <w:r>
          <w:rPr>
            <w:rStyle w:val="Hyperlink"/>
            <w:rFonts w:cs="Arial" w:ascii="Arial" w:hAnsi="Arial"/>
            <w:rtl w:val="true"/>
          </w:rPr>
          <w:t xml:space="preserve">) </w:t>
        </w:r>
        <w:r>
          <w:rPr>
            <w:rStyle w:val="Hyperlink"/>
            <w:rFonts w:cs="Arial" w:ascii="Arial" w:hAnsi="Arial"/>
          </w:rPr>
          <w:t>32217-12-11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מדינת ישראל נ</w:t>
      </w:r>
      <w:r>
        <w:rPr>
          <w:rFonts w:cs="Arial" w:ascii="Arial" w:hAnsi="Arial"/>
          <w:u w:val="single"/>
          <w:rtl w:val="true"/>
        </w:rPr>
        <w:t xml:space="preserve">' </w:t>
      </w:r>
      <w:r>
        <w:rPr>
          <w:rFonts w:ascii="Arial" w:hAnsi="Arial" w:cs="Arial"/>
          <w:u w:val="single"/>
          <w:rtl w:val="true"/>
        </w:rPr>
        <w:t>דואס</w:t>
      </w:r>
      <w:r>
        <w:rPr>
          <w:rFonts w:cs="Arial" w:ascii="Arial" w:hAnsi="Arial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5.12.2012</w:t>
      </w:r>
      <w:r>
        <w:rPr>
          <w:rFonts w:cs="Arial" w:ascii="Arial" w:hAnsi="Arial"/>
          <w:rtl w:val="true"/>
        </w:rPr>
        <w:t xml:space="preserve">; </w:t>
      </w:r>
      <w:hyperlink r:id="rId26">
        <w:r>
          <w:rPr>
            <w:rStyle w:val="Hyperlink"/>
            <w:rFonts w:ascii="Arial" w:hAnsi="Arial" w:cs="Arial"/>
            <w:rtl w:val="true"/>
          </w:rPr>
          <w:t>תפ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ח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ש</w:t>
        </w:r>
        <w:r>
          <w:rPr>
            <w:rStyle w:val="Hyperlink"/>
            <w:rFonts w:cs="Arial" w:ascii="Arial" w:hAnsi="Arial"/>
            <w:rtl w:val="true"/>
          </w:rPr>
          <w:t xml:space="preserve">) </w:t>
        </w:r>
        <w:r>
          <w:rPr>
            <w:rStyle w:val="Hyperlink"/>
            <w:rFonts w:cs="Arial" w:ascii="Arial" w:hAnsi="Arial"/>
          </w:rPr>
          <w:t>1011/08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מדינת ישראל נ</w:t>
      </w:r>
      <w:r>
        <w:rPr>
          <w:rFonts w:cs="Arial" w:ascii="Arial" w:hAnsi="Arial"/>
          <w:u w:val="single"/>
          <w:rtl w:val="true"/>
        </w:rPr>
        <w:t xml:space="preserve">' </w:t>
      </w:r>
      <w:r>
        <w:rPr>
          <w:rFonts w:ascii="Arial" w:hAnsi="Arial" w:cs="Arial"/>
          <w:u w:val="single"/>
          <w:rtl w:val="true"/>
        </w:rPr>
        <w:t>סחלה מהנד</w:t>
      </w:r>
      <w:r>
        <w:rPr>
          <w:rFonts w:cs="Arial" w:ascii="Arial" w:hAnsi="Arial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30.3.2009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בדברו האחרון ציין הנאשם כי הינו אב לחמישה ילדים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הביע צער על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והבהיר כי לא חזר עוד לבצע מעשי עבירה לאחר שנת 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עוד טען כי בשל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בעיות עם החמאס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הסגיר עצמו לישראל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דיון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פי הפסיקה המושרשת יש להטיל עונשים כבדים ומשמעותיים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אנשי אירגוני הטרור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הפועלים באין מפריע כמעט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מתוככי רצועת 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במטרה להמיט הרס וקטל על תושבי 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בין אמצעי הטרור המופעלים כנד ישראלים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אבחנה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ובקלות יחסית כפי שמלמד הניסיון המר בשנים האחרונות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תופס ירי הטילים מהרצועה מקום מרכזי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overflowPunct w:val="false"/>
        <w:autoSpaceDE w:val="false"/>
        <w:spacing w:lineRule="auto" w:line="360"/>
        <w:ind w:start="566" w:end="72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ירי הטילים מרצועת עזה הוא סיוט מתמשך של תושבי הדרום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פוטנציאל הפגיעה באדם וברכוש מירי טילים כזה הוא קשה לתיאור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על כן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במקרה נדיר בו ניתן לשפוט בישראל מי שנוטל חלק בפעילות כזו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אין מנוס אלא לנקוט ביד קשה למען יצא הקול כי יש מחיר כבד למעשים כאלה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..." </w:t>
      </w:r>
      <w:r>
        <w:rPr>
          <w:rFonts w:cs="Arial" w:ascii="Arial" w:hAnsi="Arial"/>
          <w:sz w:val="22"/>
          <w:szCs w:val="22"/>
          <w:rtl w:val="true"/>
        </w:rPr>
        <w:t>(</w:t>
      </w:r>
      <w:hyperlink r:id="rId27">
        <w:r>
          <w:rPr>
            <w:rStyle w:val="Hyperlink"/>
            <w:rFonts w:ascii="Arial" w:hAnsi="Arial" w:cs="Arial"/>
            <w:sz w:val="22"/>
            <w:sz w:val="22"/>
            <w:szCs w:val="22"/>
            <w:rtl w:val="true"/>
          </w:rPr>
          <w:t>ע</w:t>
        </w:r>
        <w:r>
          <w:rPr>
            <w:rStyle w:val="Hyperlink"/>
            <w:rFonts w:cs="Arial" w:ascii="Arial" w:hAnsi="Arial"/>
            <w:sz w:val="22"/>
            <w:szCs w:val="22"/>
            <w:rtl w:val="true"/>
          </w:rPr>
          <w:t>"</w:t>
        </w:r>
        <w:r>
          <w:rPr>
            <w:rStyle w:val="Hyperlink"/>
            <w:rFonts w:ascii="Arial" w:hAnsi="Arial" w:cs="Arial"/>
            <w:sz w:val="22"/>
            <w:sz w:val="22"/>
            <w:szCs w:val="22"/>
            <w:rtl w:val="true"/>
          </w:rPr>
          <w:t xml:space="preserve">פ </w:t>
        </w:r>
        <w:r>
          <w:rPr>
            <w:rStyle w:val="Hyperlink"/>
            <w:rFonts w:cs="Arial" w:ascii="Arial" w:hAnsi="Arial"/>
            <w:sz w:val="22"/>
            <w:szCs w:val="22"/>
          </w:rPr>
          <w:t>5486/10</w:t>
        </w:r>
      </w:hyperlink>
      <w:r>
        <w:rPr>
          <w:rFonts w:cs="Arial" w:ascii="Arial" w:hAnsi="Arial"/>
          <w:sz w:val="22"/>
          <w:szCs w:val="22"/>
          <w:rtl w:val="true"/>
        </w:rPr>
        <w:t xml:space="preserve"> </w:t>
      </w:r>
      <w:r>
        <w:rPr>
          <w:rFonts w:ascii="Arial" w:hAnsi="Arial" w:cs="Arial"/>
          <w:sz w:val="22"/>
          <w:sz w:val="22"/>
          <w:szCs w:val="22"/>
          <w:u w:val="single"/>
          <w:rtl w:val="true"/>
        </w:rPr>
        <w:t>דפעא אבו עאדרה נ</w:t>
      </w:r>
      <w:r>
        <w:rPr>
          <w:rFonts w:cs="Arial" w:ascii="Arial" w:hAnsi="Arial"/>
          <w:sz w:val="22"/>
          <w:szCs w:val="22"/>
          <w:u w:val="single"/>
          <w:rtl w:val="true"/>
        </w:rPr>
        <w:t xml:space="preserve">' </w:t>
      </w:r>
      <w:r>
        <w:rPr>
          <w:rFonts w:ascii="Arial" w:hAnsi="Arial" w:cs="Arial"/>
          <w:sz w:val="22"/>
          <w:sz w:val="22"/>
          <w:szCs w:val="22"/>
          <w:u w:val="single"/>
          <w:rtl w:val="true"/>
        </w:rPr>
        <w:t>מדינת ישראל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ניתן ביום </w:t>
      </w:r>
      <w:r>
        <w:rPr>
          <w:rFonts w:cs="Arial" w:ascii="Arial" w:hAnsi="Arial"/>
          <w:sz w:val="22"/>
          <w:szCs w:val="22"/>
        </w:rPr>
        <w:t>23.10.2012</w:t>
      </w:r>
      <w:r>
        <w:rPr>
          <w:rFonts w:cs="Arial" w:ascii="Arial" w:hAnsi="Arial"/>
          <w:sz w:val="22"/>
          <w:szCs w:val="22"/>
          <w:rtl w:val="true"/>
        </w:rPr>
        <w:t>).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Arial" w:hAnsi="Arial" w:cs="Arial"/>
          <w:spacing w:val="10"/>
        </w:rPr>
      </w:pPr>
      <w:r>
        <w:rPr>
          <w:rFonts w:ascii="Arial" w:hAnsi="Arial" w:cs="Arial"/>
          <w:rtl w:val="true"/>
        </w:rPr>
        <w:t>ככלל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משעסקינן בביצוע עבירות פליליות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לתת את הדעת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בעת גזירת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לחלקם היחסי של עושי העבירה במעשה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כנגד הביטחון נפסק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ניתן לעבור לסדר היום בדרך של הטלת ענישה מתחשבת או מקלה על הנותנים ידם לפעולות טרור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כך ב </w:t>
      </w:r>
      <w:r>
        <w:rPr>
          <w:rFonts w:cs="Arial" w:ascii="Arial" w:hAnsi="Arial"/>
          <w:rtl w:val="true"/>
        </w:rPr>
        <w:t xml:space="preserve">- </w:t>
      </w:r>
      <w:hyperlink r:id="rId28">
        <w:r>
          <w:rPr>
            <w:rStyle w:val="Hyperlink"/>
            <w:rFonts w:ascii="Arial" w:hAnsi="Arial" w:cs="Arial"/>
            <w:spacing w:val="10"/>
            <w:rtl w:val="true"/>
          </w:rPr>
          <w:t>ע</w:t>
        </w:r>
        <w:r>
          <w:rPr>
            <w:rStyle w:val="Hyperlink"/>
            <w:rFonts w:cs="Arial" w:ascii="Arial" w:hAnsi="Arial"/>
            <w:spacing w:val="10"/>
            <w:rtl w:val="true"/>
          </w:rPr>
          <w:t>"</w:t>
        </w:r>
        <w:r>
          <w:rPr>
            <w:rStyle w:val="Hyperlink"/>
            <w:rFonts w:ascii="Arial" w:hAnsi="Arial" w:cs="Arial"/>
            <w:spacing w:val="10"/>
            <w:rtl w:val="true"/>
          </w:rPr>
          <w:t xml:space="preserve">פ </w:t>
        </w:r>
        <w:r>
          <w:rPr>
            <w:rStyle w:val="Hyperlink"/>
            <w:rFonts w:cs="Arial" w:ascii="Arial" w:hAnsi="Arial"/>
            <w:spacing w:val="10"/>
          </w:rPr>
          <w:t>4352/08</w:t>
        </w:r>
      </w:hyperlink>
      <w:r>
        <w:rPr>
          <w:rFonts w:cs="Arial" w:ascii="Arial" w:hAnsi="Arial"/>
          <w:spacing w:val="10"/>
          <w:rtl w:val="true"/>
        </w:rPr>
        <w:t xml:space="preserve"> </w:t>
      </w:r>
      <w:r>
        <w:rPr>
          <w:rFonts w:ascii="Arial" w:hAnsi="Arial" w:cs="Arial"/>
          <w:spacing w:val="10"/>
          <w:u w:val="single"/>
          <w:rtl w:val="true"/>
        </w:rPr>
        <w:t>פלוני נ</w:t>
      </w:r>
      <w:r>
        <w:rPr>
          <w:rFonts w:cs="Arial" w:ascii="Arial" w:hAnsi="Arial"/>
          <w:spacing w:val="10"/>
          <w:u w:val="single"/>
          <w:rtl w:val="true"/>
        </w:rPr>
        <w:t xml:space="preserve">' </w:t>
      </w:r>
      <w:r>
        <w:rPr>
          <w:rFonts w:ascii="Arial" w:hAnsi="Arial" w:cs="Arial"/>
          <w:spacing w:val="10"/>
          <w:u w:val="single"/>
          <w:rtl w:val="true"/>
        </w:rPr>
        <w:t>מדינת ישראל</w:t>
      </w:r>
      <w:r>
        <w:rPr>
          <w:rFonts w:cs="Arial" w:ascii="Arial" w:hAnsi="Arial"/>
          <w:spacing w:val="10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" w:hAnsi="Arial" w:cs="Arial"/>
          <w:spacing w:val="10"/>
          <w:rtl w:val="true"/>
        </w:rPr>
        <w:t xml:space="preserve">ניתן ביום </w:t>
      </w:r>
      <w:r>
        <w:rPr>
          <w:rFonts w:cs="Arial" w:ascii="Arial" w:hAnsi="Arial"/>
          <w:spacing w:val="10"/>
        </w:rPr>
        <w:t>23.3.2009</w:t>
      </w:r>
      <w:r>
        <w:rPr>
          <w:rFonts w:cs="Arial" w:ascii="Arial" w:hAnsi="Arial"/>
          <w:spacing w:val="10"/>
          <w:rtl w:val="true"/>
        </w:rPr>
        <w:t xml:space="preserve">, </w:t>
      </w:r>
      <w:r>
        <w:rPr>
          <w:rFonts w:ascii="Arial" w:hAnsi="Arial" w:cs="Arial"/>
          <w:spacing w:val="10"/>
          <w:rtl w:val="true"/>
        </w:rPr>
        <w:t xml:space="preserve">נאמר כי </w:t>
      </w:r>
      <w:r>
        <w:rPr>
          <w:rFonts w:cs="Arial" w:ascii="Arial" w:hAnsi="Arial"/>
          <w:spacing w:val="10"/>
          <w:rtl w:val="true"/>
        </w:rPr>
        <w:t xml:space="preserve">-  </w:t>
      </w:r>
    </w:p>
    <w:p>
      <w:pPr>
        <w:pStyle w:val="Normal"/>
        <w:overflowPunct w:val="false"/>
        <w:autoSpaceDE w:val="false"/>
        <w:ind w:start="566" w:end="720"/>
        <w:jc w:val="both"/>
        <w:rPr>
          <w:rFonts w:ascii="Arial" w:hAnsi="Arial" w:cs="Arial"/>
          <w:b/>
          <w:bCs/>
          <w:spacing w:val="10"/>
          <w:sz w:val="22"/>
          <w:szCs w:val="22"/>
        </w:rPr>
      </w:pP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>המאבק של מדינת ישראל בטרור הרצחני אינו מאבק רק במפגעים או במשלחיהם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 xml:space="preserve">אלא גם בכל מי 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>שמשמן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 xml:space="preserve">" 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>בצורה זו או אחרת את גלגלי הטרור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>ובכל מי שמהווה חלק מ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>שרשרת המוות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 xml:space="preserve">". 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>כל רמה מרמות הפעילות של ארגוני הטרור צריכה למצוא מענה משפטי הולם במסגרת המלחמה בטרור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 xml:space="preserve">אין לנו אלא לחזור על דבריה של כבוד השופטת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א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פרוקצ</w:t>
      </w:r>
      <w:r>
        <w:rPr>
          <w:rFonts w:cs="Arial" w:ascii="Arial" w:hAnsi="Arial"/>
          <w:b/>
          <w:bCs/>
          <w:sz w:val="22"/>
          <w:szCs w:val="22"/>
          <w:rtl w:val="true"/>
        </w:rPr>
        <w:t>'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יה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 xml:space="preserve"> ב</w:t>
      </w:r>
      <w:hyperlink r:id="rId29">
        <w:r>
          <w:rPr>
            <w:rStyle w:val="Hyperlink"/>
            <w:rFonts w:ascii="Arial" w:hAnsi="Arial" w:cs="Arial"/>
            <w:b/>
            <w:b/>
            <w:bCs/>
            <w:spacing w:val="10"/>
            <w:sz w:val="22"/>
            <w:sz w:val="22"/>
            <w:szCs w:val="22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spacing w:val="10"/>
            <w:sz w:val="22"/>
            <w:szCs w:val="22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spacing w:val="10"/>
            <w:sz w:val="22"/>
            <w:sz w:val="22"/>
            <w:szCs w:val="22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spacing w:val="10"/>
            <w:sz w:val="22"/>
            <w:szCs w:val="22"/>
          </w:rPr>
          <w:t>9349/07</w:t>
        </w:r>
      </w:hyperlink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חאמד נ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מדינת ישראל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 xml:space="preserve"> 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>(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>לא פורסם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cs="Arial" w:ascii="Arial" w:hAnsi="Arial"/>
          <w:b/>
          <w:bCs/>
          <w:sz w:val="22"/>
          <w:szCs w:val="22"/>
          <w:rtl w:val="true"/>
        </w:rPr>
        <w:t>[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פורסם בנבו</w:t>
      </w:r>
      <w:r>
        <w:rPr>
          <w:rFonts w:cs="Arial" w:ascii="Arial" w:hAnsi="Arial"/>
          <w:b/>
          <w:bCs/>
          <w:sz w:val="22"/>
          <w:szCs w:val="22"/>
          <w:rtl w:val="true"/>
        </w:rPr>
        <w:t>]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cs="Arial" w:ascii="Arial" w:hAnsi="Arial"/>
          <w:b/>
          <w:bCs/>
          <w:spacing w:val="10"/>
          <w:sz w:val="22"/>
          <w:szCs w:val="22"/>
        </w:rPr>
        <w:t>23.6.2008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>):</w:t>
      </w:r>
    </w:p>
    <w:p>
      <w:pPr>
        <w:pStyle w:val="Normal"/>
        <w:overflowPunct w:val="false"/>
        <w:autoSpaceDE w:val="false"/>
        <w:ind w:start="566" w:end="720"/>
        <w:jc w:val="both"/>
        <w:rPr>
          <w:rFonts w:ascii="Arial" w:hAnsi="Arial" w:cs="Arial"/>
          <w:b/>
          <w:bCs/>
          <w:spacing w:val="10"/>
          <w:sz w:val="22"/>
          <w:szCs w:val="22"/>
        </w:rPr>
      </w:pP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>מעשי טרור המכוונים לפגוע בחיי ישראלים – חיילים או אזרחים – מחייבת ענישה מחמירה במיוחד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>אשר תטמיע את מסר הגמול וההרתעה כלפי כל מי שמעורב בפעילות בלתי חוקית המסכנת חיים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 xml:space="preserve">... 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>בסוג זה של עבירות הנסיבות האישיות של הנאשם מתגמדות במשקלן לנוכח חומרת המעשים והסיכונים הטמונים בהם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>למען יידע כל גורם עוין למדינה ולתושביה כי הוא צפוי לעונש חמור ביותר אם יימצא מעורב בפעולות טרור שנועדו לפגוע בביטחון אזרחי ישראל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pacing w:val="10"/>
          <w:sz w:val="22"/>
          <w:sz w:val="22"/>
          <w:szCs w:val="22"/>
          <w:rtl w:val="true"/>
        </w:rPr>
        <w:t>ולקטול חיים</w:t>
      </w: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pacing w:val="10"/>
          <w:sz w:val="22"/>
          <w:szCs w:val="22"/>
        </w:rPr>
      </w:pPr>
      <w:r>
        <w:rPr>
          <w:rFonts w:cs="Arial" w:ascii="Arial" w:hAnsi="Arial"/>
          <w:b/>
          <w:bCs/>
          <w:spacing w:val="10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בקביעת מתחם הענישה של הנאשם בעבירות השונות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ליתן את הדעת לכך שלאחר שהנאשם חבר לארגון הטרור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ופעל במסגרתו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הצטרף לחוליה צבאית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גילה מעורבות עמוקה ונלהבת בכך שעמד בראשה של חוליה צבאית אחרת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המערער יצא למשימות חמושות מתוך מטרה להגיע לעימות מזויין עם חיילים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פתח באש לעבר טנק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מתוך מטרה לקטול חיי חיילים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המערער עסק בהכנת אמצעי 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ובכללם מטעני צינור וטילים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בכך יש כדי להעיד על התמסרותו האידיאולוגית של המערער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ורצונו להתגייס ככל יכולתו לפגיעה בישראליים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לא לחץ אומנם על מתג שיגור הטילים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בשני האירועים המתוארים באישום השלישי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ואולם נטל חלק משמעותי בפעילות שנדרשה להפעלת הטילים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במעורבותו בהובלת הטילים באירוע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והן באבטחת שיגורם ללא הפרעה בשני האירועים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בהקשר זה נציין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ליתן משקל מוגבל בלבד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שלא הוכח כי נגרם </w:t>
      </w:r>
      <w:r>
        <w:rPr>
          <w:rFonts w:ascii="Arial" w:hAnsi="Arial" w:cs="Arial"/>
          <w:rtl w:val="true"/>
        </w:rPr>
        <w:t>כל נזק מפעילות</w:t>
      </w:r>
      <w:r>
        <w:rPr>
          <w:rFonts w:ascii="Arial" w:hAnsi="Arial" w:cs="Arial"/>
          <w:rtl w:val="true"/>
        </w:rPr>
        <w:t xml:space="preserve">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צרכי הענישה בעבירות מסוג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אינם מותנים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בהצלחת המעשים בפועל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והענישה המחמירה נדרשת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גם שעה שהמעשים לא נשאו פרי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נוכח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פוטנציאל הפגיעה</w:t>
      </w:r>
      <w:r>
        <w:rPr>
          <w:rFonts w:cs="Arial" w:ascii="Arial" w:hAnsi="Arial"/>
          <w:b/>
          <w:bCs/>
          <w:rtl w:val="true"/>
        </w:rPr>
        <w:t xml:space="preserve">" </w:t>
      </w:r>
      <w:r>
        <w:rPr>
          <w:rFonts w:ascii="Arial" w:hAnsi="Arial" w:cs="Arial"/>
          <w:rtl w:val="true"/>
        </w:rPr>
        <w:t>הגלום בהם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 בעניין זה</w:t>
      </w:r>
      <w:r>
        <w:rPr>
          <w:rFonts w:cs="Arial" w:ascii="Arial" w:hAnsi="Arial"/>
          <w:rtl w:val="true"/>
        </w:rPr>
        <w:t xml:space="preserve">, </w:t>
      </w:r>
      <w:hyperlink r:id="rId30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2359/11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עימאד חמד נ</w:t>
      </w:r>
      <w:r>
        <w:rPr>
          <w:rFonts w:cs="Arial" w:ascii="Arial" w:hAnsi="Arial"/>
          <w:u w:val="single"/>
          <w:rtl w:val="true"/>
        </w:rPr>
        <w:t xml:space="preserve">'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28.6.2012</w:t>
      </w:r>
      <w:r>
        <w:rPr>
          <w:rFonts w:cs="Arial" w:ascii="Arial" w:hAnsi="Arial"/>
          <w:rtl w:val="true"/>
        </w:rPr>
        <w:t xml:space="preserve">; </w:t>
      </w:r>
      <w:hyperlink r:id="rId31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3370/09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עליאן אלעמור נ</w:t>
      </w:r>
      <w:r>
        <w:rPr>
          <w:rFonts w:cs="Arial" w:ascii="Arial" w:hAnsi="Arial"/>
          <w:u w:val="single"/>
          <w:rtl w:val="true"/>
        </w:rPr>
        <w:t xml:space="preserve">'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פסקה ט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26.12.2011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color w:val="000000"/>
          <w:rtl w:val="true"/>
        </w:rPr>
        <w:t>ע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 xml:space="preserve">פ </w:t>
      </w:r>
      <w:hyperlink r:id="rId32">
        <w:r>
          <w:rPr>
            <w:rStyle w:val="Hyperlink"/>
            <w:rFonts w:cs="Arial" w:ascii="Arial" w:hAnsi="Arial"/>
            <w:color w:val="0000FF"/>
            <w:u w:val="single"/>
          </w:rPr>
          <w:t>4720/09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שאדי סעיד נ</w:t>
      </w:r>
      <w:r>
        <w:rPr>
          <w:rFonts w:cs="Arial" w:ascii="Arial" w:hAnsi="Arial"/>
          <w:u w:val="single"/>
          <w:rtl w:val="true"/>
        </w:rPr>
        <w:t xml:space="preserve">'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24.11.2010</w:t>
      </w:r>
      <w:r>
        <w:rPr>
          <w:rFonts w:cs="Arial" w:ascii="Arial" w:hAnsi="Arial"/>
          <w:rtl w:val="true"/>
        </w:rPr>
        <w:t xml:space="preserve">; </w:t>
      </w:r>
      <w:hyperlink r:id="rId33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5778/09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אכרם אבו סנימה נ</w:t>
      </w:r>
      <w:r>
        <w:rPr>
          <w:rFonts w:cs="Arial" w:ascii="Arial" w:hAnsi="Arial"/>
          <w:u w:val="single"/>
          <w:rtl w:val="true"/>
        </w:rPr>
        <w:t xml:space="preserve">'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1.3.2010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כך יש להוסיף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ניתן להעריך את הנזקים שהיו צפויים להיגרם ממעורבותו של הנאשם בייצור כלי נשק ואמצעי חבלה שונים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בפעילות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יצרנית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זו יש היבטים מיוחדים לחומרה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השוו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rtl w:val="true"/>
        </w:rPr>
        <w:t>(</w:t>
      </w:r>
      <w:hyperlink r:id="rId34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6859/09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פלוני נ</w:t>
      </w:r>
      <w:r>
        <w:rPr>
          <w:rFonts w:cs="Arial" w:ascii="Arial" w:hAnsi="Arial"/>
          <w:u w:val="single"/>
          <w:rtl w:val="true"/>
        </w:rPr>
        <w:t xml:space="preserve">'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2.1.2011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כפי שצויין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הוצעו על ידי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מתחמי ענישה שונים ההולמים </w:t>
      </w:r>
      <w:r>
        <w:rPr>
          <w:rFonts w:ascii="Arial" w:hAnsi="Arial" w:cs="Arial"/>
          <w:rtl w:val="true"/>
        </w:rPr>
        <w:t>לעמדת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מעשי הנאשם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בעניין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סוברת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</w:t>
      </w:r>
      <w:r>
        <w:rPr>
          <w:rFonts w:ascii="Arial" w:hAnsi="Arial" w:cs="Arial"/>
          <w:rtl w:val="true"/>
        </w:rPr>
        <w:t>המאשימה כי בגין העבירות שעניינן חברות ופעילות בארגון טרוריסטי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ופעילות בהתאחדות בלתי מותרת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לקבוע מתחמי ענישה שבין שלוש לחמש שנות מאסר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בגין העבירה של ניסיון לרצח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בנסיבות של ירי לעבר טנק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לקבוע מתחם ענישה שבין שש שנות מאסר לעשר שנות מאסר בפועל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בגין העבירה של סיוע לניסיון לרצח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בנסיבות שבפנינו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לקבוע מתחם ענישה שבין ש</w:t>
      </w:r>
      <w:r>
        <w:rPr>
          <w:rFonts w:ascii="Arial" w:hAnsi="Arial" w:cs="Arial"/>
          <w:rtl w:val="true"/>
        </w:rPr>
        <w:t xml:space="preserve">בע </w:t>
      </w:r>
      <w:r>
        <w:rPr>
          <w:rFonts w:ascii="Arial" w:hAnsi="Arial" w:cs="Arial"/>
          <w:rtl w:val="true"/>
        </w:rPr>
        <w:t>שנות מאסר לעשר שנות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נוכח הנסיבות המתוארות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ולנוכח עמדת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מצאנו מקום לחרוג מעבר למתחמי הענישה המוצעים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הגם שערים אנו לכך כי בעבר נקבעו מתחמי ענישה מחמירים בעבירות של ניסיון לרצח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הנגזרים מנסיבות משתנות בהן מתבצעים מעשי עבירה אלה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עוד מן הראוי לציין כי הנאשם הורשע </w:t>
      </w:r>
      <w:r>
        <w:rPr>
          <w:rFonts w:ascii="Arial" w:hAnsi="Arial" w:cs="Arial"/>
          <w:b/>
          <w:b/>
          <w:bCs/>
          <w:rtl w:val="true"/>
        </w:rPr>
        <w:t>בשתי</w:t>
      </w:r>
      <w:r>
        <w:rPr>
          <w:rFonts w:ascii="Arial" w:hAnsi="Arial" w:cs="Arial"/>
          <w:rtl w:val="true"/>
        </w:rPr>
        <w:t xml:space="preserve"> עבירות של סיוע לניסיון לרצח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ומכאן האבחנה שבפנינו במתחם הענישה שנקבע בגין עבירות אלה לבין זה שנקבע לעבירת הניסיון לרצח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בנסיבות ביצועה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אין </w:t>
      </w:r>
      <w:r>
        <w:rPr>
          <w:rFonts w:ascii="Arial" w:hAnsi="Arial" w:cs="Arial"/>
          <w:rtl w:val="true"/>
        </w:rPr>
        <w:t xml:space="preserve">אנו רואים </w:t>
      </w:r>
      <w:r>
        <w:rPr>
          <w:rFonts w:ascii="Arial" w:hAnsi="Arial" w:cs="Arial"/>
          <w:rtl w:val="true"/>
        </w:rPr>
        <w:t>מקום לקבל עתירת התביעה להטלת עונש הדומה לזה שהוטל בעניין דאפע אבו עאדרה ובעניין יאסר אבו חמד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</w:t>
      </w:r>
      <w:r>
        <w:rPr>
          <w:rFonts w:ascii="Arial" w:hAnsi="Arial" w:cs="Arial"/>
          <w:rtl w:val="true"/>
        </w:rPr>
        <w:t>שהיקף הפעילות כנגד ביטחון המדינה במקרים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עלה לאין שיעור על זו שבה היה מעורב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לנוכח מתחם הענישה בעבירות השונות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ומשמעורבותו של הנאשם במעשי העבירה עולה משמעותית על זו של אחיו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נאאל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שהיה שותף עימו לחלק מהמעשים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שפורט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מקום להשוואת העונשים המתבקשת על ידי ההגנה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באשר לפסקי הדין שהוצגו על ידי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בידינו אלא להפנות לעניינו של אבו ואדי שריף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שהורשע בדומה לנאשם שבפנינו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של חברות ופעילות בארגון חללי אלאקצא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עבירות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קשירת קשר לרצח – ירי טילים לעבר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ומספר עבירות של ניסיון לרצח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בגין מעורבותו בירי של מספר טילים לעבר 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שריף נדון לתשע עשרה שנות מאסר בבית המשפט המחוזי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ועונשו הופחת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ערעורו</w:t>
      </w:r>
      <w:r>
        <w:rPr>
          <w:rFonts w:cs="Arial" w:ascii="Arial" w:hAnsi="Arial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 xml:space="preserve">בית המשפט העליון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חוות דעתה של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 ארבל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Arial"/>
          <w:rtl w:val="true"/>
        </w:rPr>
        <w:t>כי –</w:t>
      </w:r>
      <w:r>
        <w:rPr>
          <w:rFonts w:ascii="Arial" w:hAnsi="Arial" w:cs="Arial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start="566" w:end="72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בחינת הענישה שהושתה על נאשמים במקרים שונים היא בחינה מוגבלת בטיבה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מעצם העובדה שמלאכת הענישה היא אינדיבידואלית ונגזרת מנסיבותיו המיוחדות של כל תיק וכל נאשם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ויחד עם זאת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נדרש כי העונש שיוחל על נאשם יימצא בתוך מתחם של ענישה סבירה על</w:t>
      </w:r>
      <w:r>
        <w:rPr>
          <w:rFonts w:cs="Arial" w:ascii="Arial" w:hAnsi="Arial"/>
          <w:b/>
          <w:bCs/>
          <w:sz w:val="22"/>
          <w:szCs w:val="22"/>
          <w:rtl w:val="true"/>
        </w:rPr>
        <w:t>-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פי המקובל בעבירות ממין זה המיוחס לנאשם</w:t>
      </w:r>
      <w:r>
        <w:rPr>
          <w:rFonts w:cs="Arial" w:ascii="Arial" w:hAnsi="Arial"/>
          <w:b/>
          <w:bCs/>
          <w:sz w:val="22"/>
          <w:szCs w:val="22"/>
          <w:rtl w:val="true"/>
        </w:rPr>
        <w:t>...."</w:t>
      </w:r>
      <w:r>
        <w:rPr>
          <w:rFonts w:cs="Arial" w:ascii="Arial" w:hAnsi="Arial"/>
          <w:sz w:val="22"/>
          <w:szCs w:val="22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 גם בעניין זה</w:t>
      </w:r>
      <w:r>
        <w:rPr>
          <w:rFonts w:cs="Arial" w:ascii="Arial" w:hAnsi="Arial"/>
          <w:rtl w:val="true"/>
        </w:rPr>
        <w:t xml:space="preserve">: </w:t>
      </w:r>
      <w:hyperlink r:id="rId35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5778/09</w:t>
        </w:r>
      </w:hyperlink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u w:val="single"/>
          <w:rtl w:val="true"/>
        </w:rPr>
        <w:t>אכרם אבו סנימה נ</w:t>
      </w:r>
      <w:r>
        <w:rPr>
          <w:rFonts w:cs="Arial" w:ascii="Arial" w:hAnsi="Arial"/>
          <w:u w:val="single"/>
          <w:rtl w:val="true"/>
        </w:rPr>
        <w:t xml:space="preserve">'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1.3.2010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72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rtl w:val="true"/>
        </w:rPr>
        <w:t>עוד צויין כי הגם שהוטלו מעת לעת גזרי דין קלים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הרי </w:t>
      </w: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ישנם גם מקרים בהם נאשמים בעבירות דומות לאלה שביצע המערער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לרוב בנוסף לעבירות ביטחון אחרות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נדונו לעונשים חמורים בהרבה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בטווח שבין </w:t>
      </w:r>
      <w:r>
        <w:rPr>
          <w:rFonts w:cs="Arial" w:ascii="Arial" w:hAnsi="Arial"/>
          <w:b/>
          <w:bCs/>
          <w:sz w:val="22"/>
          <w:szCs w:val="22"/>
        </w:rPr>
        <w:t>12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 – </w:t>
      </w:r>
      <w:r>
        <w:rPr>
          <w:rFonts w:cs="Arial" w:ascii="Arial" w:hAnsi="Arial"/>
          <w:b/>
          <w:bCs/>
          <w:sz w:val="22"/>
          <w:szCs w:val="22"/>
        </w:rPr>
        <w:t>28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שנות מאסר</w:t>
      </w:r>
      <w:r>
        <w:rPr>
          <w:rFonts w:cs="Arial" w:ascii="Arial" w:hAnsi="Arial"/>
          <w:b/>
          <w:bCs/>
          <w:sz w:val="22"/>
          <w:szCs w:val="22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b/>
          <w:bCs/>
          <w:sz w:val="28"/>
          <w:szCs w:val="28"/>
        </w:rPr>
      </w:pPr>
      <w:r>
        <w:rPr>
          <w:rFonts w:cs="FrankRueh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בעת שבאים אנו לדון במידת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שבצד מעורבותו העמוקה של הנאשם במעשי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רואים אנו ליתן משקל ממשי להודאת הנאשם שיש עמה חיסכון ניכר בזמן שיפוטי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ובעיקר לכך שהנאשם חדל ממעשיו עוד בשנת 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וחלפו שנים לא מעטות עד העמדתו לדין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במידה מסוי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מת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גם משקל למצבו המשפחתי של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סופו של 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גוזרים אנו על הנאשם עונש כולל של תשע עשרה שנות מאסר לריצוי בפועל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שמניינן מיום מעצרו </w:t>
      </w:r>
      <w:r>
        <w:rPr>
          <w:rFonts w:cs="Arial" w:ascii="Arial" w:hAnsi="Arial"/>
        </w:rPr>
        <w:t>4.10.2010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מוטלים על הנאשם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שלא יעבור עבירה כנגד הביטחון שהינה עבירת פש</w:t>
      </w:r>
      <w:r>
        <w:rPr>
          <w:rFonts w:ascii="Arial" w:hAnsi="Arial" w:cs="Arial"/>
          <w:rtl w:val="true"/>
        </w:rPr>
        <w:t xml:space="preserve">ע בתוך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 ממאסר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מהיום לבית המשפט העליון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תמוז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יוני </w:t>
      </w:r>
      <w:r>
        <w:rPr>
          <w:rFonts w:cs="Arial" w:ascii="Arial" w:hAnsi="Arial"/>
          <w:b/>
          <w:bCs/>
        </w:rPr>
        <w:t>2013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בהעדר הצדדים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tbl>
      <w:tblPr>
        <w:bidiVisual w:val="true"/>
        <w:tblW w:w="823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54"/>
        <w:gridCol w:w="239"/>
        <w:gridCol w:w="2101"/>
        <w:gridCol w:w="239"/>
        <w:gridCol w:w="3005"/>
      </w:tblGrid>
      <w:tr>
        <w:trPr/>
        <w:tc>
          <w:tcPr>
            <w:tcW w:w="265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10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300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65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ס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הנשיא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ויטל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יפה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ץ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10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אריאל ואגו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</w:p>
        </w:tc>
        <w:tc>
          <w:tcPr>
            <w:tcW w:w="239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00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יורם צלקובניק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</w:tbl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ר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יפה כ</w:t>
      </w:r>
      <w:r>
        <w:rPr>
          <w:rFonts w:cs="David" w:ascii="David" w:hAnsi="David"/>
          <w:color w:val="000000"/>
          <w:sz w:val="22"/>
          <w:szCs w:val="22"/>
          <w:rtl w:val="true"/>
        </w:rPr>
        <w:t>#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ץ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36"/>
      <w:footerReference w:type="default" r:id="rId3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12302-11-10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איאד אבו אלגדיאן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Calibri" w:hAnsi="Calibri" w:eastAsia="Calibri" w:cs="David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4">
    <w:name w:val="פיסקת רשימה"/>
    <w:basedOn w:val="Normal"/>
    <w:qFormat/>
    <w:pPr>
      <w:spacing w:lineRule="auto" w:line="276" w:before="0" w:after="200"/>
      <w:ind w:hanging="0" w:start="720" w:end="0"/>
      <w:contextualSpacing/>
      <w:jc w:val="start"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515" TargetMode="External"/><Relationship Id="rId3" Type="http://schemas.openxmlformats.org/officeDocument/2006/relationships/hyperlink" Target="http://www.nevo.co.il/law/72515/3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31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305.1" TargetMode="External"/><Relationship Id="rId8" Type="http://schemas.openxmlformats.org/officeDocument/2006/relationships/hyperlink" Target="http://www.nevo.co.il/law/73729" TargetMode="External"/><Relationship Id="rId9" Type="http://schemas.openxmlformats.org/officeDocument/2006/relationships/hyperlink" Target="http://www.nevo.co.il/law/73729/85.1.c" TargetMode="External"/><Relationship Id="rId10" Type="http://schemas.openxmlformats.org/officeDocument/2006/relationships/hyperlink" Target="http://www.nevo.co.il/law/72515/3" TargetMode="External"/><Relationship Id="rId11" Type="http://schemas.openxmlformats.org/officeDocument/2006/relationships/hyperlink" Target="http://www.nevo.co.il/law/72515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3729/85.1.c" TargetMode="External"/><Relationship Id="rId15" Type="http://schemas.openxmlformats.org/officeDocument/2006/relationships/hyperlink" Target="http://www.nevo.co.il/law/73729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/305.1" TargetMode="External"/><Relationship Id="rId18" Type="http://schemas.openxmlformats.org/officeDocument/2006/relationships/hyperlink" Target="http://www.nevo.co.il/law/70301/305.1" TargetMode="External"/><Relationship Id="rId19" Type="http://schemas.openxmlformats.org/officeDocument/2006/relationships/hyperlink" Target="http://www.nevo.co.il/law/70301/31" TargetMode="External"/><Relationship Id="rId20" Type="http://schemas.openxmlformats.org/officeDocument/2006/relationships/hyperlink" Target="http://www.nevo.co.il/case/6004730" TargetMode="External"/><Relationship Id="rId21" Type="http://schemas.openxmlformats.org/officeDocument/2006/relationships/hyperlink" Target="http://www.nevo.co.il/case/5849275" TargetMode="External"/><Relationship Id="rId22" Type="http://schemas.openxmlformats.org/officeDocument/2006/relationships/hyperlink" Target="http://www.nevo.co.il/case/2536956" TargetMode="External"/><Relationship Id="rId23" Type="http://schemas.openxmlformats.org/officeDocument/2006/relationships/hyperlink" Target="http://www.nevo.co.il/case/2386769" TargetMode="External"/><Relationship Id="rId24" Type="http://schemas.openxmlformats.org/officeDocument/2006/relationships/hyperlink" Target="http://www.nevo.co.il/case/484267" TargetMode="External"/><Relationship Id="rId25" Type="http://schemas.openxmlformats.org/officeDocument/2006/relationships/hyperlink" Target="http://www.nevo.co.il/case/2855065" TargetMode="External"/><Relationship Id="rId26" Type="http://schemas.openxmlformats.org/officeDocument/2006/relationships/hyperlink" Target="http://www.nevo.co.il/case/699852" TargetMode="External"/><Relationship Id="rId27" Type="http://schemas.openxmlformats.org/officeDocument/2006/relationships/hyperlink" Target="http://www.nevo.co.il/case/6004730" TargetMode="External"/><Relationship Id="rId28" Type="http://schemas.openxmlformats.org/officeDocument/2006/relationships/hyperlink" Target="http://www.nevo.co.il/case/6245576" TargetMode="External"/><Relationship Id="rId29" Type="http://schemas.openxmlformats.org/officeDocument/2006/relationships/hyperlink" Target="http://www.nevo.co.il/case/6150971" TargetMode="External"/><Relationship Id="rId30" Type="http://schemas.openxmlformats.org/officeDocument/2006/relationships/hyperlink" Target="http://www.nevo.co.il/case/5828405" TargetMode="External"/><Relationship Id="rId31" Type="http://schemas.openxmlformats.org/officeDocument/2006/relationships/hyperlink" Target="http://www.nevo.co.il/case/5874024" TargetMode="External"/><Relationship Id="rId32" Type="http://schemas.openxmlformats.org/officeDocument/2006/relationships/hyperlink" Target="http://www.nevo.co.il/case/5973037" TargetMode="External"/><Relationship Id="rId33" Type="http://schemas.openxmlformats.org/officeDocument/2006/relationships/hyperlink" Target="http://www.nevo.co.il/case/6032353" TargetMode="External"/><Relationship Id="rId34" Type="http://schemas.openxmlformats.org/officeDocument/2006/relationships/hyperlink" Target="http://www.nevo.co.il/case/6004092" TargetMode="External"/><Relationship Id="rId35" Type="http://schemas.openxmlformats.org/officeDocument/2006/relationships/hyperlink" Target="http://www.nevo.co.il/case/6032353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2014-12-01T23:35:00Z</dcterms:created>
  <dc:creator> </dc:creator>
  <dc:description/>
  <cp:keywords/>
  <dc:language>en-IL</dc:language>
  <cp:lastModifiedBy>yafit</cp:lastModifiedBy>
  <dcterms:modified xsi:type="dcterms:W3CDTF">2014-12-17T13:36:00Z</dcterms:modified>
  <cp:revision>4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איאד אבו אלגדיאן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6004730:2;5849275;2536956;2386769;484267;2855065;699852;6245576;6150971;5828405;5874024;5973037;6032353:2;6004092</vt:lpwstr>
  </property>
  <property fmtid="{D5CDD505-2E9C-101B-9397-08002B2CF9AE}" pid="9" name="CITY">
    <vt:lpwstr>ב"ש</vt:lpwstr>
  </property>
  <property fmtid="{D5CDD505-2E9C-101B-9397-08002B2CF9AE}" pid="10" name="DATE">
    <vt:lpwstr>20130610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ר' יפה כ#ץ;א' ואגו;י' צלקובניק</vt:lpwstr>
  </property>
  <property fmtid="{D5CDD505-2E9C-101B-9397-08002B2CF9AE}" pid="14" name="LAWLISTTMP1">
    <vt:lpwstr>72515/003</vt:lpwstr>
  </property>
  <property fmtid="{D5CDD505-2E9C-101B-9397-08002B2CF9AE}" pid="15" name="LAWLISTTMP2">
    <vt:lpwstr>70301/144.b:2;305.1;031</vt:lpwstr>
  </property>
  <property fmtid="{D5CDD505-2E9C-101B-9397-08002B2CF9AE}" pid="16" name="LAWLISTTMP3">
    <vt:lpwstr>73729/085.1.c</vt:lpwstr>
  </property>
  <property fmtid="{D5CDD505-2E9C-101B-9397-08002B2CF9AE}" pid="17" name="LAWYER">
    <vt:lpwstr>רוית מרום;מחמד ג'אברין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מיכל</vt:lpwstr>
  </property>
  <property fmtid="{D5CDD505-2E9C-101B-9397-08002B2CF9AE}" pid="24" name="NEWPARTA">
    <vt:lpwstr>12302</vt:lpwstr>
  </property>
  <property fmtid="{D5CDD505-2E9C-101B-9397-08002B2CF9AE}" pid="25" name="NEWPARTB">
    <vt:lpwstr>11</vt:lpwstr>
  </property>
  <property fmtid="{D5CDD505-2E9C-101B-9397-08002B2CF9AE}" pid="26" name="NEWPARTC">
    <vt:lpwstr>10</vt:lpwstr>
  </property>
  <property fmtid="{D5CDD505-2E9C-101B-9397-08002B2CF9AE}" pid="27" name="NEWPROC">
    <vt:lpwstr>תפח</vt:lpwstr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/>
  </property>
  <property fmtid="{D5CDD505-2E9C-101B-9397-08002B2CF9AE}" pid="31" name="NOSE13">
    <vt:lpwstr/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/>
  </property>
  <property fmtid="{D5CDD505-2E9C-101B-9397-08002B2CF9AE}" pid="42" name="NOSE23">
    <vt:lpwstr/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</vt:lpwstr>
  </property>
  <property fmtid="{D5CDD505-2E9C-101B-9397-08002B2CF9AE}" pid="50" name="NOSE31">
    <vt:lpwstr>מדיניות ענישה: עבירות ביטחון</vt:lpwstr>
  </property>
  <property fmtid="{D5CDD505-2E9C-101B-9397-08002B2CF9AE}" pid="51" name="NOSE310">
    <vt:lpwstr/>
  </property>
  <property fmtid="{D5CDD505-2E9C-101B-9397-08002B2CF9AE}" pid="52" name="NOSE32">
    <vt:lpwstr/>
  </property>
  <property fmtid="{D5CDD505-2E9C-101B-9397-08002B2CF9AE}" pid="53" name="NOSE33">
    <vt:lpwstr/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8985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/>
  </property>
  <property fmtid="{D5CDD505-2E9C-101B-9397-08002B2CF9AE}" pid="65" name="PROCNUM">
    <vt:lpwstr/>
  </property>
  <property fmtid="{D5CDD505-2E9C-101B-9397-08002B2CF9AE}" pid="66" name="PROCYEAR">
    <vt:lpwstr/>
  </property>
  <property fmtid="{D5CDD505-2E9C-101B-9397-08002B2CF9AE}" pid="67" name="PSAKDIN">
    <vt:lpwstr>גזר-דין</vt:lpwstr>
  </property>
  <property fmtid="{D5CDD505-2E9C-101B-9397-08002B2CF9AE}" pid="68" name="PadiDate">
    <vt:lpwstr>20130617</vt:lpwstr>
  </property>
  <property fmtid="{D5CDD505-2E9C-101B-9397-08002B2CF9AE}" pid="69" name="TYPE">
    <vt:lpwstr>2</vt:lpwstr>
  </property>
  <property fmtid="{D5CDD505-2E9C-101B-9397-08002B2CF9AE}" pid="70" name="TYPE_ABS_DATE">
    <vt:lpwstr>390120130610</vt:lpwstr>
  </property>
  <property fmtid="{D5CDD505-2E9C-101B-9397-08002B2CF9AE}" pid="71" name="TYPE_N_DATE">
    <vt:lpwstr>39020130610</vt:lpwstr>
  </property>
  <property fmtid="{D5CDD505-2E9C-101B-9397-08002B2CF9AE}" pid="72" name="VOLUME">
    <vt:lpwstr/>
  </property>
  <property fmtid="{D5CDD505-2E9C-101B-9397-08002B2CF9AE}" pid="73" name="WORDNUMPAGES">
    <vt:lpwstr>8</vt:lpwstr>
  </property>
</Properties>
</file>