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21"/>
        <w:gridCol w:w="4576"/>
        <w:gridCol w:w="992"/>
        <w:gridCol w:w="2233"/>
      </w:tblGrid>
      <w:tr>
        <w:trPr>
          <w:trHeight w:val="840" w:hRule="atLeast"/>
        </w:trPr>
        <w:tc>
          <w:tcPr>
            <w:tcW w:w="52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חיפה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002021/05</w:t>
            </w:r>
          </w:p>
        </w:tc>
      </w:tr>
      <w:tr>
        <w:trPr>
          <w:trHeight w:val="286" w:hRule="atLeast"/>
        </w:trPr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שפירא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27-02-2007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עיסאם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זחאלקה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70593505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  <w:szCs w:val="24"/>
        </w:rPr>
      </w:pPr>
      <w:r>
        <w:rPr>
          <w:rFonts w:cs="FrankRuehl"/>
          <w:sz w:val="24"/>
          <w:sz w:val="24"/>
          <w:szCs w:val="24"/>
          <w:rtl w:val="true"/>
        </w:rPr>
        <w:t>להחלטה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במחוזי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2005-05-15</w:t>
      </w:r>
      <w:r>
        <w:rPr>
          <w:rFonts w:cs="FrankRuehl"/>
          <w:sz w:val="24"/>
          <w:szCs w:val="24"/>
          <w:rtl w:val="true"/>
        </w:rPr>
        <w:t xml:space="preserve">): </w:t>
      </w:r>
      <w:r>
        <w:rPr>
          <w:rFonts w:cs="FrankRuehl"/>
          <w:color w:val="000000"/>
          <w:sz w:val="24"/>
          <w:sz w:val="24"/>
          <w:szCs w:val="24"/>
          <w:rtl w:val="true"/>
        </w:rPr>
        <w:t>בש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1350/05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מדינת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ישראל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</w:t>
      </w:r>
      <w:r>
        <w:rPr>
          <w:rFonts w:cs="FrankRuehl"/>
          <w:color w:val="000000"/>
          <w:sz w:val="24"/>
          <w:szCs w:val="24"/>
          <w:rtl w:val="true"/>
        </w:rPr>
        <w:t xml:space="preserve">' </w:t>
      </w:r>
      <w:r>
        <w:rPr>
          <w:rFonts w:cs="FrankRuehl"/>
          <w:color w:val="000000"/>
          <w:sz w:val="24"/>
          <w:sz w:val="24"/>
          <w:szCs w:val="24"/>
          <w:rtl w:val="true"/>
        </w:rPr>
        <w:t>עיסאם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מוחמד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זחאלקה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שופטים</w:t>
      </w:r>
      <w:r>
        <w:rPr>
          <w:rFonts w:cs="FrankRuehl"/>
          <w:sz w:val="24"/>
          <w:szCs w:val="24"/>
          <w:rtl w:val="true"/>
        </w:rPr>
        <w:t xml:space="preserve">: </w:t>
      </w:r>
      <w:r>
        <w:rPr>
          <w:rFonts w:cs="FrankRuehl"/>
          <w:sz w:val="24"/>
          <w:sz w:val="24"/>
          <w:szCs w:val="24"/>
          <w:rtl w:val="true"/>
        </w:rPr>
        <w:t>י</w:t>
      </w:r>
      <w:r>
        <w:rPr>
          <w:rFonts w:cs="FrankRuehl"/>
          <w:sz w:val="24"/>
          <w:szCs w:val="24"/>
          <w:rtl w:val="true"/>
        </w:rPr>
        <w:t xml:space="preserve">. </w:t>
      </w:r>
      <w:r>
        <w:rPr>
          <w:rFonts w:cs="FrankRuehl"/>
          <w:sz w:val="24"/>
          <w:sz w:val="24"/>
          <w:szCs w:val="24"/>
          <w:rtl w:val="true"/>
        </w:rPr>
        <w:t>אלרון</w:t>
      </w:r>
      <w:bookmarkStart w:id="6" w:name="LawTable"/>
      <w:bookmarkEnd w:id="6"/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298</w:t>
        </w:r>
      </w:hyperlink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  <w:szCs w:val="24"/>
        </w:rPr>
      </w:pPr>
      <w:r>
        <w:rPr>
          <w:rFonts w:cs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  <w:szCs w:val="24"/>
        </w:rPr>
      </w:pPr>
      <w:r>
        <w:rPr>
          <w:rFonts w:cs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4"/>
        </w:rPr>
      </w:pPr>
      <w:r>
        <w:rPr>
          <w:rFonts w:cs="FrankRuehl"/>
          <w:sz w:val="28"/>
          <w:szCs w:val="24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צד_ג"/>
      <w:bookmarkStart w:id="10" w:name="ABSTRACT_START"/>
      <w:bookmarkStart w:id="11" w:name="סוג_מסמך"/>
      <w:bookmarkEnd w:id="9"/>
      <w:bookmarkEnd w:id="10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אוטומטיזם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הועילו</w:t>
      </w:r>
      <w:r>
        <w:rPr>
          <w:rFonts w:cs="FrankRuehl"/>
          <w:sz w:val="24"/>
          <w:szCs w:val="26"/>
          <w:rtl w:val="true"/>
        </w:rPr>
        <w:t>?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התכשיטים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במנוסתו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נלכד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הזכוכית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הזעיק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הועילו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אוטומטיזם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ואוטומטיזם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האוטומטיזם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מושפע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פרופורציונאלית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האוטמטיזם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אוטומטיזם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והקטלניים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אוטומטית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ריסון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ללגיטמציה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b/>
          <w:bCs/>
          <w:sz w:val="32"/>
          <w:szCs w:val="32"/>
        </w:rPr>
      </w:pPr>
      <w:bookmarkStart w:id="12" w:name="Links_End"/>
      <w:bookmarkEnd w:id="12"/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צידוק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מהדוכן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המשוריינת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שהושפעו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).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tl w:val="true"/>
        </w:rPr>
        <w:t>/</w:t>
      </w:r>
      <w:r>
        <w:rPr>
          <w:rtl w:val="true"/>
        </w:rPr>
        <w:t>פסיכולוגיה</w:t>
      </w:r>
      <w:r>
        <w:rPr>
          <w:rtl w:val="true"/>
        </w:rPr>
        <w:t xml:space="preserve">,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העדויות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מסאלחה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בשודד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חבלתית</w:t>
      </w:r>
      <w:r>
        <w:rPr>
          <w:rtl w:val="true"/>
        </w:rPr>
        <w:t xml:space="preserve">)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כאוטומט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כאוטומט</w:t>
      </w:r>
      <w:r>
        <w:rPr>
          <w:rtl w:val="true"/>
        </w:rPr>
        <w:t xml:space="preserve">.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Style9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9"/>
        <w:ind w:start="1440" w:end="567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הפנימית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ובמקביל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>... "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המשוריינת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מדוייק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והקטלניים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)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מהפורפורציה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שהאלטרנטיבה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לכשלעצמה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5266/05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זלנצקי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האוטומטיזם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אוטומטיזם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5266/05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זלנצקי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הנ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וכן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79/87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גרנות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ג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617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644-645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באוטומטיזם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ובודאי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ומידית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מהכבלים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האוטמטיזם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.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פסוקים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lockText"/>
        <w:ind w:end="550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במחתרת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זרחה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בגניבתו</w:t>
      </w:r>
      <w:r>
        <w:rPr>
          <w:rtl w:val="true"/>
        </w:rPr>
        <w:t xml:space="preserve">"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בסתר</w:t>
      </w:r>
      <w:r>
        <w:rPr>
          <w:rtl w:val="true"/>
        </w:rPr>
        <w:t xml:space="preserve">, </w:t>
      </w:r>
      <w:r>
        <w:rPr>
          <w:rtl w:val="true"/>
        </w:rPr>
        <w:t>בחשכת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להורגך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,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וברכושו</w:t>
      </w:r>
      <w:r>
        <w:rPr>
          <w:rtl w:val="true"/>
        </w:rPr>
        <w:t xml:space="preserve">, </w:t>
      </w:r>
      <w:r>
        <w:rPr>
          <w:rtl w:val="true"/>
        </w:rPr>
        <w:t>בשפיכות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. 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276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 </w:t>
      </w:r>
      <w:r>
        <w:rPr/>
        <w:t>http://www.justice.gov.il/MOJHeb/MishpatIvri/Parashot/gilyonot.htm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,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במטרתו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והכרחית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tl w:val="true"/>
        </w:rPr>
        <w:t xml:space="preserve">,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tl w:val="true"/>
        </w:rPr>
        <w:t xml:space="preserve">.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tl w:val="true"/>
        </w:rPr>
        <w:t xml:space="preserve">. </w:t>
      </w:r>
      <w:r>
        <w:rPr>
          <w:rtl w:val="true"/>
        </w:rPr>
        <w:t>המידתיות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האוסקר</w:t>
      </w:r>
      <w:r>
        <w:rPr>
          <w:rtl w:val="true"/>
        </w:rPr>
        <w:t xml:space="preserve">)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ללגיטמציה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.    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לכשעצמן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שהעדר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tl w:val="true"/>
        </w:rPr>
        <w:t xml:space="preserve">.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17.3.05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23.6.05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1.4.07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sz w:val="30"/>
          <w:sz w:val="30"/>
          <w:u w:val="single"/>
          <w:rtl w:val="true"/>
        </w:rPr>
        <w:t>הודע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לנאשם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זכותו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לערער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בבית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העליון</w:t>
      </w:r>
      <w:r>
        <w:rPr>
          <w:b/>
          <w:bCs/>
          <w:color w:val="000000"/>
          <w:sz w:val="30"/>
          <w:u w:val="single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Cs/>
          <w:color w:val="000000"/>
          <w:sz w:val="30"/>
          <w:u w:val="single"/>
        </w:rPr>
        <w:t>45</w:t>
      </w:r>
      <w:r>
        <w:rPr>
          <w:b/>
          <w:bCs/>
          <w:color w:val="00000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מהיום</w:t>
      </w:r>
      <w:r>
        <w:rPr>
          <w:color w:val="000000"/>
          <w:sz w:val="3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  <w:sz w:val="3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sz w:val="30"/>
          <w:sz w:val="30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ט</w:t>
      </w:r>
      <w:r>
        <w:rPr>
          <w:b/>
          <w:bCs/>
          <w:color w:val="000000"/>
          <w:sz w:val="30"/>
          <w:rtl w:val="true"/>
        </w:rPr>
        <w:t xml:space="preserve">' </w:t>
      </w:r>
      <w:r>
        <w:rPr>
          <w:b/>
          <w:b/>
          <w:bCs/>
          <w:color w:val="000000"/>
          <w:sz w:val="30"/>
          <w:sz w:val="30"/>
          <w:rtl w:val="true"/>
        </w:rPr>
        <w:t>באדר</w:t>
      </w:r>
      <w:r>
        <w:rPr>
          <w:b/>
          <w:bCs/>
          <w:color w:val="000000"/>
          <w:sz w:val="30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rtl w:val="true"/>
        </w:rPr>
        <w:t>תשס</w:t>
      </w:r>
      <w:r>
        <w:rPr>
          <w:b/>
          <w:bCs/>
          <w:color w:val="000000"/>
          <w:sz w:val="30"/>
          <w:rtl w:val="true"/>
        </w:rPr>
        <w:t>"</w:t>
      </w:r>
      <w:r>
        <w:rPr>
          <w:b/>
          <w:b/>
          <w:bCs/>
          <w:color w:val="000000"/>
          <w:sz w:val="30"/>
          <w:sz w:val="30"/>
          <w:rtl w:val="true"/>
        </w:rPr>
        <w:t>ז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Cs/>
          <w:color w:val="000000"/>
          <w:sz w:val="30"/>
          <w:rtl w:val="true"/>
        </w:rPr>
        <w:t>(</w:t>
      </w:r>
      <w:r>
        <w:rPr>
          <w:b/>
          <w:bCs/>
          <w:color w:val="000000"/>
          <w:sz w:val="30"/>
        </w:rPr>
        <w:t>27</w:t>
      </w:r>
      <w:r>
        <w:rPr>
          <w:b/>
          <w:bCs/>
          <w:color w:val="00000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בפברואר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Cs/>
          <w:color w:val="000000"/>
          <w:sz w:val="30"/>
        </w:rPr>
        <w:t>2007</w:t>
      </w:r>
      <w:r>
        <w:rPr>
          <w:b/>
          <w:bCs/>
          <w:color w:val="000000"/>
          <w:sz w:val="30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הנאשם</w:t>
      </w:r>
      <w:r>
        <w:rPr>
          <w:b/>
          <w:bCs/>
          <w:color w:val="000000"/>
          <w:sz w:val="30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rtl w:val="true"/>
        </w:rPr>
        <w:t>הסניגור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וב</w:t>
      </w:r>
      <w:r>
        <w:rPr>
          <w:b/>
          <w:bCs/>
          <w:color w:val="000000"/>
          <w:sz w:val="30"/>
          <w:rtl w:val="true"/>
        </w:rPr>
        <w:t>"</w:t>
      </w:r>
      <w:r>
        <w:rPr>
          <w:b/>
          <w:b/>
          <w:bCs/>
          <w:color w:val="000000"/>
          <w:sz w:val="30"/>
          <w:sz w:val="30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rtl w:val="true"/>
        </w:rPr>
        <w:t>המאשימה</w:t>
      </w:r>
      <w:r>
        <w:rPr>
          <w:b/>
          <w:bCs/>
          <w:color w:val="000000"/>
          <w:sz w:val="3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8"/>
          <w:szCs w:val="22"/>
        </w:rPr>
      </w:pPr>
      <w:r>
        <w:rPr>
          <w:rFonts w:cs="David"/>
          <w:b/>
          <w:bCs/>
          <w:color w:val="000000"/>
          <w:sz w:val="28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ר</w:t>
      </w:r>
      <w:r>
        <w:rPr>
          <w:rFonts w:cs="David"/>
          <w:color w:val="000000"/>
          <w:szCs w:val="22"/>
          <w:rtl w:val="true"/>
        </w:rPr>
        <w:t xml:space="preserve">. </w:t>
      </w:r>
      <w:r>
        <w:rPr>
          <w:color w:val="000000"/>
          <w:szCs w:val="22"/>
          <w:rtl w:val="true"/>
        </w:rPr>
        <w:t>שפירא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54678313-2021/05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</w:rPr>
            </w:pPr>
            <w:r>
              <w:rPr>
                <w:b/>
                <w:b/>
                <w:bCs/>
                <w:sz w:val="30"/>
                <w:sz w:val="30"/>
                <w:rtl w:val="true"/>
              </w:rPr>
              <w:t>ר</w:t>
            </w:r>
            <w:r>
              <w:rPr>
                <w:b/>
                <w:bCs/>
                <w:sz w:val="30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rtl w:val="true"/>
              </w:rPr>
              <w:t>שפירא</w:t>
            </w:r>
            <w:r>
              <w:rPr>
                <w:b/>
                <w:bCs/>
                <w:sz w:val="30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0" w:name="סוג_מסמך"/>
      <w:bookmarkStart w:id="21" w:name="Decision1"/>
      <w:bookmarkEnd w:id="20"/>
      <w:bookmarkEnd w:id="2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/Users/liorb/Downloads/study2025-p2/m05002021-336.doc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תפח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חי</w:t>
    </w:r>
    <w:r>
      <w:rPr>
        <w:rFonts w:cs="David"/>
        <w:color w:val="000000"/>
        <w:szCs w:val="22"/>
        <w:rtl w:val="true"/>
      </w:rPr>
      <w:t xml:space="preserve">') </w:t>
    </w:r>
    <w:r>
      <w:rPr>
        <w:rFonts w:cs="David"/>
        <w:color w:val="000000"/>
        <w:szCs w:val="22"/>
      </w:rPr>
      <w:t>2021/05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עיסאם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מוחמד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זחאלקה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end"/>
      <w:outlineLvl w:val="5"/>
    </w:pPr>
    <w:rPr>
      <w:b/>
      <w:bCs/>
      <w:sz w:val="30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BlockText">
    <w:name w:val="Block Text"/>
    <w:basedOn w:val="Normal"/>
    <w:qFormat/>
    <w:pPr>
      <w:ind w:hanging="0" w:start="1440" w:end="55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Style9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g" TargetMode="External"/><Relationship Id="rId4" Type="http://schemas.openxmlformats.org/officeDocument/2006/relationships/hyperlink" Target="http://www.nevo.co.il/law/70301/34j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4j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g" TargetMode="External"/><Relationship Id="rId16" Type="http://schemas.openxmlformats.org/officeDocument/2006/relationships/hyperlink" Target="http://www.nevo.co.il/case/5714534" TargetMode="External"/><Relationship Id="rId17" Type="http://schemas.openxmlformats.org/officeDocument/2006/relationships/hyperlink" Target="http://www.nevo.co.il/case/571453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j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2015-10-08T11:06:00Z</dcterms:created>
  <dc:creator> </dc:creator>
  <dc:description/>
  <cp:keywords/>
  <dc:language>en-IL</dc:language>
  <cp:lastModifiedBy>hofit</cp:lastModifiedBy>
  <cp:lastPrinted>2007-02-27T13:18:00Z</cp:lastPrinted>
  <dcterms:modified xsi:type="dcterms:W3CDTF">2015-10-08T11:06:00Z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עיסאם בן מוחמד זחאלקה</vt:lpwstr>
  </property>
  <property fmtid="{D5CDD505-2E9C-101B-9397-08002B2CF9AE}" pid="4" name="CASENOTES1">
    <vt:lpwstr>ProcID=25;179&amp;PartA=1350&amp;PartC=05</vt:lpwstr>
  </property>
  <property fmtid="{D5CDD505-2E9C-101B-9397-08002B2CF9AE}" pid="5" name="CASESLISTTMP1">
    <vt:lpwstr>5714534:2</vt:lpwstr>
  </property>
  <property fmtid="{D5CDD505-2E9C-101B-9397-08002B2CF9AE}" pid="6" name="CITY">
    <vt:lpwstr>חי'</vt:lpwstr>
  </property>
  <property fmtid="{D5CDD505-2E9C-101B-9397-08002B2CF9AE}" pid="7" name="DATE">
    <vt:lpwstr>20070227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שפירא</vt:lpwstr>
  </property>
  <property fmtid="{D5CDD505-2E9C-101B-9397-08002B2CF9AE}" pid="11" name="LAWLISTTMP1">
    <vt:lpwstr>70301/298;144.a;244;034j:2;034g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http://www.nevo.co.il/Psika_word/mechozi/m05001350.doc;להחלטה במחוזי (2005-05-15)#בש 1350/05 מדינת ישראל נ' עיסאם בן מוחמד זחאלקה#שופטים: י. אלרון </vt:lpwstr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21">
    <vt:lpwstr>ענישה</vt:lpwstr>
  </property>
  <property fmtid="{D5CDD505-2E9C-101B-9397-08002B2CF9AE}" pid="36" name="NOSE210">
    <vt:lpwstr/>
  </property>
  <property fmtid="{D5CDD505-2E9C-101B-9397-08002B2CF9AE}" pid="37" name="NOSE22">
    <vt:lpwstr>עבירות</vt:lpwstr>
  </property>
  <property fmtid="{D5CDD505-2E9C-101B-9397-08002B2CF9AE}" pid="38" name="NOSE23">
    <vt:lpwstr>הגנות</vt:lpwstr>
  </property>
  <property fmtid="{D5CDD505-2E9C-101B-9397-08002B2CF9AE}" pid="39" name="NOSE24">
    <vt:lpwstr>הגנות</vt:lpwstr>
  </property>
  <property fmtid="{D5CDD505-2E9C-101B-9397-08002B2CF9AE}" pid="40" name="NOSE25">
    <vt:lpwstr/>
  </property>
  <property fmtid="{D5CDD505-2E9C-101B-9397-08002B2CF9AE}" pid="41" name="NOSE26">
    <vt:lpwstr/>
  </property>
  <property fmtid="{D5CDD505-2E9C-101B-9397-08002B2CF9AE}" pid="42" name="NOSE27">
    <vt:lpwstr/>
  </property>
  <property fmtid="{D5CDD505-2E9C-101B-9397-08002B2CF9AE}" pid="43" name="NOSE28">
    <vt:lpwstr/>
  </property>
  <property fmtid="{D5CDD505-2E9C-101B-9397-08002B2CF9AE}" pid="44" name="NOSE29">
    <vt:lpwstr/>
  </property>
  <property fmtid="{D5CDD505-2E9C-101B-9397-08002B2CF9AE}" pid="45" name="NOSE31">
    <vt:lpwstr>ענישה מופחתת</vt:lpwstr>
  </property>
  <property fmtid="{D5CDD505-2E9C-101B-9397-08002B2CF9AE}" pid="46" name="NOSE310">
    <vt:lpwstr/>
  </property>
  <property fmtid="{D5CDD505-2E9C-101B-9397-08002B2CF9AE}" pid="47" name="NOSE32">
    <vt:lpwstr>הריגה</vt:lpwstr>
  </property>
  <property fmtid="{D5CDD505-2E9C-101B-9397-08002B2CF9AE}" pid="48" name="NOSE33">
    <vt:lpwstr>הגנה עצמית</vt:lpwstr>
  </property>
  <property fmtid="{D5CDD505-2E9C-101B-9397-08002B2CF9AE}" pid="49" name="NOSE34">
    <vt:lpwstr>אוטומטיזם</vt:lpwstr>
  </property>
  <property fmtid="{D5CDD505-2E9C-101B-9397-08002B2CF9AE}" pid="50" name="NOSE35">
    <vt:lpwstr/>
  </property>
  <property fmtid="{D5CDD505-2E9C-101B-9397-08002B2CF9AE}" pid="51" name="NOSE36">
    <vt:lpwstr/>
  </property>
  <property fmtid="{D5CDD505-2E9C-101B-9397-08002B2CF9AE}" pid="52" name="NOSE37">
    <vt:lpwstr/>
  </property>
  <property fmtid="{D5CDD505-2E9C-101B-9397-08002B2CF9AE}" pid="53" name="NOSE38">
    <vt:lpwstr/>
  </property>
  <property fmtid="{D5CDD505-2E9C-101B-9397-08002B2CF9AE}" pid="54" name="NOSE39">
    <vt:lpwstr/>
  </property>
  <property fmtid="{D5CDD505-2E9C-101B-9397-08002B2CF9AE}" pid="55" name="PADIMAIL">
    <vt:lpwstr>YES</vt:lpwstr>
  </property>
  <property fmtid="{D5CDD505-2E9C-101B-9397-08002B2CF9AE}" pid="56" name="PAGE">
    <vt:lpwstr/>
  </property>
  <property fmtid="{D5CDD505-2E9C-101B-9397-08002B2CF9AE}" pid="57" name="PART">
    <vt:lpwstr/>
  </property>
  <property fmtid="{D5CDD505-2E9C-101B-9397-08002B2CF9AE}" pid="58" name="PROCESS">
    <vt:lpwstr>תפח</vt:lpwstr>
  </property>
  <property fmtid="{D5CDD505-2E9C-101B-9397-08002B2CF9AE}" pid="59" name="PROCNUM">
    <vt:lpwstr>2021</vt:lpwstr>
  </property>
  <property fmtid="{D5CDD505-2E9C-101B-9397-08002B2CF9AE}" pid="60" name="PROCYEAR">
    <vt:lpwstr>05</vt:lpwstr>
  </property>
  <property fmtid="{D5CDD505-2E9C-101B-9397-08002B2CF9AE}" pid="61" name="PSAKDIN">
    <vt:lpwstr>גזר-דין</vt:lpwstr>
  </property>
  <property fmtid="{D5CDD505-2E9C-101B-9397-08002B2CF9AE}" pid="62" name="TYPE">
    <vt:lpwstr>2</vt:lpwstr>
  </property>
  <property fmtid="{D5CDD505-2E9C-101B-9397-08002B2CF9AE}" pid="63" name="VOLUME">
    <vt:lpwstr/>
  </property>
  <property fmtid="{D5CDD505-2E9C-101B-9397-08002B2CF9AE}" pid="64" name="WORDNUMPAGES">
    <vt:lpwstr>16</vt:lpwstr>
  </property>
</Properties>
</file>