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636/09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240"/>
        <w:ind w:end="0"/>
        <w:jc w:val="both"/>
        <w:rPr>
          <w:szCs w:val="22"/>
        </w:rPr>
      </w:pPr>
      <w:r>
        <w:rPr>
          <w:szCs w:val="22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Heading6"/>
              <w:spacing w:lineRule="auto" w:line="240"/>
              <w:ind w:end="0"/>
              <w:jc w:val="both"/>
              <w:rPr/>
            </w:pPr>
            <w:bookmarkStart w:id="2" w:name="שם_א"/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bookmarkEnd w:id="2"/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3" w:name="FirstAppellant"/>
            <w:bookmarkStart w:id="4" w:name="FirstAppellant"/>
            <w:bookmarkEnd w:id="4"/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5" w:name="שם_ב"/>
            <w:r>
              <w:rPr>
                <w:b/>
                <w:b/>
                <w:bCs/>
                <w:rtl w:val="true"/>
              </w:rPr>
              <w:t>מהראן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בי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bookmarkEnd w:id="5"/>
            <w:r>
              <w:rPr>
                <w:b/>
                <w:bCs/>
              </w:rPr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6" w:name="FirstLawyer"/>
            <w:bookmarkStart w:id="7" w:name="FirstLawyer"/>
            <w:bookmarkEnd w:id="7"/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עותמאן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</w:t>
            </w:r>
            <w:bookmarkStart w:id="8" w:name="כינוי_ב"/>
            <w:bookmarkEnd w:id="8"/>
            <w:r>
              <w:rPr>
                <w:u w:val="none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  <w:bookmarkStart w:id="9" w:name="LawTable"/>
      <w:bookmarkStart w:id="10" w:name="LawTable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>
          <w:b/>
          <w:bCs/>
          <w:sz w:val="32"/>
          <w:szCs w:val="32"/>
          <w:u w:val="single"/>
        </w:rPr>
      </w:pPr>
      <w:bookmarkStart w:id="13" w:name="PsakDin"/>
      <w:bookmarkStart w:id="14" w:name="סוג_מסמך"/>
      <w:bookmarkEnd w:id="13"/>
      <w:bookmarkEnd w:id="14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240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5" w:name="PsakDin"/>
      <w:bookmarkStart w:id="16" w:name="PsakDin"/>
      <w:bookmarkEnd w:id="16"/>
    </w:p>
    <w:p>
      <w:pPr>
        <w:pStyle w:val="Normal"/>
        <w:spacing w:lineRule="auto" w:line="48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7" w:name="ABSTRACT_START"/>
      <w:bookmarkEnd w:id="1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340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452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329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bookmarkStart w:id="18" w:name="ABSTRACT_END"/>
      <w:bookmarkEnd w:id="18"/>
      <w:r>
        <w:rPr>
          <w:rtl w:val="true"/>
        </w:rPr>
        <w:t xml:space="preserve">. </w:t>
      </w:r>
      <w:r>
        <w:rPr>
          <w:b/>
          <w:b/>
          <w:bCs/>
          <w:rtl w:val="true"/>
        </w:rPr>
        <w:t>ואלה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tl w:val="true"/>
        </w:rPr>
        <w:t xml:space="preserve">: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4.7.2009</w:t>
      </w:r>
      <w:r>
        <w:rPr>
          <w:rtl w:val="true"/>
        </w:rPr>
        <w:t xml:space="preserve"> </w:t>
      </w:r>
      <w:r>
        <w:rPr>
          <w:rtl w:val="true"/>
        </w:rPr>
        <w:t>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רווידי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למכונית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המחרת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הדחייה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המתוכננת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באלות</w:t>
      </w:r>
      <w:r>
        <w:rPr>
          <w:rtl w:val="true"/>
        </w:rPr>
        <w:t xml:space="preserve">, </w:t>
      </w:r>
      <w:r>
        <w:rPr>
          <w:rtl w:val="true"/>
        </w:rPr>
        <w:t>שרשראות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לכביש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לסילוואן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רווידי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tl w:val="true"/>
        </w:rPr>
        <w:t xml:space="preserve">. </w:t>
      </w:r>
      <w:r>
        <w:rPr>
          <w:rtl w:val="true"/>
        </w:rPr>
        <w:t>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, </w:t>
      </w:r>
      <w:r>
        <w:rPr>
          <w:rtl w:val="true"/>
        </w:rPr>
        <w:t>ועובר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tl w:val="true"/>
        </w:rPr>
        <w:t xml:space="preserve">.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בחברתו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חמולות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: </w:t>
      </w:r>
      <w:r>
        <w:rPr>
          <w:rtl w:val="true"/>
        </w:rPr>
        <w:t>בבוקר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tl w:val="true"/>
        </w:rPr>
        <w:t xml:space="preserve">. </w:t>
      </w:r>
      <w:r>
        <w:rPr>
          <w:rtl w:val="true"/>
        </w:rPr>
        <w:t>בערב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.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.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7374/07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מועדון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7374/07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בתגרות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ההסתבכות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לאחותו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הרגיעה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התסיסה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תסיסה</w:t>
      </w:r>
      <w:r>
        <w:rPr>
          <w:rtl w:val="true"/>
        </w:rPr>
        <w:t xml:space="preserve">.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לרגיעה</w:t>
      </w:r>
      <w:r>
        <w:rPr>
          <w:rtl w:val="true"/>
        </w:rPr>
        <w:t xml:space="preserve">. </w:t>
      </w:r>
      <w:r>
        <w:rPr>
          <w:rtl w:val="true"/>
        </w:rPr>
        <w:t>פסיקות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הסולחות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: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231/08</w:t>
      </w:r>
      <w:r>
        <w:rPr>
          <w:rtl w:val="true"/>
        </w:rPr>
        <w:t xml:space="preserve"> (</w:t>
      </w:r>
      <w:r>
        <w:rPr>
          <w:rtl w:val="true"/>
        </w:rPr>
        <w:t>י</w:t>
      </w:r>
      <w:r>
        <w:rPr>
          <w:rtl w:val="true"/>
        </w:rPr>
        <w:t>-</w:t>
      </w:r>
      <w:r>
        <w:rPr>
          <w:rtl w:val="true"/>
        </w:rPr>
        <w:t>ם</w:t>
      </w:r>
      <w:r>
        <w:rPr>
          <w:rtl w:val="true"/>
        </w:rPr>
        <w:t xml:space="preserve">)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hyperlink r:id="rId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4351/09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329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; </w:t>
      </w:r>
      <w:hyperlink r:id="rId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318/04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; 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8107/07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10554/06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6642/09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329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6-18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ומתפשט</w:t>
      </w:r>
      <w:r>
        <w:rPr>
          <w:rtl w:val="true"/>
        </w:rPr>
        <w:t xml:space="preserve">.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5753/04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rtl w:val="true"/>
        </w:rPr>
        <w:t>רייכמן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/>
        <w:t>7374/07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ולרכוש</w:t>
      </w:r>
      <w:r>
        <w:rPr>
          <w:rtl w:val="true"/>
        </w:rPr>
        <w:t xml:space="preserve">.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הנוטל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המסורתי</w:t>
      </w:r>
      <w:r>
        <w:rPr>
          <w:rtl w:val="true"/>
        </w:rPr>
        <w:t>-</w:t>
      </w:r>
      <w:r>
        <w:rPr>
          <w:rtl w:val="true"/>
        </w:rPr>
        <w:t>שבטי</w:t>
      </w:r>
      <w:r>
        <w:rPr>
          <w:rtl w:val="true"/>
        </w:rPr>
        <w:t xml:space="preserve">.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.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חמולתיות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המוניות</w:t>
      </w:r>
      <w:r>
        <w:rPr>
          <w:rtl w:val="true"/>
        </w:rPr>
        <w:t xml:space="preserve">,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טרגית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4.7.2009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זכות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ערעור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העליון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מהיום</w:t>
      </w:r>
      <w:r>
        <w:rPr>
          <w:b/>
          <w:bCs/>
          <w:color w:val="000000"/>
          <w:rtl w:val="true"/>
        </w:rPr>
        <w:t>.</w:t>
      </w:r>
    </w:p>
    <w:p>
      <w:pPr>
        <w:pStyle w:val="Heading1"/>
        <w:spacing w:lineRule="auto" w:line="240"/>
        <w:ind w:end="0"/>
        <w:jc w:val="center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יעקב צבן </w:t>
      </w:r>
      <w:r>
        <w:rPr>
          <w:rFonts w:cs="David" w:ascii="David" w:hAnsi="David"/>
          <w:color w:val="000000"/>
          <w:sz w:val="22"/>
          <w:szCs w:val="22"/>
        </w:rPr>
        <w:t>54678313-636/09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4"/>
          <w:sz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י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בשבט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התש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בינואר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2010</w:t>
      </w:r>
      <w:r>
        <w:rPr>
          <w:b/>
          <w:bCs/>
          <w:sz w:val="24"/>
          <w:rtl w:val="true"/>
        </w:rPr>
        <w:t xml:space="preserve">),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הצדדים</w:t>
      </w:r>
      <w:r>
        <w:rPr>
          <w:b/>
          <w:bCs/>
          <w:sz w:val="24"/>
          <w:rtl w:val="true"/>
        </w:rPr>
        <w:t xml:space="preserve">. </w:t>
      </w:r>
    </w:p>
    <w:tbl>
      <w:tblPr>
        <w:bidiVisual w:val="true"/>
        <w:tblW w:w="2802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2"/>
      </w:tblGrid>
      <w:tr>
        <w:trPr/>
        <w:tc>
          <w:tcPr>
            <w:tcW w:w="2802" w:type="dxa"/>
            <w:tcBorders>
              <w:top w:val="single" w:sz="4" w:space="0" w:color="000000"/>
            </w:tcBorders>
          </w:tcPr>
          <w:p>
            <w:pPr>
              <w:pStyle w:val="Heading7"/>
              <w:ind w:end="0"/>
              <w:jc w:val="center"/>
              <w:rPr>
                <w:sz w:val="22"/>
              </w:rPr>
            </w:pPr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צבן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סגן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color w:val="000000"/>
          <w:sz w:val="22"/>
          <w:szCs w:val="18"/>
        </w:rPr>
      </w:pPr>
      <w:r>
        <w:rPr>
          <w:sz w:val="22"/>
          <w:sz w:val="22"/>
          <w:szCs w:val="18"/>
          <w:rtl w:val="true"/>
        </w:rPr>
        <w:t>קלדנית</w:t>
      </w:r>
      <w:r>
        <w:rPr>
          <w:sz w:val="22"/>
          <w:szCs w:val="18"/>
          <w:rtl w:val="true"/>
        </w:rPr>
        <w:t xml:space="preserve">: </w:t>
      </w:r>
      <w:r>
        <w:rPr>
          <w:sz w:val="22"/>
          <w:sz w:val="22"/>
          <w:szCs w:val="18"/>
          <w:rtl w:val="true"/>
        </w:rPr>
        <w:t>מלכה</w:t>
      </w:r>
      <w:r>
        <w:rPr>
          <w:rFonts w:cs="Times New Roman"/>
          <w:sz w:val="22"/>
          <w:sz w:val="22"/>
          <w:szCs w:val="18"/>
          <w:rtl w:val="true"/>
        </w:rPr>
        <w:t xml:space="preserve"> </w:t>
      </w:r>
      <w:r>
        <w:rPr>
          <w:sz w:val="22"/>
          <w:sz w:val="22"/>
          <w:szCs w:val="18"/>
          <w:rtl w:val="true"/>
        </w:rPr>
        <w:t>צידון</w:t>
      </w:r>
    </w:p>
    <w:p>
      <w:pPr>
        <w:pStyle w:val="Normal"/>
        <w:ind w:end="0"/>
        <w:jc w:val="start"/>
        <w:rPr>
          <w:sz w:val="22"/>
          <w:szCs w:val="18"/>
        </w:rPr>
      </w:pPr>
      <w:r>
        <w:rPr>
          <w:color w:val="000000"/>
          <w:sz w:val="22"/>
          <w:sz w:val="22"/>
          <w:szCs w:val="18"/>
          <w:rtl w:val="true"/>
        </w:rPr>
        <w:t>נוסח</w:t>
      </w:r>
      <w:r>
        <w:rPr>
          <w:rFonts w:cs="Times New Roman"/>
          <w:color w:val="000000"/>
          <w:sz w:val="22"/>
          <w:sz w:val="22"/>
          <w:szCs w:val="18"/>
          <w:rtl w:val="true"/>
        </w:rPr>
        <w:t xml:space="preserve"> </w:t>
      </w:r>
      <w:r>
        <w:rPr>
          <w:color w:val="000000"/>
          <w:sz w:val="22"/>
          <w:sz w:val="22"/>
          <w:szCs w:val="18"/>
          <w:rtl w:val="true"/>
        </w:rPr>
        <w:t>מסמך</w:t>
      </w:r>
      <w:r>
        <w:rPr>
          <w:rFonts w:cs="Times New Roman"/>
          <w:color w:val="000000"/>
          <w:sz w:val="22"/>
          <w:sz w:val="22"/>
          <w:szCs w:val="18"/>
          <w:rtl w:val="true"/>
        </w:rPr>
        <w:t xml:space="preserve"> </w:t>
      </w:r>
      <w:r>
        <w:rPr>
          <w:color w:val="000000"/>
          <w:sz w:val="22"/>
          <w:sz w:val="22"/>
          <w:szCs w:val="18"/>
          <w:rtl w:val="true"/>
        </w:rPr>
        <w:t>זה</w:t>
      </w:r>
      <w:r>
        <w:rPr>
          <w:rFonts w:cs="Times New Roman"/>
          <w:color w:val="000000"/>
          <w:sz w:val="22"/>
          <w:sz w:val="22"/>
          <w:szCs w:val="18"/>
          <w:rtl w:val="true"/>
        </w:rPr>
        <w:t xml:space="preserve"> </w:t>
      </w:r>
      <w:r>
        <w:rPr>
          <w:color w:val="000000"/>
          <w:sz w:val="22"/>
          <w:sz w:val="22"/>
          <w:szCs w:val="18"/>
          <w:rtl w:val="true"/>
        </w:rPr>
        <w:t>כפוף</w:t>
      </w:r>
      <w:r>
        <w:rPr>
          <w:rFonts w:cs="Times New Roman"/>
          <w:color w:val="000000"/>
          <w:sz w:val="22"/>
          <w:sz w:val="22"/>
          <w:szCs w:val="18"/>
          <w:rtl w:val="true"/>
        </w:rPr>
        <w:t xml:space="preserve"> </w:t>
      </w:r>
      <w:r>
        <w:rPr>
          <w:color w:val="000000"/>
          <w:sz w:val="22"/>
          <w:sz w:val="22"/>
          <w:szCs w:val="18"/>
          <w:rtl w:val="true"/>
        </w:rPr>
        <w:t>לשינויי</w:t>
      </w:r>
      <w:r>
        <w:rPr>
          <w:rFonts w:cs="Times New Roman"/>
          <w:color w:val="000000"/>
          <w:sz w:val="22"/>
          <w:sz w:val="22"/>
          <w:szCs w:val="18"/>
          <w:rtl w:val="true"/>
        </w:rPr>
        <w:t xml:space="preserve"> </w:t>
      </w:r>
      <w:r>
        <w:rPr>
          <w:color w:val="000000"/>
          <w:sz w:val="22"/>
          <w:sz w:val="22"/>
          <w:szCs w:val="18"/>
          <w:rtl w:val="true"/>
        </w:rPr>
        <w:t>ניסוח</w:t>
      </w:r>
      <w:r>
        <w:rPr>
          <w:rFonts w:cs="Times New Roman"/>
          <w:color w:val="000000"/>
          <w:sz w:val="22"/>
          <w:sz w:val="22"/>
          <w:szCs w:val="18"/>
          <w:rtl w:val="true"/>
        </w:rPr>
        <w:t xml:space="preserve"> </w:t>
      </w:r>
      <w:r>
        <w:rPr>
          <w:color w:val="000000"/>
          <w:sz w:val="22"/>
          <w:sz w:val="22"/>
          <w:szCs w:val="18"/>
          <w:rtl w:val="true"/>
        </w:rPr>
        <w:t>ועריכה</w:t>
      </w:r>
    </w:p>
    <w:p>
      <w:pPr>
        <w:pStyle w:val="Normal"/>
        <w:ind w:end="0"/>
        <w:jc w:val="start"/>
        <w:rPr>
          <w:sz w:val="22"/>
          <w:szCs w:val="18"/>
        </w:rPr>
      </w:pPr>
      <w:r>
        <w:rPr>
          <w:sz w:val="22"/>
          <w:szCs w:val="18"/>
          <w:rtl w:val="true"/>
        </w:rPr>
      </w:r>
    </w:p>
    <w:p>
      <w:pPr>
        <w:pStyle w:val="Normal"/>
        <w:ind w:end="0"/>
        <w:jc w:val="center"/>
        <w:rPr>
          <w:color w:val="000000"/>
          <w:sz w:val="22"/>
          <w:szCs w:val="24"/>
        </w:rPr>
      </w:pPr>
      <w:r>
        <w:rPr>
          <w:color w:val="000000"/>
          <w:sz w:val="22"/>
          <w:sz w:val="22"/>
          <w:szCs w:val="24"/>
          <w:rtl w:val="true"/>
        </w:rPr>
        <w:t>הודעה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למנויים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על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עריכה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ושינויים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במסמכי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פסיקה</w:t>
      </w:r>
      <w:r>
        <w:rPr>
          <w:color w:val="000000"/>
          <w:sz w:val="22"/>
          <w:szCs w:val="24"/>
          <w:rtl w:val="true"/>
        </w:rPr>
        <w:t xml:space="preserve">, </w:t>
      </w:r>
      <w:r>
        <w:rPr>
          <w:color w:val="000000"/>
          <w:sz w:val="22"/>
          <w:sz w:val="22"/>
          <w:szCs w:val="24"/>
          <w:rtl w:val="true"/>
        </w:rPr>
        <w:t>חקיקה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ועוד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באתר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נבו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Cs w:val="24"/>
          <w:rtl w:val="true"/>
        </w:rPr>
        <w:t xml:space="preserve">- </w:t>
      </w:r>
      <w:r>
        <w:rPr>
          <w:color w:val="000000"/>
          <w:sz w:val="22"/>
          <w:sz w:val="22"/>
          <w:szCs w:val="24"/>
          <w:rtl w:val="true"/>
        </w:rPr>
        <w:t>הקש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כאן</w:t>
      </w:r>
    </w:p>
    <w:sectPr>
      <w:headerReference w:type="default" r:id="rId11"/>
      <w:footerReference w:type="default" r:id="rId12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/Users/liorb/Downloads/study2025-p2/m09000636-72.doc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636/09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מהראן רג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center"/>
      <w:outlineLvl w:val="6"/>
    </w:pPr>
    <w:rPr>
      <w:b/>
      <w:bCs/>
      <w:sz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480"/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7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6102366" TargetMode="External"/><Relationship Id="rId5" Type="http://schemas.openxmlformats.org/officeDocument/2006/relationships/hyperlink" Target="http://www.nevo.co.il/case/6102366" TargetMode="External"/><Relationship Id="rId6" Type="http://schemas.openxmlformats.org/officeDocument/2006/relationships/hyperlink" Target="http://www.nevo.co.il/case/5951905" TargetMode="External"/><Relationship Id="rId7" Type="http://schemas.openxmlformats.org/officeDocument/2006/relationships/hyperlink" Target="http://www.nevo.co.il/case/333529" TargetMode="External"/><Relationship Id="rId8" Type="http://schemas.openxmlformats.org/officeDocument/2006/relationships/hyperlink" Target="http://www.nevo.co.il/case/6121086" TargetMode="External"/><Relationship Id="rId9" Type="http://schemas.openxmlformats.org/officeDocument/2006/relationships/hyperlink" Target="http://www.nevo.co.il/case/6171723" TargetMode="External"/><Relationship Id="rId10" Type="http://schemas.openxmlformats.org/officeDocument/2006/relationships/hyperlink" Target="http://www.nevo.co.il/case/6030667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2016-02-08T08:43:00Z</dcterms:created>
  <dc:creator> </dc:creator>
  <dc:description/>
  <cp:keywords/>
  <dc:language>en-IL</dc:language>
  <cp:lastModifiedBy>hofit</cp:lastModifiedBy>
  <dcterms:modified xsi:type="dcterms:W3CDTF">2016-02-08T08:43:00Z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מהראן רג'בי</vt:lpwstr>
  </property>
  <property fmtid="{D5CDD505-2E9C-101B-9397-08002B2CF9AE}" pid="4" name="CASENOTES1">
    <vt:lpwstr>ProcID=133;209&amp;PartA=6642&amp;PartC=09</vt:lpwstr>
  </property>
  <property fmtid="{D5CDD505-2E9C-101B-9397-08002B2CF9AE}" pid="5" name="CASENOTES2">
    <vt:lpwstr>ProcID=209&amp;PartA=231&amp;PartC=08</vt:lpwstr>
  </property>
  <property fmtid="{D5CDD505-2E9C-101B-9397-08002B2CF9AE}" pid="6" name="CASESLISTTMP1">
    <vt:lpwstr>6102366:2;5951905;333529;6121086;6171723;6030667</vt:lpwstr>
  </property>
  <property fmtid="{D5CDD505-2E9C-101B-9397-08002B2CF9AE}" pid="7" name="CITY">
    <vt:lpwstr>י-ם</vt:lpwstr>
  </property>
  <property fmtid="{D5CDD505-2E9C-101B-9397-08002B2CF9AE}" pid="8" name="DATE">
    <vt:lpwstr>20100125</vt:lpwstr>
  </property>
  <property fmtid="{D5CDD505-2E9C-101B-9397-08002B2CF9AE}" pid="9" name="DELEMATA">
    <vt:lpwstr/>
  </property>
  <property fmtid="{D5CDD505-2E9C-101B-9397-08002B2CF9AE}" pid="10" name="ISABSTRACT">
    <vt:lpwstr>Y</vt:lpwstr>
  </property>
  <property fmtid="{D5CDD505-2E9C-101B-9397-08002B2CF9AE}" pid="11" name="JUDGE">
    <vt:lpwstr>יעקב צבן</vt:lpwstr>
  </property>
  <property fmtid="{D5CDD505-2E9C-101B-9397-08002B2CF9AE}" pid="12" name="LAWLISTTMP1">
    <vt:lpwstr>70301</vt:lpwstr>
  </property>
  <property fmtid="{D5CDD505-2E9C-101B-9397-08002B2CF9AE}" pid="13" name="LAWYER">
    <vt:lpwstr>רמי עותמאן</vt:lpwstr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>תפח</vt:lpwstr>
  </property>
  <property fmtid="{D5CDD505-2E9C-101B-9397-08002B2CF9AE}" pid="34" name="PROCNUM">
    <vt:lpwstr>636</vt:lpwstr>
  </property>
  <property fmtid="{D5CDD505-2E9C-101B-9397-08002B2CF9AE}" pid="35" name="PROCYEAR">
    <vt:lpwstr>09</vt:lpwstr>
  </property>
  <property fmtid="{D5CDD505-2E9C-101B-9397-08002B2CF9AE}" pid="36" name="PSAKDIN">
    <vt:lpwstr>גזר-דין</vt:lpwstr>
  </property>
  <property fmtid="{D5CDD505-2E9C-101B-9397-08002B2CF9AE}" pid="37" name="RemarkFileName">
    <vt:lpwstr>mechozi m09000636 72 htm</vt:lpwstr>
  </property>
  <property fmtid="{D5CDD505-2E9C-101B-9397-08002B2CF9AE}" pid="38" name="TYPE">
    <vt:lpwstr>2</vt:lpwstr>
  </property>
  <property fmtid="{D5CDD505-2E9C-101B-9397-08002B2CF9AE}" pid="39" name="TYPE_ABS_DATE">
    <vt:lpwstr>390020100125</vt:lpwstr>
  </property>
  <property fmtid="{D5CDD505-2E9C-101B-9397-08002B2CF9AE}" pid="40" name="TYPE_N_DATE">
    <vt:lpwstr>39020100125</vt:lpwstr>
  </property>
  <property fmtid="{D5CDD505-2E9C-101B-9397-08002B2CF9AE}" pid="41" name="VOLUME">
    <vt:lpwstr/>
  </property>
  <property fmtid="{D5CDD505-2E9C-101B-9397-08002B2CF9AE}" pid="42" name="WORDNUMPAGES">
    <vt:lpwstr>4</vt:lpwstr>
  </property>
</Properties>
</file>