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צד_ג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2"/>
                <w:szCs w:val="42"/>
              </w:rPr>
            </w:pPr>
            <w:r>
              <w:rPr>
                <w:b/>
                <w:bCs/>
                <w:spacing w:val="110"/>
                <w:sz w:val="42"/>
                <w:szCs w:val="4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000536/05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אברהם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ארבל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6"/>
              </w:rPr>
              <w:t>12/12/2006</w:t>
            </w:r>
          </w:p>
        </w:tc>
      </w:tr>
    </w:tbl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Header"/>
        <w:ind w:end="0"/>
        <w:jc w:val="start"/>
        <w:rPr>
          <w:b/>
          <w:bCs/>
          <w:sz w:val="26"/>
          <w:szCs w:val="20"/>
        </w:rPr>
      </w:pPr>
      <w:r>
        <w:rPr>
          <w:b/>
          <w:bCs/>
          <w:sz w:val="26"/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ind w:end="0"/>
              <w:jc w:val="center"/>
              <w:rPr>
                <w:szCs w:val="12"/>
              </w:rPr>
            </w:pPr>
            <w:r>
              <w:rPr>
                <w:szCs w:val="1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12"/>
              </w:rPr>
            </w:pPr>
            <w:r>
              <w:rPr>
                <w:szCs w:val="1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מיחייב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ולדימיר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בא_כוח_ב"/>
            <w:bookmarkStart w:id="11" w:name="כינוי_ב"/>
            <w:bookmarkStart w:id="12" w:name="בא_כוח_ב"/>
            <w:bookmarkStart w:id="13" w:name="כינוי_ב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LawTable"/>
      <w:bookmarkStart w:id="15" w:name="LawTable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275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305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333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334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335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340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384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</w:rPr>
          <w:t>406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18" w:name="צד_ג"/>
      <w:bookmarkStart w:id="19" w:name="סוג_מסמך"/>
      <w:bookmarkStart w:id="20" w:name="צד_ג"/>
      <w:bookmarkStart w:id="21" w:name="סוג_מסמך"/>
      <w:bookmarkEnd w:id="20"/>
      <w:bookmarkEnd w:id="21"/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6"/>
          <w:szCs w:val="28"/>
          <w:u w:val="none"/>
        </w:rPr>
      </w:pPr>
      <w:r>
        <w:rPr>
          <w:sz w:val="26"/>
          <w:szCs w:val="28"/>
          <w:u w:val="none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6"/>
          <w:szCs w:val="28"/>
          <w:u w:val="single"/>
        </w:rPr>
      </w:pPr>
      <w:bookmarkStart w:id="22" w:name="PsakDin"/>
      <w:bookmarkEnd w:id="22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hanging="720" w:start="720" w:end="0"/>
        <w:jc w:val="both"/>
        <w:rPr/>
      </w:pPr>
      <w:bookmarkStart w:id="25" w:name="סוג_מסמך"/>
      <w:bookmarkEnd w:id="25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גרשון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ולדימיר</w:t>
      </w:r>
      <w:r>
        <w:rPr>
          <w:rtl w:val="true"/>
        </w:rPr>
        <w:t xml:space="preserve">) </w:t>
      </w:r>
      <w:r>
        <w:rPr>
          <w:rtl w:val="true"/>
        </w:rPr>
        <w:t>מיחייב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1962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bookmarkStart w:id="26" w:name="ABSTRACT_START"/>
      <w:bookmarkEnd w:id="26"/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</w:rPr>
          <w:t>335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סחיטה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bookmarkStart w:id="27" w:name="ABSTRACT_END"/>
      <w:bookmarkEnd w:id="27"/>
    </w:p>
    <w:p>
      <w:pPr>
        <w:pStyle w:val="Normal"/>
        <w:ind w:start="720" w:end="0"/>
        <w:jc w:val="both"/>
        <w:rPr/>
      </w:pP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28.10.05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29.10.05</w:t>
      </w:r>
      <w:r>
        <w:rPr>
          <w:rtl w:val="true"/>
        </w:rPr>
        <w:t xml:space="preserve">. </w:t>
      </w:r>
      <w:r>
        <w:rPr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מלצרית</w:t>
      </w:r>
      <w:r>
        <w:rPr>
          <w:rtl w:val="true"/>
        </w:rPr>
        <w:t xml:space="preserve">. </w:t>
      </w:r>
      <w:r>
        <w:rPr>
          <w:rtl w:val="true"/>
        </w:rPr>
        <w:t>משמיאן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, </w:t>
      </w:r>
      <w:r>
        <w:rPr>
          <w:rtl w:val="true"/>
        </w:rPr>
        <w:t>רומן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נטופה</w:t>
      </w:r>
      <w:r>
        <w:rPr>
          <w:rtl w:val="true"/>
        </w:rPr>
        <w:t xml:space="preserve">,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tl w:val="true"/>
        </w:rPr>
        <w:t xml:space="preserve">, </w:t>
      </w:r>
      <w:r>
        <w:rPr>
          <w:rtl w:val="true"/>
        </w:rPr>
        <w:t>רומן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tl w:val="true"/>
        </w:rPr>
        <w:t xml:space="preserve">. </w:t>
      </w:r>
      <w:r>
        <w:rPr>
          <w:rtl w:val="true"/>
        </w:rPr>
        <w:t>כשפגש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tl w:val="true"/>
        </w:rPr>
        <w:t xml:space="preserve">, </w:t>
      </w:r>
      <w:r>
        <w:rPr>
          <w:rtl w:val="true"/>
        </w:rPr>
        <w:t>ושלף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tl w:val="true"/>
        </w:rPr>
        <w:t xml:space="preserve">. </w:t>
      </w:r>
      <w:r>
        <w:rPr>
          <w:rtl w:val="true"/>
        </w:rPr>
        <w:t>משנכשל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המברג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. </w:t>
      </w:r>
      <w:r>
        <w:rPr>
          <w:rtl w:val="true"/>
        </w:rPr>
        <w:t>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 xml:space="preserve">, 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tl w:val="true"/>
        </w:rPr>
        <w:t xml:space="preserve">.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15-13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באלדד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כשקנהו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באויר</w:t>
      </w:r>
      <w:r>
        <w:rPr>
          <w:b/>
          <w:bCs/>
          <w:rtl w:val="true"/>
        </w:rPr>
        <w:t>.</w:t>
      </w:r>
    </w:p>
    <w:p>
      <w:pPr>
        <w:pStyle w:val="Normal"/>
        <w:ind w:start="1134" w:end="1134"/>
        <w:jc w:val="both"/>
        <w:rPr>
          <w:b/>
          <w:bCs/>
        </w:rPr>
      </w:pPr>
      <w:r>
        <w:rPr>
          <w:b/>
          <w:bCs/>
        </w:rPr>
        <w:t>14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שטויות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באוויר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בניידת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ושמאלה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והבחין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כמבוקשו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לאלדד</w:t>
      </w:r>
      <w:r>
        <w:rPr>
          <w:b/>
          <w:bCs/>
          <w:rtl w:val="true"/>
        </w:rPr>
        <w:t>.</w:t>
      </w:r>
    </w:p>
    <w:p>
      <w:pPr>
        <w:pStyle w:val="Normal"/>
        <w:ind w:start="1134" w:end="1134"/>
        <w:jc w:val="both"/>
        <w:rPr>
          <w:b/>
          <w:bCs/>
        </w:rPr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הישוב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ניפוץ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וניפוץ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הניידת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האבוד</w:t>
      </w:r>
      <w:r>
        <w:rPr>
          <w:rtl w:val="true"/>
        </w:rPr>
        <w:t xml:space="preserve">".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וזניחה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ותמצתם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וגמול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נוגדים</w:t>
      </w:r>
      <w:r>
        <w:rPr>
          <w:rtl w:val="true"/>
        </w:rPr>
        <w:t xml:space="preserve">: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לריכוך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צמאונו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הושפל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השפילוהו</w:t>
      </w:r>
      <w:r>
        <w:rPr>
          <w:rtl w:val="true"/>
        </w:rPr>
        <w:t xml:space="preserve">,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נטופה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התכתשותו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לכשאיתר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הפאב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ומתמצא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 xml:space="preserve">. </w:t>
      </w:r>
      <w:r>
        <w:rPr>
          <w:rtl w:val="true"/>
        </w:rPr>
        <w:t>משנתקל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מהרובה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ויגרמו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יירתעו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יגררו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בעקבותיהם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פדאור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/>
        <w:t>05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860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29.10.05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, </w:t>
      </w:r>
      <w:hyperlink r:id="rId42">
        <w:r>
          <w:rPr>
            <w:rStyle w:val="Hyperlink"/>
          </w:rPr>
          <w:t>340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Heading1"/>
        <w:spacing w:lineRule="auto" w:line="240"/>
        <w:ind w:end="0"/>
        <w:jc w:val="start"/>
        <w:rPr>
          <w:b w:val="false"/>
          <w:bCs w:val="false"/>
          <w:color w:val="000000"/>
          <w:sz w:val="22"/>
          <w:szCs w:val="24"/>
          <w:u w:val="none"/>
        </w:rPr>
      </w:pPr>
      <w:r>
        <w:rPr>
          <w:b w:val="false"/>
          <w:bCs w:val="false"/>
          <w:color w:val="000000"/>
          <w:sz w:val="22"/>
          <w:szCs w:val="24"/>
          <w:u w:val="none"/>
          <w:rtl w:val="true"/>
        </w:rPr>
      </w:r>
      <w:bookmarkStart w:id="28" w:name="Decision1"/>
      <w:bookmarkStart w:id="29" w:name="Decision1"/>
      <w:bookmarkEnd w:id="29"/>
    </w:p>
    <w:p>
      <w:pPr>
        <w:pStyle w:val="Heading1"/>
        <w:ind w:end="0"/>
        <w:jc w:val="start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 w:val="22"/>
          <w:szCs w:val="24"/>
          <w:u w:val="none"/>
          <w:rtl w:val="true"/>
        </w:rPr>
        <w:t>המזכירות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תעביר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העתקים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לב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בעלי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הדין</w:t>
      </w:r>
      <w:r>
        <w:rPr>
          <w:color w:val="000000"/>
          <w:sz w:val="22"/>
          <w:szCs w:val="24"/>
          <w:u w:val="none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30" w:name="Decision2"/>
      <w:bookmarkEnd w:id="30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31" w:name="Decision2"/>
      <w:bookmarkStart w:id="32" w:name="Decision2"/>
      <w:bookmarkEnd w:id="32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מנחם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דוד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54678313-536/05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4"/>
        <w:gridCol w:w="849"/>
        <w:gridCol w:w="2266"/>
        <w:gridCol w:w="708"/>
        <w:gridCol w:w="2465"/>
      </w:tblGrid>
      <w:tr>
        <w:trPr/>
        <w:tc>
          <w:tcPr>
            <w:tcW w:w="22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ארבל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84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5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מנחם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דוד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33" w:name="Decision1"/>
      <w:bookmarkEnd w:id="3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/Users/liorb/Downloads/study2025-p2/m05000536-573.doc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536/05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מיחייב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ולדימיר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05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40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28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4" TargetMode="External"/><Relationship Id="rId22" Type="http://schemas.openxmlformats.org/officeDocument/2006/relationships/hyperlink" Target="http://www.nevo.co.il/law/70301/33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2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6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8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0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13e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27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030667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/340" TargetMode="External"/><Relationship Id="rId43" Type="http://schemas.openxmlformats.org/officeDocument/2006/relationships/hyperlink" Target="http://www.nevo.co.il/law/70301/406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2017-01-30T09:27:00Z</dcterms:created>
  <dc:creator> </dc:creator>
  <dc:description/>
  <cp:keywords/>
  <dc:language>en-IL</dc:language>
  <cp:lastModifiedBy>Tali-a</cp:lastModifiedBy>
  <cp:lastPrinted>2006-12-12T12:53:00Z</cp:lastPrinted>
  <dcterms:modified xsi:type="dcterms:W3CDTF">2017-01-30T09:27:00Z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מיחייב ולדימיר</vt:lpwstr>
  </property>
  <property fmtid="{D5CDD505-2E9C-101B-9397-08002B2CF9AE}" pid="4" name="CASESLISTTMP1">
    <vt:lpwstr>6030667</vt:lpwstr>
  </property>
  <property fmtid="{D5CDD505-2E9C-101B-9397-08002B2CF9AE}" pid="5" name="CITY">
    <vt:lpwstr>נצ'</vt:lpwstr>
  </property>
  <property fmtid="{D5CDD505-2E9C-101B-9397-08002B2CF9AE}" pid="6" name="DATE">
    <vt:lpwstr>20061212</vt:lpwstr>
  </property>
  <property fmtid="{D5CDD505-2E9C-101B-9397-08002B2CF9AE}" pid="7" name="ISABSTRACT">
    <vt:lpwstr>Y</vt:lpwstr>
  </property>
  <property fmtid="{D5CDD505-2E9C-101B-9397-08002B2CF9AE}" pid="8" name="JUDGE">
    <vt:lpwstr>מנחם בן דוד</vt:lpwstr>
  </property>
  <property fmtid="{D5CDD505-2E9C-101B-9397-08002B2CF9AE}" pid="9" name="LAWLISTTMP1">
    <vt:lpwstr>70301/333;335.a.1:2;025;334;428;144.b;406.b:2;384;340a;413e;275;305;144;340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536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