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18"/>
          <w:szCs w:val="32"/>
          <w:vertAlign w:val="superscript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87"/>
        <w:gridCol w:w="850"/>
        <w:gridCol w:w="2269"/>
      </w:tblGrid>
      <w:tr>
        <w:trPr>
          <w:trHeight w:val="195" w:hRule="atLeast"/>
        </w:trPr>
        <w:tc>
          <w:tcPr>
            <w:tcW w:w="5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אביב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יפו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001046/08</w:t>
            </w:r>
          </w:p>
        </w:tc>
      </w:tr>
      <w:tr>
        <w:trPr>
          <w:trHeight w:val="286" w:hRule="atLeast"/>
        </w:trPr>
        <w:tc>
          <w:tcPr>
            <w:tcW w:w="5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הרכב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שבח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ברוך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21.12.2008</w:t>
            </w:r>
            <w:r>
              <w:rPr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tblW w:w="8506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324"/>
        <w:gridCol w:w="4906"/>
        <w:gridCol w:w="1276"/>
      </w:tblGrid>
      <w:tr>
        <w:trPr/>
        <w:tc>
          <w:tcPr>
            <w:tcW w:w="2324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4906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7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פמיליה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פוגל</w:t>
            </w:r>
          </w:p>
        </w:tc>
        <w:tc>
          <w:tcPr>
            <w:tcW w:w="1276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506" w:type="dxa"/>
        <w:jc w:val="start"/>
        <w:tblInd w:w="1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992"/>
        <w:gridCol w:w="3914"/>
        <w:gridCol w:w="2324"/>
      </w:tblGrid>
      <w:tr>
        <w:trPr/>
        <w:tc>
          <w:tcPr>
            <w:tcW w:w="1276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992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3914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2324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7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הנאשם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7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פדד</w:t>
            </w:r>
          </w:p>
          <w:p>
            <w:pPr>
              <w:pStyle w:val="Style7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</w:p>
        </w:tc>
        <w:tc>
          <w:tcPr>
            <w:tcW w:w="2324" w:type="dxa"/>
            <w:tcBorders/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9" w:name="LastJudge"/>
      <w:bookmarkStart w:id="10" w:name="PsakDin"/>
      <w:bookmarkEnd w:id="9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Heading5"/>
        <w:ind w:end="0"/>
        <w:jc w:val="both"/>
        <w:rPr/>
      </w:pPr>
      <w:bookmarkStart w:id="11" w:name="PsakDin"/>
      <w:bookmarkEnd w:id="11"/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2" w:name="ABSTRACT_START"/>
      <w:bookmarkEnd w:id="12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bookmarkStart w:id="13" w:name="ABSTRACT_END"/>
      <w:bookmarkEnd w:id="13"/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18.4.2008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הקופאית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אחה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משסיימה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במרכול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חברותיה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המרכול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tl w:val="true"/>
        </w:rPr>
        <w:t xml:space="preserve">,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שתוארו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הצטייד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רשיון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להפחידו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בשלפוחית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. </w:t>
      </w:r>
      <w:r>
        <w:rPr>
          <w:rtl w:val="true"/>
        </w:rPr>
        <w:t>מסתבר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.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2796/06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פרובוקטיבית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המתגבש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והפרובוקטיבית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, </w:t>
      </w:r>
      <w:r>
        <w:rPr>
          <w:rtl w:val="true"/>
        </w:rPr>
        <w:t>והטריד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התקפית</w:t>
      </w:r>
      <w:r>
        <w:rPr>
          <w:rtl w:val="true"/>
        </w:rPr>
        <w:t xml:space="preserve">.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המרכול</w:t>
      </w:r>
      <w:r>
        <w:rPr>
          <w:rtl w:val="true"/>
        </w:rPr>
        <w:t xml:space="preserve">,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ובאיום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והסלימה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הניבטת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הדעות</w:t>
      </w:r>
      <w:r>
        <w:rPr>
          <w:rtl w:val="true"/>
        </w:rPr>
        <w:t xml:space="preserve">, </w:t>
      </w:r>
      <w:r>
        <w:rPr>
          <w:rtl w:val="true"/>
        </w:rPr>
        <w:t>והשאלה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15.5.2008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21.11.2008</w:t>
      </w:r>
      <w:r>
        <w:rPr>
          <w:rtl w:val="true"/>
        </w:rPr>
        <w:t xml:space="preserve">. </w:t>
      </w:r>
    </w:p>
    <w:p>
      <w:pPr>
        <w:pStyle w:val="Normal"/>
        <w:suppressLineNumbers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uppressLineNumbers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uppressLineNumbers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240"/>
        <w:ind w:firstLine="720" w:start="50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</w:t>
      </w:r>
      <w:r>
        <w:rPr>
          <w:b/>
          <w:bCs/>
          <w:rtl w:val="true"/>
        </w:rPr>
        <w:t>______________</w:t>
      </w:r>
    </w:p>
    <w:p>
      <w:pPr>
        <w:pStyle w:val="Normal"/>
        <w:suppressLineNumbers/>
        <w:spacing w:lineRule="auto" w:line="240"/>
        <w:ind w:firstLine="720" w:start="50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suppressLineNumbers/>
        <w:spacing w:lineRule="auto" w:line="240"/>
        <w:ind w:firstLine="720" w:start="50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</w:p>
    <w:p>
      <w:pPr>
        <w:pStyle w:val="Normal"/>
        <w:suppressLineNumbers/>
        <w:spacing w:lineRule="auto" w:line="24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4"/>
        <w:ind w:end="0"/>
        <w:jc w:val="both"/>
        <w:rPr>
          <w:sz w:val="26"/>
          <w:szCs w:val="28"/>
        </w:rPr>
      </w:pPr>
      <w:r>
        <w:rPr>
          <w:sz w:val="26"/>
          <w:sz w:val="26"/>
          <w:szCs w:val="28"/>
          <w:rtl w:val="true"/>
        </w:rPr>
        <w:t>יהודית</w:t>
      </w:r>
      <w:r>
        <w:rPr>
          <w:rFonts w:cs="Times New Roman"/>
          <w:sz w:val="26"/>
          <w:sz w:val="26"/>
          <w:szCs w:val="28"/>
          <w:rtl w:val="true"/>
        </w:rPr>
        <w:t xml:space="preserve"> </w:t>
      </w:r>
      <w:r>
        <w:rPr>
          <w:sz w:val="26"/>
          <w:sz w:val="26"/>
          <w:szCs w:val="28"/>
          <w:rtl w:val="true"/>
        </w:rPr>
        <w:t>שבח</w:t>
      </w:r>
      <w:r>
        <w:rPr>
          <w:sz w:val="26"/>
          <w:szCs w:val="28"/>
          <w:rtl w:val="true"/>
        </w:rPr>
        <w:t xml:space="preserve">, </w:t>
      </w:r>
      <w:r>
        <w:rPr>
          <w:sz w:val="26"/>
          <w:sz w:val="26"/>
          <w:szCs w:val="28"/>
          <w:rtl w:val="true"/>
        </w:rPr>
        <w:t>שופטת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8"/>
        </w:rPr>
      </w:pPr>
      <w:r>
        <w:rPr>
          <w:rFonts w:cs="Arial" w:ascii="Arial" w:hAnsi="Arial"/>
          <w:sz w:val="26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הנני מצטרפת לדעתו של אב בית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השופט אורי שהם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כפי שנקבע בפס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פלוני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hyperlink r:id="rId10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1958/98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פלוני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ישראל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נז</w:t>
        </w:r>
      </w:hyperlink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), </w:t>
      </w:r>
      <w:r>
        <w:rPr>
          <w:sz w:val="24"/>
        </w:rPr>
        <w:t>577</w:t>
      </w:r>
      <w:r>
        <w:rPr>
          <w:sz w:val="24"/>
          <w:rtl w:val="true"/>
        </w:rPr>
        <w:t>(</w:t>
      </w:r>
      <w:r>
        <w:rPr>
          <w:sz w:val="24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הרי 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יראה בית המשפט לקיים את הסדר הטיעון בשל הטעמים הקשורים בחשיבותם ובמעמדם של הסדרי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וידחה  הסדר טיעון רק אם נפל פגם משמעותי  בשיקולי התביעה ורק כאשר העונש המוצע אינו מאזן כראוי בין טובת ההנאה שמעניק ההסדר לנאשם לבין האינטרס הציבורי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המקרה שבפנינו בא בכלל אותם המקרים החריגים המצדיקים  דחיית הסדר הטיעון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בראש ובראשונה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 משקל ממשי לאותם קשיים ראייתיים לא מבוטלים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פורטו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התביעה ואשר הצריכו שתי השלמות 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המתבטאים בעיקר בחוסר שיתוף פעולה  מצד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טען כי אינו יודע מי ירה בו ולא הצביע על הנאשם כעל מבצע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בעדות אחרת לפיה בוצע הירי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אדם אחר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 יש להתחשב בענייננו בציפיות הנאשם לכיבוד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שעה שהודה במיוחס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הקשיים הראייתים הלא מבוטלים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שגם התביעה מסכימה לקיומם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וויתר על זכותו לנהל את ההליך ועל הסיכוי לפיו יזוכה בסופו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נתון נוסף המכריע את הכף לטובת הסדר הטיעון הינו התנהגות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התבטאה בשלוש התגרויות שקדמו לירי ואשר ניזומו כולן על ידו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האחת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ויכוח קולני עם קופאית וקללות וגידופים שהשמיע לעברה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מנהל העבודה במרכול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השניה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חסימת רכבן של הקופאיות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צעקות וגידופים לעברן וכן איומים כלפי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הוזעק למקום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הקופאיות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לפיהם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הוא יודע כיצד לסגור את העניין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והשלישית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הגעה לבית הנאשם בלווי אדם נוסף ופתיחה בויכוח קולני עמו על רקע הארועים הקודמים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כאשר עסקינן בהודייה בעובדות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בטרם שמיעת ראיות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אין לבית המשפט אלא האמור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ומפיו בלבד הוא 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במקרנו צויין בכתב האישום מפורשות כי הנאשם חשש מהמתלונן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סעיף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וכי הנאשם ירה במתלונן רק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במטרה להפחידו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ומשכך יש להתייחס לנסיבות כפי המתואר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להעצימן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לגרוע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גם שהמאשימה לא מייחסת לנאשם גרימת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אם גרימת חבלה חמורה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דחיה גורפת ולא מידתית של הסדרי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כאשר בית המשפט עצמו היה פוסק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 נדרש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חמור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עלולה לרפות את ידי התביעה מלהגיע להסדרים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ובמקביל אף להרתיע סנגורים מלהמליץ למרשיהם להודות בעובדות המוסכמות משההסתמכות  על העונש המוסכם לוטה בערפל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להותיר את דחיית ההסדרים רק במקרים בהם האיזון מופר באופן כה קיצוני עד כי האינטרס הציבורי אינו יכול להשלים עמו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צורך להכביר מלים על חשיבותו המיוחדת של הסדר הטיעון ועל תרומתו הרבה למלאכת עשיית הצדק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בחסכון בזמן השיפוטי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בקיצור עינוי הדין ובהפניית זמנו של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העמוס לעייפה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לדיון בתיקים נוספים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בשים לב לכלל הנסיבות שפורטו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לעברו הכמעט נקי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שהעונש המוצע עונה על מבחן האיזון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ודאי שאינו נוגד את האינטרס הצבורי בכזו עוצמה המחייבת דחיית  ההסדר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מצטרפת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לחוות דעתו של האב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השופט שהם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LineNumbers/>
        <w:spacing w:lineRule="auto" w:line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spacing w:lineRule="auto" w:line="240"/>
        <w:ind w:start="5760" w:end="0"/>
        <w:jc w:val="both"/>
        <w:rPr/>
      </w:pPr>
      <w:r>
        <w:rPr>
          <w:rtl w:val="true"/>
        </w:rPr>
        <w:t>_________________</w:t>
      </w:r>
    </w:p>
    <w:p>
      <w:pPr>
        <w:pStyle w:val="Normal"/>
        <w:suppressLineNumbers/>
        <w:spacing w:lineRule="auto" w:line="240"/>
        <w:ind w:start="5760" w:end="0"/>
        <w:jc w:val="both"/>
        <w:rPr/>
      </w:pPr>
      <w:r>
        <w:rPr>
          <w:rFonts w:cs="Times New Roman"/>
          <w:rtl w:val="true"/>
        </w:rPr>
        <w:t xml:space="preserve">   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  <w:tab/>
        <w:tab/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both"/>
        <w:rPr>
          <w:sz w:val="26"/>
          <w:szCs w:val="28"/>
          <w:u w:val="none"/>
        </w:rPr>
      </w:pPr>
      <w:r>
        <w:rPr>
          <w:sz w:val="26"/>
          <w:sz w:val="26"/>
          <w:szCs w:val="28"/>
          <w:u w:val="none"/>
          <w:rtl w:val="true"/>
        </w:rPr>
        <w:t>השופט</w:t>
      </w:r>
      <w:r>
        <w:rPr>
          <w:rFonts w:cs="Times New Roman"/>
          <w:sz w:val="26"/>
          <w:sz w:val="26"/>
          <w:szCs w:val="28"/>
          <w:u w:val="none"/>
          <w:rtl w:val="true"/>
        </w:rPr>
        <w:t xml:space="preserve"> </w:t>
      </w:r>
      <w:r>
        <w:rPr>
          <w:sz w:val="26"/>
          <w:sz w:val="26"/>
          <w:szCs w:val="28"/>
          <w:u w:val="none"/>
          <w:rtl w:val="true"/>
        </w:rPr>
        <w:t>ש</w:t>
      </w:r>
      <w:r>
        <w:rPr>
          <w:sz w:val="26"/>
          <w:szCs w:val="28"/>
          <w:u w:val="none"/>
          <w:rtl w:val="true"/>
        </w:rPr>
        <w:t xml:space="preserve">. </w:t>
      </w:r>
      <w:r>
        <w:rPr>
          <w:sz w:val="26"/>
          <w:sz w:val="26"/>
          <w:szCs w:val="28"/>
          <w:u w:val="none"/>
          <w:rtl w:val="true"/>
        </w:rPr>
        <w:t>ברוך</w:t>
      </w:r>
    </w:p>
    <w:p>
      <w:pPr>
        <w:pStyle w:val="Heading7"/>
        <w:ind w:end="0"/>
        <w:jc w:val="both"/>
        <w:rPr>
          <w:sz w:val="26"/>
          <w:szCs w:val="28"/>
          <w:u w:val="none"/>
        </w:rPr>
      </w:pPr>
      <w:r>
        <w:rPr>
          <w:sz w:val="26"/>
          <w:szCs w:val="28"/>
          <w:u w:val="none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להצטרף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לדעתם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hyperlink r:id="rId14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333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5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קובע</w:t>
      </w:r>
      <w:r>
        <w:rPr>
          <w:sz w:val="24"/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החובל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בחברו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חבלה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שנים</w:t>
      </w:r>
      <w:r>
        <w:rPr>
          <w:sz w:val="24"/>
          <w:rtl w:val="true"/>
        </w:rPr>
        <w:t>".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מוסיף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6">
        <w:r>
          <w:rPr>
            <w:rStyle w:val="Hyperlink"/>
            <w:color w:val="0000FF"/>
            <w:sz w:val="24"/>
            <w:u w:val="single"/>
          </w:rPr>
          <w:t>335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u w:val="single"/>
          </w:rPr>
          <w:t>1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333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חמוש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hyperlink r:id="rId18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ב</w:t>
      </w:r>
      <w:hyperlink r:id="rId19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1958/98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פלוני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ישראל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נז</w:t>
        </w:r>
      </w:hyperlink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), </w:t>
      </w:r>
      <w:r>
        <w:rPr>
          <w:sz w:val="24"/>
        </w:rPr>
        <w:t>577</w:t>
      </w:r>
      <w:r>
        <w:rPr>
          <w:sz w:val="24"/>
          <w:rtl w:val="true"/>
        </w:rPr>
        <w:t xml:space="preserve"> , </w:t>
      </w:r>
      <w:r>
        <w:rPr>
          <w:sz w:val="24"/>
        </w:rPr>
        <w:t>607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נאמר</w:t>
      </w:r>
      <w:r>
        <w:rPr>
          <w:sz w:val="24"/>
          <w:rtl w:val="true"/>
        </w:rPr>
        <w:t xml:space="preserve">: </w:t>
      </w:r>
    </w:p>
    <w:p>
      <w:pPr>
        <w:pStyle w:val="Normal"/>
        <w:ind w:start="720" w:end="90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ככלל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יראה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הטיעון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הטעמים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בחשיבותם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ובמעמדם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הטיעון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תמיד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השיקולים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לעונש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תפקידו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ואחריותו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מאפשרים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להסתתר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מאחורי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התביעה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בחינתו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המוצע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הרלוונטיים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ויבחן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המוצע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הדרוש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ביניהם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וישקיף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באספקלריה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שהעמידה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לרשותו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התביעה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שערכה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בבחינת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הטיעון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נקודת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המוצע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לחומרתה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הליך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גזירת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ולשיקולי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ראויה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ויתחשב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Cs/>
          <w:sz w:val="26"/>
          <w:szCs w:val="26"/>
          <w:rtl w:val="true"/>
        </w:rPr>
        <w:t>."</w:t>
      </w:r>
    </w:p>
    <w:p>
      <w:pPr>
        <w:pStyle w:val="Normal"/>
        <w:ind w:end="0"/>
        <w:jc w:val="both"/>
        <w:rPr>
          <w:b/>
          <w:bCs/>
          <w:sz w:val="22"/>
          <w:szCs w:val="26"/>
        </w:rPr>
      </w:pPr>
      <w:r>
        <w:rPr>
          <w:b/>
          <w:bCs/>
          <w:sz w:val="22"/>
          <w:szCs w:val="26"/>
          <w:rtl w:val="true"/>
        </w:rPr>
      </w:r>
    </w:p>
    <w:p>
      <w:pPr>
        <w:pStyle w:val="BodyText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ובעמ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616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</w:t>
      </w:r>
      <w:r>
        <w:rPr>
          <w:sz w:val="22"/>
          <w:szCs w:val="24"/>
          <w:rtl w:val="true"/>
        </w:rPr>
        <w:t xml:space="preserve">: </w:t>
      </w:r>
    </w:p>
    <w:p>
      <w:pPr>
        <w:pStyle w:val="BodyText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BodyText"/>
        <w:spacing w:lineRule="auto" w:line="360"/>
        <w:ind w:start="720" w:end="90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בהתקיים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מייצגת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ההנאה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העקרונית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>."</w:t>
      </w:r>
    </w:p>
    <w:p>
      <w:pPr>
        <w:pStyle w:val="BodyText"/>
        <w:ind w:start="720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במתלונן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הרמיזה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בטיעוניו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למתלונן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בזירה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מנגד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וכשנתקל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שהתעמת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ואני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להניח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בבריון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חיפש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הפתרון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ליטול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מארבע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להפחידו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דהיינו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מיוחדת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שנדרשה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ייחוס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sz w:val="22"/>
          <w:szCs w:val="24"/>
          <w:rtl w:val="true"/>
        </w:rPr>
        <w:t>).</w:t>
      </w:r>
    </w:p>
    <w:p>
      <w:pPr>
        <w:pStyle w:val="BodyText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BodyText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כתוצאה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המתלונן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שאפילו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בשלפוחית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ובבטן</w:t>
      </w:r>
      <w:r>
        <w:rPr>
          <w:sz w:val="22"/>
          <w:szCs w:val="24"/>
          <w:rtl w:val="true"/>
        </w:rPr>
        <w:t>).</w:t>
      </w:r>
    </w:p>
    <w:p>
      <w:pPr>
        <w:pStyle w:val="BodyText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BodyText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בתנאים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שהוכתבו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בפסיקת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כמצדיקים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sz w:val="22"/>
          <w:szCs w:val="24"/>
          <w:rtl w:val="true"/>
        </w:rPr>
        <w:t xml:space="preserve">? </w:t>
      </w:r>
      <w:r>
        <w:rPr>
          <w:sz w:val="22"/>
          <w:sz w:val="22"/>
          <w:szCs w:val="24"/>
          <w:rtl w:val="true"/>
        </w:rPr>
        <w:t>האם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שמתקיים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איזון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שקיומו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לאישור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ההסדר</w:t>
      </w:r>
      <w:r>
        <w:rPr>
          <w:sz w:val="22"/>
          <w:szCs w:val="24"/>
          <w:rtl w:val="true"/>
        </w:rPr>
        <w:t xml:space="preserve">? </w:t>
      </w:r>
      <w:r>
        <w:rPr>
          <w:sz w:val="22"/>
          <w:sz w:val="22"/>
          <w:szCs w:val="24"/>
          <w:rtl w:val="true"/>
        </w:rPr>
        <w:t>לדעתי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התשובה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לשאלות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בשלילה</w:t>
      </w:r>
      <w:r>
        <w:rPr>
          <w:sz w:val="22"/>
          <w:szCs w:val="24"/>
          <w:rtl w:val="true"/>
        </w:rPr>
        <w:t>.</w:t>
      </w:r>
    </w:p>
    <w:p>
      <w:pPr>
        <w:pStyle w:val="BodyText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BodyText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מוטל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תפקיד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שמעבירים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בפסיקותיהם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בגזרי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היוצאים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ידיהם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ציבורי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חשוב</w:t>
      </w:r>
      <w:r>
        <w:rPr>
          <w:sz w:val="22"/>
          <w:szCs w:val="24"/>
          <w:rtl w:val="true"/>
        </w:rPr>
        <w:t>.</w:t>
      </w:r>
    </w:p>
    <w:p>
      <w:pPr>
        <w:pStyle w:val="BodyText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BodyText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כיצד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באחר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ומסב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פציעות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ניכרות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? </w:t>
      </w:r>
      <w:r>
        <w:rPr>
          <w:sz w:val="22"/>
          <w:sz w:val="22"/>
          <w:szCs w:val="24"/>
          <w:rtl w:val="true"/>
        </w:rPr>
        <w:t>לדעתי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אפשרי</w:t>
      </w:r>
      <w:r>
        <w:rPr>
          <w:sz w:val="22"/>
          <w:szCs w:val="24"/>
          <w:rtl w:val="true"/>
        </w:rPr>
        <w:t>.</w:t>
      </w:r>
    </w:p>
    <w:p>
      <w:pPr>
        <w:pStyle w:val="BodyText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BodyText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בהיותי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במיעוט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מאריך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נשמעת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מאשרים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לרכיב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חלף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משיתים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sz w:val="22"/>
          <w:szCs w:val="24"/>
          <w:rtl w:val="true"/>
        </w:rPr>
        <w:t>.</w:t>
      </w:r>
    </w:p>
    <w:p>
      <w:pPr>
        <w:pStyle w:val="Normal"/>
        <w:suppressLineNumbers/>
        <w:spacing w:lineRule="auto" w:line="240"/>
        <w:ind w:start="5760" w:end="0"/>
        <w:jc w:val="both"/>
        <w:rPr/>
      </w:pPr>
      <w:r>
        <w:rPr>
          <w:rtl w:val="true"/>
        </w:rPr>
        <w:t>_________________</w:t>
      </w:r>
    </w:p>
    <w:p>
      <w:pPr>
        <w:pStyle w:val="BodyText"/>
        <w:spacing w:lineRule="auto" w:line="360"/>
        <w:ind w:firstLine="720" w:start="5040" w:end="0"/>
        <w:jc w:val="both"/>
        <w:rPr>
          <w:sz w:val="22"/>
          <w:szCs w:val="24"/>
        </w:rPr>
      </w:pPr>
      <w:r>
        <w:rPr>
          <w:rFonts w:cs="Times New Roman"/>
          <w:rtl w:val="true"/>
        </w:rPr>
        <w:t xml:space="preserve">    </w:t>
      </w:r>
      <w:r>
        <w:rPr>
          <w:b/>
          <w:b/>
          <w:bCs/>
          <w:sz w:val="22"/>
          <w:sz w:val="22"/>
          <w:szCs w:val="24"/>
          <w:rtl w:val="true"/>
        </w:rPr>
        <w:t>ש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ברוך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BodyText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BodyText"/>
        <w:spacing w:lineRule="auto" w:line="360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ברוב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מחליטים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15.5.2008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21.11.2008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uppressLineNumbers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14" w:name="Decision1"/>
      <w:bookmarkStart w:id="15" w:name="Decision1"/>
      <w:bookmarkEnd w:id="15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בכסלו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  <w:t>_________________         _________________          _________________</w:t>
      </w:r>
    </w:p>
    <w:p>
      <w:pPr>
        <w:pStyle w:val="Heading4"/>
        <w:suppressLineNumbers w:val="0"/>
        <w:spacing w:lineRule="auto" w:line="240"/>
        <w:ind w:end="0"/>
        <w:jc w:val="start"/>
        <w:rPr>
          <w:rFonts w:ascii="David" w:hAnsi="David" w:cs="David"/>
          <w:b w:val="false"/>
          <w:bCs w:val="false"/>
          <w:color w:val="000000"/>
          <w:sz w:val="22"/>
          <w:szCs w:val="22"/>
        </w:rPr>
      </w:pPr>
      <w:r>
        <w:rPr>
          <w:rFonts w:cs="David" w:ascii="David" w:hAnsi="David"/>
          <w:b w:val="false"/>
          <w:bCs w:val="false"/>
          <w:color w:val="000000"/>
          <w:sz w:val="22"/>
          <w:szCs w:val="22"/>
          <w:rtl w:val="true"/>
        </w:rPr>
      </w:r>
    </w:p>
    <w:p>
      <w:pPr>
        <w:pStyle w:val="Heading4"/>
        <w:suppressLineNumbers w:val="0"/>
        <w:spacing w:lineRule="auto" w:line="240"/>
        <w:ind w:end="0"/>
        <w:jc w:val="start"/>
        <w:rPr>
          <w:rFonts w:ascii="David" w:hAnsi="David" w:cs="David"/>
          <w:b w:val="false"/>
          <w:bCs w:val="false"/>
          <w:color w:val="000000"/>
          <w:sz w:val="22"/>
          <w:szCs w:val="22"/>
        </w:rPr>
      </w:pPr>
      <w:r>
        <w:rPr>
          <w:rFonts w:cs="David" w:ascii="David" w:hAnsi="David"/>
          <w:b w:val="false"/>
          <w:bCs w:val="false"/>
          <w:color w:val="000000"/>
          <w:sz w:val="22"/>
          <w:szCs w:val="22"/>
          <w:rtl w:val="true"/>
        </w:rPr>
      </w:r>
    </w:p>
    <w:p>
      <w:pPr>
        <w:pStyle w:val="Heading4"/>
        <w:suppressLineNumbers w:val="0"/>
        <w:spacing w:lineRule="auto" w:line="240"/>
        <w:ind w:end="0"/>
        <w:jc w:val="start"/>
        <w:rPr>
          <w:rFonts w:ascii="David" w:hAnsi="David" w:cs="David"/>
          <w:b w:val="false"/>
          <w:bCs w:val="false"/>
          <w:color w:val="000000"/>
          <w:sz w:val="22"/>
          <w:szCs w:val="22"/>
        </w:rPr>
      </w:pPr>
      <w:r>
        <w:rPr>
          <w:rFonts w:ascii="David" w:hAnsi="David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b w:val="false"/>
          <w:bCs w:val="false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 xml:space="preserve">שהם </w:t>
      </w:r>
      <w:r>
        <w:rPr>
          <w:rFonts w:cs="David" w:ascii="David" w:hAnsi="David"/>
          <w:b w:val="false"/>
          <w:bCs w:val="false"/>
          <w:color w:val="000000"/>
          <w:sz w:val="22"/>
          <w:szCs w:val="22"/>
        </w:rPr>
        <w:t>54678313-1046/08</w:t>
      </w:r>
    </w:p>
    <w:p>
      <w:pPr>
        <w:pStyle w:val="Heading4"/>
        <w:spacing w:lineRule="auto" w:line="240"/>
        <w:ind w:end="0"/>
        <w:jc w:val="both"/>
        <w:rPr>
          <w:b w:val="false"/>
          <w:bCs w:val="false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                </w:t>
      </w:r>
      <w:r>
        <w:rPr>
          <w:rtl w:val="true"/>
        </w:rPr>
        <w:t>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</w:t>
      </w:r>
      <w:r>
        <w:rPr>
          <w:rtl w:val="true"/>
        </w:rPr>
        <w:t xml:space="preserve">, </w:t>
      </w:r>
      <w:r>
        <w:rPr>
          <w:rtl w:val="true"/>
        </w:rPr>
        <w:t>שופטת</w:t>
      </w:r>
      <w:r>
        <w:rPr>
          <w:rFonts w:cs="Times New Roman"/>
          <w:rtl w:val="true"/>
        </w:rPr>
        <w:t xml:space="preserve">               </w:t>
      </w:r>
      <w:r>
        <w:rPr>
          <w:rtl w:val="true"/>
        </w:rPr>
        <w:t>שמואל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spacing w:lineRule="auto" w:line="240"/>
        <w:ind w:end="0"/>
        <w:jc w:val="start"/>
        <w:rPr>
          <w:color w:val="000000"/>
        </w:rPr>
      </w:pPr>
      <w:r>
        <w:rPr>
          <w:rFonts w:cs="Times New Roman"/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</w:p>
    <w:p>
      <w:pPr>
        <w:pStyle w:val="Normal"/>
        <w:suppressLineNumbers/>
        <w:spacing w:lineRule="auto" w:line="24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/Users/liorb/Downloads/study2025-p2/m08001046-251.doc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1046/08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ציון פנק פדד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uppressLineNumbers/>
      <w:ind w:hanging="0" w:start="0" w:end="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uppressLineNumbers/>
      <w:spacing w:lineRule="auto" w:line="240"/>
      <w:ind w:hanging="0" w:start="0" w:end="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40"/>
      <w:ind w:hanging="0" w:start="0" w:end="0"/>
      <w:jc w:val="both"/>
    </w:pPr>
    <w:rPr>
      <w:sz w:val="26"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29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61892" TargetMode="External"/><Relationship Id="rId11" Type="http://schemas.openxmlformats.org/officeDocument/2006/relationships/hyperlink" Target="http://www.nevo.co.il/law/70301/3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/333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333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case/161892" TargetMode="External"/><Relationship Id="rId20" Type="http://schemas.openxmlformats.org/officeDocument/2006/relationships/hyperlink" Target="http://www.nevo.co.il/law/70301/1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2016-09-18T10:55:00Z</dcterms:created>
  <dc:creator>Shahar Goldstein</dc:creator>
  <dc:description/>
  <cp:keywords/>
  <dc:language>en-IL</dc:language>
  <cp:lastModifiedBy>run</cp:lastModifiedBy>
  <cp:lastPrinted>2008-12-21T13:07:00Z</cp:lastPrinted>
  <dcterms:modified xsi:type="dcterms:W3CDTF">2016-09-18T10:55:00Z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ציון פנק פדד</vt:lpwstr>
  </property>
  <property fmtid="{D5CDD505-2E9C-101B-9397-08002B2CF9AE}" pid="4" name="CASESLISTTMP1">
    <vt:lpwstr>161892:2</vt:lpwstr>
  </property>
  <property fmtid="{D5CDD505-2E9C-101B-9397-08002B2CF9AE}" pid="5" name="CITY">
    <vt:lpwstr>ת"א</vt:lpwstr>
  </property>
  <property fmtid="{D5CDD505-2E9C-101B-9397-08002B2CF9AE}" pid="6" name="DATE">
    <vt:lpwstr>20081221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א' שהם;י' שבח;ש' ברוך</vt:lpwstr>
  </property>
  <property fmtid="{D5CDD505-2E9C-101B-9397-08002B2CF9AE}" pid="10" name="LAWLISTTMP1">
    <vt:lpwstr>70301/144:2;329;333:3;335.a.1;144.a</vt:lpwstr>
  </property>
  <property fmtid="{D5CDD505-2E9C-101B-9397-08002B2CF9AE}" pid="11" name="LAWYER">
    <vt:lpwstr>איריס פמיליה פוגל;ירום הלוי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1046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390020081221</vt:lpwstr>
  </property>
  <property fmtid="{D5CDD505-2E9C-101B-9397-08002B2CF9AE}" pid="37" name="TYPE_N_DATE">
    <vt:lpwstr>39020081221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