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</w:trPr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אביב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001047/05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רוטלוי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סלומון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רניאק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ורדי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18/10/2007</w:t>
            </w:r>
          </w:p>
        </w:tc>
      </w:tr>
    </w:tbl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כינוי_א"/>
            <w:bookmarkStart w:id="5" w:name="FirstLawyer"/>
            <w:bookmarkStart w:id="6" w:name="כינוי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שילר</w:t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אשרף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נזמי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קייסי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כינוי_ב"/>
            <w:bookmarkStart w:id="10" w:name="כינוי_ב"/>
            <w:bookmarkEnd w:id="10"/>
          </w:p>
        </w:tc>
        <w:tc>
          <w:tcPr>
            <w:tcW w:w="1757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מוך</w:t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להכרעת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</w:rPr>
        <w:t>12-07-2007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</w:rPr>
        <w:t>1047/05</w:t>
      </w:r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אשרף בן נזמי קייסי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רוטלוי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רניאק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ק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ורדי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שילר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אבו מוך </w:t>
      </w:r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</w:rPr>
        <w:t>18-01-2010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10153/07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אשרף בן נזמי קייסי נ</w:t>
      </w:r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גאולה לוין</w:t>
      </w:r>
    </w:p>
    <w:p>
      <w:pPr>
        <w:pStyle w:val="Style9"/>
        <w:ind w:end="0"/>
        <w:jc w:val="start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9"/>
        <w:ind w:end="0"/>
        <w:jc w:val="start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11" w:name="Links_Start"/>
      <w:bookmarkStart w:id="12" w:name="Links_Start"/>
      <w:bookmarkEnd w:id="12"/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להכרעת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</w:rPr>
        <w:t>12-07-2007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 xml:space="preserve">תפח </w:t>
      </w:r>
      <w:r>
        <w:rPr>
          <w:rFonts w:cs="FrankRuehl" w:ascii="FrankRuehl" w:hAnsi="FrankRuehl"/>
          <w:b w:val="false"/>
          <w:bCs w:val="false"/>
          <w:color w:val="000000"/>
          <w:sz w:val="24"/>
        </w:rPr>
        <w:t>1047/05</w:t>
      </w:r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אשרף בן נזמי קייסי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רוטלוי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רניאק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ק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ורדי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שילר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אבו מוך </w:t>
      </w:r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</w:rPr>
        <w:t>18-01-2010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10153/07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אשרף בן נזמי קייסי נ</w:t>
      </w:r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גאולה לוין</w:t>
      </w:r>
    </w:p>
    <w:p>
      <w:pPr>
        <w:pStyle w:val="Style9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</w:rPr>
        <w:t>23-03-2011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10153/07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אשרף בן נזמי קייסי נ</w:t>
      </w:r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גיא שני</w:t>
      </w:r>
    </w:p>
    <w:p>
      <w:pPr>
        <w:pStyle w:val="Style9"/>
        <w:ind w:end="0"/>
        <w:jc w:val="start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3" w:name="Links_End"/>
      <w:bookmarkStart w:id="14" w:name="Links_End"/>
      <w:bookmarkEnd w:id="14"/>
    </w:p>
    <w:p>
      <w:pPr>
        <w:pStyle w:val="Style9"/>
        <w:ind w:end="0"/>
        <w:jc w:val="start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15" w:name="Links_Start"/>
      <w:bookmarkStart w:id="16" w:name="LawTable"/>
      <w:bookmarkStart w:id="17" w:name="Links_Start"/>
      <w:bookmarkStart w:id="18" w:name="LawTable"/>
      <w:bookmarkEnd w:id="17"/>
      <w:bookmarkEnd w:id="18"/>
    </w:p>
    <w:p>
      <w:pPr>
        <w:pStyle w:val="Style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5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1977</w:t>
        </w:r>
      </w:hyperlink>
    </w:p>
    <w:p>
      <w:pPr>
        <w:pStyle w:val="Style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6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1952</w:t>
        </w:r>
      </w:hyperlink>
    </w:p>
    <w:p>
      <w:pPr>
        <w:pStyle w:val="Style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7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שעת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חירום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1945</w:t>
        </w:r>
      </w:hyperlink>
    </w:p>
    <w:p>
      <w:pPr>
        <w:pStyle w:val="Style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8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פקודת מניעת טרור</w:t>
        </w:r>
      </w:hyperlink>
    </w:p>
    <w:p>
      <w:pPr>
        <w:pStyle w:val="Style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9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]</w:t>
        </w:r>
      </w:hyperlink>
    </w:p>
    <w:p>
      <w:pPr>
        <w:pStyle w:val="Style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10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ל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1970</w:t>
        </w:r>
      </w:hyperlink>
    </w:p>
    <w:p>
      <w:pPr>
        <w:pStyle w:val="Style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</w:r>
    </w:p>
    <w:p>
      <w:pPr>
        <w:pStyle w:val="Style9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9" w:name="LawTable_End"/>
      <w:bookmarkStart w:id="20" w:name="LawTable_End"/>
      <w:bookmarkEnd w:id="20"/>
    </w:p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1" w:name="PsakDin"/>
      <w:bookmarkStart w:id="22" w:name="סוג_מסמך"/>
      <w:bookmarkEnd w:id="21"/>
      <w:bookmarkEnd w:id="2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3" w:name="PsakDin"/>
      <w:bookmarkStart w:id="24" w:name="PsakDin"/>
      <w:bookmarkEnd w:id="24"/>
    </w:p>
    <w:p>
      <w:pPr>
        <w:pStyle w:val="Heading4"/>
        <w:ind w:end="0"/>
        <w:jc w:val="both"/>
        <w:rPr/>
      </w:pPr>
      <w:bookmarkStart w:id="25" w:name="סוג_מסמך"/>
      <w:bookmarkEnd w:id="25"/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סלומון</w:t>
      </w:r>
      <w:r>
        <w:rPr>
          <w:rtl w:val="true"/>
        </w:rPr>
        <w:t>-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רניאק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בי</w:t>
      </w:r>
      <w:bookmarkStart w:id="26" w:name="ABSTRACT_START"/>
      <w:bookmarkEnd w:id="26"/>
      <w:r>
        <w:rPr>
          <w:sz w:val="26"/>
          <w:sz w:val="26"/>
          <w:szCs w:val="26"/>
          <w:rtl w:val="true"/>
        </w:rPr>
        <w:t>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12.7.07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300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)(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</w:t>
      </w:r>
      <w:hyperlink r:id="rId11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העונשין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בהוצאתו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סטייג</w:t>
      </w:r>
      <w:r>
        <w:rPr>
          <w:sz w:val="26"/>
          <w:szCs w:val="26"/>
          <w:rtl w:val="true"/>
        </w:rPr>
        <w:t xml:space="preserve">'" </w:t>
      </w:r>
      <w:r>
        <w:rPr>
          <w:sz w:val="26"/>
          <w:sz w:val="26"/>
          <w:szCs w:val="26"/>
          <w:rtl w:val="true"/>
        </w:rPr>
        <w:t>ברחוב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קיפחו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אורבך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רונן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ראובנוף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יצחק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בוזגלו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אריה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נגר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ואודליה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חוברה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זיכרם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לברכה</w:t>
      </w:r>
      <w:bookmarkStart w:id="27" w:name="ABSTRACT_END"/>
      <w:bookmarkEnd w:id="27"/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305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</w:t>
      </w:r>
      <w:hyperlink r:id="rId12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329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)(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)(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)(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144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144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114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114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חיפוי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95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במלחמה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99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)(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</w:t>
      </w:r>
      <w:hyperlink r:id="rId13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הכניסה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לישראל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תשי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1952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להתאחדות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85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</w:t>
      </w:r>
      <w:hyperlink r:id="rId14">
        <w:r>
          <w:rPr>
            <w:rStyle w:val="Hyperlink"/>
            <w:sz w:val="26"/>
            <w:sz w:val="26"/>
            <w:szCs w:val="26"/>
            <w:rtl w:val="true"/>
          </w:rPr>
          <w:t>תקנות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ההגנה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שעת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חירום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1945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טרוריסטי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</w:t>
      </w:r>
      <w:hyperlink r:id="rId15">
        <w:r>
          <w:rPr>
            <w:rStyle w:val="Hyperlink"/>
            <w:sz w:val="26"/>
            <w:sz w:val="26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מניעת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טרור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1948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6">
        <w:r>
          <w:rPr>
            <w:rStyle w:val="Hyperlink"/>
            <w:sz w:val="26"/>
            <w:sz w:val="26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התעבורה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נוסח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תשכ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1961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פקודת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התעבורה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נהיגת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לפקודת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ונהיגת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לסיכוני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7">
        <w:r>
          <w:rPr>
            <w:rStyle w:val="Hyperlink"/>
            <w:sz w:val="26"/>
            <w:sz w:val="26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ביטוח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רכב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מנועי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נוסח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תש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1970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קבענו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ערבי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ישראלי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אזרח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הארץ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יהאד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האסלאמי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טרוריסטי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בקירבנו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בהחדרת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מחבלים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מתאבדים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המפוצצים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גברים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הבחנה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בתיאום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הטרור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הצטייד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ושהוכן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והביאו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לפוצץ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חגורת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ולרצחם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אביב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שפסל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שפסל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בהניחו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אביב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בידעו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פצצות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לחטוף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יהודי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המזויעה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במצטבר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ומכריו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יהודים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תרומתו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והצלחתו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ויציאתו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התרחש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בתמיכה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לעתירתה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לצמיתות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מיל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געאערה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עאערה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הצבאי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שומרון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4337/05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חופפים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פרנסת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הארגון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געאערה</w:t>
      </w:r>
      <w:r>
        <w:rPr>
          <w:rtl w:val="true"/>
        </w:rPr>
        <w:t xml:space="preserve">. </w:t>
      </w:r>
      <w:r>
        <w:rPr>
          <w:rtl w:val="true"/>
        </w:rPr>
        <w:t>בהסתמכו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הטעים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)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סליחת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השכולות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לניצול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הארגונים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ההבחנה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עאערה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להצדקת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שנתקבלה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תגובת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לבקשה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הנמקותיו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להשוואת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עאערה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החלטנו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29.8.07</w:t>
      </w:r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דיון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עיקרון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אחידות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למנוע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אפלייה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שפשעו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יחדיו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דומות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8">
        <w:r>
          <w:rPr>
            <w:rStyle w:val="Hyperlink"/>
            <w:sz w:val="26"/>
            <w:sz w:val="26"/>
            <w:szCs w:val="26"/>
            <w:rtl w:val="true"/>
          </w:rPr>
          <w:t>דנ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1109/02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שושני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2002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410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עיקרון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מנחה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לרגליו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בבואו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אולם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בעקרון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לפטור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מהטלת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אינדיבידואלים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נסיבותיו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העבריין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עיקרון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אחידות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חזות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ויכול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עקרונות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וערכים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אחרים</w:t>
      </w:r>
      <w:r>
        <w:rPr>
          <w:b/>
          <w:bCs/>
          <w:sz w:val="26"/>
          <w:szCs w:val="26"/>
          <w:rtl w:val="true"/>
        </w:rPr>
        <w:t>..."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9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6672/03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קמינסקי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נח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441</w:t>
      </w:r>
      <w:r>
        <w:rPr>
          <w:sz w:val="26"/>
          <w:szCs w:val="26"/>
          <w:rtl w:val="true"/>
        </w:rPr>
        <w:t xml:space="preserve">). </w:t>
      </w:r>
    </w:p>
    <w:p>
      <w:pPr>
        <w:pStyle w:val="BodyText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עאערה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הכפוף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ההבדלים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הרלוונטיים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20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10416/05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אלחרוב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ביהודה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2265</w:t>
      </w:r>
      <w:r>
        <w:rPr>
          <w:rtl w:val="true"/>
        </w:rPr>
        <w:t>).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עאערה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הצבאי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בשומרון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עאערה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מסייע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הרצח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שותף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לעומתו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ובהתגייסותו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הצלחתם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התגייסות של מי מאזרחי המדינה לסייע לאויב במלחמתו בה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היא מן הבזויות והנקלות שבעבירות והחוטא בה ראוי כי ייענש בחומרה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ascii="Arial" w:hAnsi="Arial" w:cs="Arial"/>
          <w:b/>
          <w:b/>
          <w:bCs/>
          <w:rtl w:val="true"/>
        </w:rPr>
        <w:t xml:space="preserve">במקרים דומים כבר פסקנו 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עבירות ביטחון חמורות הן יהא מבצען אשר יהא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אך הן חמורות פי כמה כאשר מבצעיהן נמנים עם אזרחי המדינה ותושביה החוברים אל הגרועים שבאויבי המדינה ומסייעים בידם לבצע פעולות טרור</w:t>
      </w:r>
      <w:r>
        <w:rPr>
          <w:rFonts w:cs="Arial" w:ascii="Arial" w:hAnsi="Arial"/>
          <w:b/>
          <w:bCs/>
          <w:rtl w:val="true"/>
        </w:rPr>
        <w:t>" (</w:t>
      </w:r>
      <w:hyperlink r:id="rId21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7314/04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קישק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לא פורסם</w:t>
      </w:r>
      <w:r>
        <w:rPr>
          <w:rFonts w:cs="Arial" w:ascii="Arial" w:hAnsi="Arial"/>
          <w:b/>
          <w:bCs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פגיעה בערך המוגן התובע מאזרחי המדינה נאמנות לבטחונה ולבטחון תושביה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מצדיק על כן ענישה הולמת אשר תבטא את חומרתה של אותה פגיעה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בנוסף לכך יש ליתן ביטוי ממשי גם להיבט ההרתעתי בענישה על עבירות מסוג זה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ראו</w:t>
      </w:r>
      <w:r>
        <w:rPr>
          <w:rFonts w:cs="Arial" w:ascii="Arial" w:hAnsi="Arial"/>
          <w:b/>
          <w:bCs/>
          <w:rtl w:val="true"/>
        </w:rPr>
        <w:t xml:space="preserve">: </w:t>
      </w:r>
      <w:hyperlink r:id="rId22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3289/05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מחאג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לא פורסם</w:t>
      </w:r>
      <w:r>
        <w:rPr>
          <w:rFonts w:cs="Arial" w:ascii="Arial" w:hAnsi="Arial"/>
          <w:b/>
          <w:bCs/>
          <w:rtl w:val="true"/>
        </w:rPr>
        <w:t xml:space="preserve">); </w:t>
      </w:r>
      <w:hyperlink r:id="rId23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2131/03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סעדי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לא פורסם</w:t>
      </w:r>
      <w:r>
        <w:rPr>
          <w:rFonts w:cs="Arial" w:ascii="Arial" w:hAnsi="Arial"/>
          <w:b/>
          <w:bCs/>
          <w:rtl w:val="true"/>
        </w:rPr>
        <w:t xml:space="preserve">); </w:t>
      </w:r>
      <w:hyperlink r:id="rId24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2097/03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חסונה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לא פורסם</w:t>
      </w:r>
      <w:r>
        <w:rPr>
          <w:rFonts w:cs="Arial" w:ascii="Arial" w:hAnsi="Arial"/>
          <w:b/>
          <w:bCs/>
          <w:rtl w:val="true"/>
        </w:rPr>
        <w:t xml:space="preserve">); </w:t>
      </w:r>
      <w:hyperlink r:id="rId25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10680/04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כנעאנה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לא פורסם</w:t>
      </w:r>
      <w:r>
        <w:rPr>
          <w:rFonts w:cs="Arial" w:ascii="Arial" w:hAnsi="Arial"/>
          <w:b/>
          <w:bCs/>
          <w:rtl w:val="true"/>
        </w:rPr>
        <w:t>))"</w:t>
      </w:r>
      <w:r>
        <w:rPr>
          <w:rFonts w:cs="Arial" w:ascii="Arial" w:hAnsi="Arial"/>
          <w:rtl w:val="true"/>
        </w:rPr>
        <w:t xml:space="preserve"> (</w:t>
      </w:r>
      <w:hyperlink r:id="rId26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3694/04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לינא נסאר גרבוני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450</w:t>
      </w:r>
      <w:r>
        <w:rPr>
          <w:rFonts w:cs="Arial" w:ascii="Arial" w:hAnsi="Arial"/>
          <w:rtl w:val="true"/>
        </w:rPr>
        <w:t xml:space="preserve"> , </w:t>
      </w:r>
      <w:r>
        <w:rPr>
          <w:rFonts w:cs="Arial" w:ascii="Arial" w:hAnsi="Arial"/>
        </w:rPr>
        <w:t>452</w:t>
      </w:r>
      <w:r>
        <w:rPr>
          <w:rFonts w:cs="Arial" w:ascii="Arial" w:hAnsi="Arial"/>
          <w:rtl w:val="true"/>
        </w:rPr>
        <w:t>).</w:t>
        <w:br/>
      </w:r>
    </w:p>
    <w:p>
      <w:pPr>
        <w:pStyle w:val="Normal"/>
        <w:ind w:end="0"/>
        <w:jc w:val="start"/>
        <w:textAlignment w:val="top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מגזר דינו של 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עאערה עולה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התביעה עתרה שם לעונש של חמישה מאסרי עולם לריצוי באופן חופף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והאפשרות להטילם באופן מצטבר לא נבחנה על ידי בית המשפט הצבאי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השאלה העיקרית בה דן בית המשפט הצבאי בגזר דינו היתה האם לגזור על 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עאערה מאסר עולם או עונש מאסר נקוב בשנים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ובחר באפשרות המחמירה מבין השתיים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textAlignment w:val="top"/>
        <w:rPr>
          <w:rFonts w:ascii="Arial" w:hAnsi="Arial" w:eastAsia="Arial Unicode MS" w:cs="Arial"/>
          <w:sz w:val="26"/>
          <w:szCs w:val="26"/>
        </w:rPr>
      </w:pPr>
      <w:r>
        <w:rPr>
          <w:rFonts w:eastAsia="Arial Unicode MS"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textAlignment w:val="top"/>
        <w:rPr/>
      </w:pPr>
      <w:r>
        <w:rPr>
          <w:rFonts w:ascii="Arial" w:hAnsi="Arial" w:eastAsia="Arial Unicode MS" w:cs="Arial"/>
          <w:sz w:val="26"/>
          <w:sz w:val="26"/>
          <w:szCs w:val="26"/>
          <w:rtl w:val="true"/>
        </w:rPr>
        <w:t>בין כה וכה</w:t>
      </w:r>
      <w:r>
        <w:rPr>
          <w:rFonts w:eastAsia="Arial Unicode MS"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Arial Unicode MS" w:cs="Arial"/>
          <w:sz w:val="26"/>
          <w:sz w:val="26"/>
          <w:szCs w:val="26"/>
          <w:rtl w:val="true"/>
        </w:rPr>
        <w:t>כאמור בדנ</w:t>
      </w:r>
      <w:r>
        <w:rPr>
          <w:rFonts w:eastAsia="Arial Unicode MS" w:cs="Arial" w:ascii="Arial" w:hAnsi="Arial"/>
          <w:sz w:val="26"/>
          <w:szCs w:val="26"/>
          <w:rtl w:val="true"/>
        </w:rPr>
        <w:t>"</w:t>
      </w:r>
      <w:r>
        <w:rPr>
          <w:rFonts w:ascii="Arial" w:hAnsi="Arial" w:eastAsia="Arial Unicode MS" w:cs="Arial"/>
          <w:sz w:val="26"/>
          <w:sz w:val="26"/>
          <w:szCs w:val="26"/>
          <w:rtl w:val="true"/>
        </w:rPr>
        <w:t>פ שושני</w:t>
      </w:r>
      <w:r>
        <w:rPr>
          <w:rFonts w:eastAsia="Arial Unicode MS" w:cs="Arial" w:ascii="Arial" w:hAnsi="Arial"/>
          <w:sz w:val="26"/>
          <w:szCs w:val="26"/>
          <w:rtl w:val="true"/>
        </w:rPr>
        <w:t xml:space="preserve">, </w:t>
      </w:r>
      <w:r>
        <w:rPr>
          <w:rFonts w:eastAsia="Arial Unicode MS"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eastAsia="Arial Unicode MS" w:cs="Arial"/>
          <w:b/>
          <w:b/>
          <w:bCs/>
          <w:sz w:val="26"/>
          <w:sz w:val="26"/>
          <w:szCs w:val="26"/>
          <w:rtl w:val="true"/>
        </w:rPr>
        <w:t>עיקרון אחידות הענישה נועד למנוע אפלייה בין נאשמים שפשעו יחד ובנסיבות דומות</w:t>
      </w:r>
      <w:r>
        <w:rPr>
          <w:rFonts w:eastAsia="Arial Unicode MS"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eastAsia="Arial Unicode MS" w:cs="Arial"/>
          <w:b/>
          <w:b/>
          <w:bCs/>
          <w:sz w:val="26"/>
          <w:sz w:val="26"/>
          <w:szCs w:val="26"/>
          <w:rtl w:val="true"/>
        </w:rPr>
        <w:t>אך לא בא לכפות על בית המשפט אמת</w:t>
      </w:r>
      <w:r>
        <w:rPr>
          <w:rFonts w:eastAsia="Arial Unicode MS" w:cs="Arial" w:ascii="Arial" w:hAnsi="Arial"/>
          <w:b/>
          <w:bCs/>
          <w:sz w:val="26"/>
          <w:szCs w:val="26"/>
          <w:rtl w:val="true"/>
        </w:rPr>
        <w:t>-</w:t>
      </w:r>
      <w:r>
        <w:rPr>
          <w:rFonts w:ascii="Arial" w:hAnsi="Arial" w:eastAsia="Arial Unicode MS" w:cs="Arial"/>
          <w:b/>
          <w:b/>
          <w:bCs/>
          <w:sz w:val="26"/>
          <w:sz w:val="26"/>
          <w:szCs w:val="26"/>
          <w:rtl w:val="true"/>
        </w:rPr>
        <w:t>מידה עונשית מוטעית</w:t>
      </w:r>
      <w:r>
        <w:rPr>
          <w:rFonts w:eastAsia="Arial Unicode MS"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eastAsia="Arial Unicode MS" w:cs="Arial"/>
          <w:b/>
          <w:b/>
          <w:bCs/>
          <w:sz w:val="26"/>
          <w:sz w:val="26"/>
          <w:szCs w:val="26"/>
          <w:rtl w:val="true"/>
        </w:rPr>
        <w:t>רק מפני שלא ננקטה במקרהו של אחד הנאשמים המשותפים</w:t>
      </w:r>
      <w:r>
        <w:rPr>
          <w:rFonts w:eastAsia="Arial Unicode MS" w:cs="Arial" w:ascii="Arial" w:hAnsi="Arial"/>
          <w:b/>
          <w:bCs/>
          <w:sz w:val="26"/>
          <w:szCs w:val="26"/>
          <w:rtl w:val="true"/>
        </w:rPr>
        <w:t xml:space="preserve">...". </w:t>
      </w:r>
      <w:r>
        <w:rPr>
          <w:rFonts w:ascii="Arial" w:hAnsi="Arial" w:eastAsia="Arial Unicode MS" w:cs="Arial"/>
          <w:sz w:val="26"/>
          <w:sz w:val="26"/>
          <w:szCs w:val="26"/>
          <w:rtl w:val="true"/>
        </w:rPr>
        <w:t>ואילו אנו לא מצאנו שהנאשם וג</w:t>
      </w:r>
      <w:r>
        <w:rPr>
          <w:rFonts w:eastAsia="Arial Unicode MS" w:cs="Arial" w:ascii="Arial" w:hAnsi="Arial"/>
          <w:sz w:val="26"/>
          <w:szCs w:val="26"/>
          <w:rtl w:val="true"/>
        </w:rPr>
        <w:t>'</w:t>
      </w:r>
      <w:r>
        <w:rPr>
          <w:rFonts w:ascii="Arial" w:hAnsi="Arial" w:eastAsia="Arial Unicode MS" w:cs="Arial"/>
          <w:sz w:val="26"/>
          <w:sz w:val="26"/>
          <w:szCs w:val="26"/>
          <w:rtl w:val="true"/>
        </w:rPr>
        <w:t>עאערה פשעו בנסיבות דומות</w:t>
      </w:r>
      <w:r>
        <w:rPr>
          <w:rFonts w:eastAsia="Arial Unicode MS"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textAlignment w:val="top"/>
        <w:rPr>
          <w:rFonts w:ascii="Arial" w:hAnsi="Arial" w:eastAsia="Arial Unicode MS" w:cs="Arial"/>
          <w:sz w:val="26"/>
          <w:szCs w:val="26"/>
        </w:rPr>
      </w:pPr>
      <w:r>
        <w:rPr>
          <w:rFonts w:eastAsia="Arial Unicode MS"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textAlignment w:val="top"/>
        <w:rPr/>
      </w:pPr>
      <w:r>
        <w:rPr>
          <w:rFonts w:ascii="Arial" w:hAnsi="Arial" w:eastAsia="Arial Unicode MS" w:cs="Arial"/>
          <w:sz w:val="26"/>
          <w:sz w:val="26"/>
          <w:szCs w:val="26"/>
          <w:rtl w:val="true"/>
        </w:rPr>
        <w:t>היות הנאשם אזרח ותושב הארץ הזאת</w:t>
      </w:r>
      <w:r>
        <w:rPr>
          <w:rFonts w:eastAsia="Arial Unicode MS"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Arial Unicode MS" w:cs="Arial"/>
          <w:sz w:val="26"/>
          <w:sz w:val="26"/>
          <w:szCs w:val="26"/>
          <w:rtl w:val="true"/>
        </w:rPr>
        <w:t>שהתגייס הלכה למעשה למימוש מטרות האויב ותרם תרומה מכרעת להתרחשות הפיגוע במתכונתו</w:t>
      </w:r>
      <w:r>
        <w:rPr>
          <w:rFonts w:eastAsia="Arial Unicode MS"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Arial Unicode MS" w:cs="Arial"/>
          <w:sz w:val="26"/>
          <w:sz w:val="26"/>
          <w:szCs w:val="26"/>
          <w:rtl w:val="true"/>
        </w:rPr>
        <w:t>היא הנותנת שיש להבדילו ולהבחינו מג</w:t>
      </w:r>
      <w:r>
        <w:rPr>
          <w:rFonts w:eastAsia="Arial Unicode MS" w:cs="Arial" w:ascii="Arial" w:hAnsi="Arial"/>
          <w:sz w:val="26"/>
          <w:szCs w:val="26"/>
          <w:rtl w:val="true"/>
        </w:rPr>
        <w:t>'</w:t>
      </w:r>
      <w:r>
        <w:rPr>
          <w:rFonts w:ascii="Arial" w:hAnsi="Arial" w:eastAsia="Arial Unicode MS" w:cs="Arial"/>
          <w:sz w:val="26"/>
          <w:sz w:val="26"/>
          <w:szCs w:val="26"/>
          <w:rtl w:val="true"/>
        </w:rPr>
        <w:t xml:space="preserve">עאערה וראוי הוא להיענש על מעשיו בחומרה רבה יותר </w:t>
      </w:r>
      <w:r>
        <w:rPr>
          <w:rFonts w:eastAsia="Arial Unicode MS" w:cs="Arial" w:ascii="Arial" w:hAnsi="Arial"/>
          <w:sz w:val="26"/>
          <w:szCs w:val="26"/>
          <w:rtl w:val="true"/>
        </w:rPr>
        <w:t>(</w:t>
      </w:r>
      <w:r>
        <w:rPr>
          <w:rFonts w:ascii="Arial" w:hAnsi="Arial" w:eastAsia="Arial Unicode MS" w:cs="Arial"/>
          <w:sz w:val="26"/>
          <w:sz w:val="26"/>
          <w:szCs w:val="26"/>
          <w:rtl w:val="true"/>
        </w:rPr>
        <w:t xml:space="preserve">ראו בין השאר </w:t>
      </w:r>
      <w:hyperlink r:id="rId27">
        <w:r>
          <w:rPr>
            <w:rStyle w:val="Hyperlink"/>
            <w:rFonts w:ascii="Arial" w:hAnsi="Arial" w:eastAsia="Arial Unicode MS" w:cs="Arial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eastAsia="Arial Unicode MS" w:cs="Arial" w:ascii="Arial" w:hAnsi="Arial"/>
            <w:sz w:val="26"/>
            <w:szCs w:val="26"/>
            <w:rtl w:val="true"/>
          </w:rPr>
          <w:t>"</w:t>
        </w:r>
        <w:r>
          <w:rPr>
            <w:rStyle w:val="Hyperlink"/>
            <w:rFonts w:ascii="Arial" w:hAnsi="Arial" w:eastAsia="Arial Unicode MS" w:cs="Arial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rFonts w:eastAsia="Arial Unicode MS" w:cs="Arial" w:ascii="Arial" w:hAnsi="Arial"/>
            <w:sz w:val="26"/>
            <w:szCs w:val="26"/>
          </w:rPr>
          <w:t>3694/04</w:t>
        </w:r>
      </w:hyperlink>
      <w:r>
        <w:rPr>
          <w:rFonts w:eastAsia="Arial Unicode MS"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eastAsia="Arial Unicode MS" w:cs="Arial"/>
          <w:b/>
          <w:b/>
          <w:bCs/>
          <w:sz w:val="26"/>
          <w:sz w:val="26"/>
          <w:szCs w:val="26"/>
          <w:rtl w:val="true"/>
        </w:rPr>
        <w:t>גרבוני נ</w:t>
      </w:r>
      <w:r>
        <w:rPr>
          <w:rFonts w:eastAsia="Arial Unicode MS"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eastAsia="Arial Unicode MS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eastAsia="Arial Unicode MS"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eastAsia="Arial Unicode MS" w:cs="Arial"/>
          <w:sz w:val="26"/>
          <w:sz w:val="26"/>
          <w:szCs w:val="26"/>
          <w:rtl w:val="true"/>
        </w:rPr>
        <w:t>ועוד</w:t>
      </w:r>
      <w:r>
        <w:rPr>
          <w:rFonts w:eastAsia="Arial Unicode MS"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Arial Unicode MS" w:cs="Arial"/>
          <w:sz w:val="26"/>
          <w:sz w:val="26"/>
          <w:szCs w:val="26"/>
          <w:rtl w:val="true"/>
        </w:rPr>
        <w:t>מלחמתנו בארגוני הטרור הקמים עלינו להשמידנו</w:t>
      </w:r>
      <w:r>
        <w:rPr>
          <w:rFonts w:eastAsia="Arial Unicode MS"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Arial Unicode MS" w:cs="Arial"/>
          <w:sz w:val="26"/>
          <w:sz w:val="26"/>
          <w:szCs w:val="26"/>
          <w:rtl w:val="true"/>
        </w:rPr>
        <w:t>מחייבת ענישה מרתיעה למען יראו ויראו אלה הנותנים יד למעשי רישעותם המתועב</w:t>
      </w:r>
      <w:r>
        <w:rPr>
          <w:rFonts w:eastAsia="Arial Unicode MS"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Arial Unicode MS" w:cs="Arial"/>
          <w:sz w:val="26"/>
          <w:sz w:val="26"/>
          <w:szCs w:val="26"/>
          <w:rtl w:val="true"/>
        </w:rPr>
        <w:t>על אחת כמה וכמה משבאים הם מתוכנו</w:t>
      </w:r>
      <w:r>
        <w:rPr>
          <w:rFonts w:eastAsia="Arial Unicode MS"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textAlignment w:val="top"/>
        <w:rPr>
          <w:rFonts w:ascii="Arial" w:hAnsi="Arial" w:eastAsia="Arial Unicode MS" w:cs="Arial"/>
          <w:sz w:val="26"/>
          <w:szCs w:val="26"/>
        </w:rPr>
      </w:pPr>
      <w:r>
        <w:rPr>
          <w:rFonts w:eastAsia="Arial Unicode MS"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textAlignment w:val="top"/>
        <w:rPr>
          <w:rFonts w:ascii="Arial" w:hAnsi="Arial" w:eastAsia="Arial Unicode MS" w:cs="Arial"/>
          <w:sz w:val="26"/>
          <w:szCs w:val="26"/>
        </w:rPr>
      </w:pPr>
      <w:r>
        <w:rPr>
          <w:rFonts w:ascii="Arial" w:hAnsi="Arial" w:eastAsia="Arial Unicode MS" w:cs="Arial"/>
          <w:sz w:val="26"/>
          <w:sz w:val="26"/>
          <w:szCs w:val="26"/>
          <w:rtl w:val="true"/>
        </w:rPr>
        <w:t>טעמים אלה שמנינו מבארים</w:t>
      </w:r>
      <w:r>
        <w:rPr>
          <w:rFonts w:eastAsia="Arial Unicode MS"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Arial Unicode MS" w:cs="Arial"/>
          <w:sz w:val="26"/>
          <w:sz w:val="26"/>
          <w:szCs w:val="26"/>
          <w:rtl w:val="true"/>
        </w:rPr>
        <w:t>שהטלת עונשי מאסר מצטברים על הנאשם לא פוגעת</w:t>
      </w:r>
      <w:r>
        <w:rPr>
          <w:rFonts w:eastAsia="Arial Unicode MS"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Arial Unicode MS" w:cs="Arial"/>
          <w:sz w:val="26"/>
          <w:sz w:val="26"/>
          <w:szCs w:val="26"/>
          <w:rtl w:val="true"/>
        </w:rPr>
        <w:t>אם כן</w:t>
      </w:r>
      <w:r>
        <w:rPr>
          <w:rFonts w:eastAsia="Arial Unicode MS"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Arial Unicode MS" w:cs="Arial"/>
          <w:sz w:val="26"/>
          <w:sz w:val="26"/>
          <w:szCs w:val="26"/>
          <w:rtl w:val="true"/>
        </w:rPr>
        <w:t>בעיקרון אחידות הענישה</w:t>
      </w:r>
      <w:r>
        <w:rPr>
          <w:rFonts w:eastAsia="Arial Unicode MS"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Arial Unicode MS" w:cs="Arial"/>
          <w:sz w:val="26"/>
          <w:sz w:val="26"/>
          <w:szCs w:val="26"/>
          <w:rtl w:val="true"/>
        </w:rPr>
        <w:t>ומנמקים בנוסף את החלטתנו להטיל על הנאשם לרצות את עונשי המאסר שנגזור לו באופן מצטבר זה לזה</w:t>
      </w:r>
      <w:r>
        <w:rPr>
          <w:rFonts w:eastAsia="Arial Unicode MS"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נשוב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ונצטט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גזירת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חופפים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מספר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רצח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שבוצעו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ברצף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מכללא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מיזעור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הזוועה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הזדוני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והמכוון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אנשים</w:t>
      </w:r>
      <w:r>
        <w:rPr>
          <w:b/>
          <w:bCs/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האמונה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בקדושת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חייבת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למצוא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ביטויה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ובהדגשת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משמעותו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קיפוח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בענינו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מקובלת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ההשקפה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לגזור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נפרד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נפרדים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צריכים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למצוא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ביטויים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המצטברים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לזה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(</w:t>
      </w:r>
      <w:hyperlink r:id="rId28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399/89</w:t>
        </w:r>
        <w:r>
          <w:rPr>
            <w:rStyle w:val="Hyperlink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ישראל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נ</w:t>
        </w:r>
        <w:r>
          <w:rPr>
            <w:rStyle w:val="Hyperlink"/>
            <w:sz w:val="26"/>
            <w:szCs w:val="26"/>
            <w:rtl w:val="true"/>
          </w:rPr>
          <w:t xml:space="preserve">' </w:t>
        </w:r>
        <w:r>
          <w:rPr>
            <w:rStyle w:val="Hyperlink"/>
            <w:sz w:val="26"/>
            <w:sz w:val="26"/>
            <w:szCs w:val="26"/>
            <w:rtl w:val="true"/>
          </w:rPr>
          <w:t>זלום</w:t>
        </w:r>
        <w:r>
          <w:rPr>
            <w:rStyle w:val="Hyperlink"/>
            <w:sz w:val="26"/>
            <w:szCs w:val="26"/>
            <w:rtl w:val="true"/>
          </w:rPr>
          <w:t xml:space="preserve">, 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מו</w:t>
        </w:r>
      </w:hyperlink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187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וכי 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כאשר מדובר במעשי אלימות קיים לכל אחד מן הנפגעים אינטרס עצמאי לשלמות גופו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הפגיעה בשלמות גופו של אחד אינה מהווה פגיעה בשלמות גופו של אחר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גם אם מבחינה 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טכנית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"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מדובר ברצף אחד של מעשים שגרם למספר קורבנות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 להתייחס לכך כאל מעשי פגיעה נפרדים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מסקנה זאת היא הכרחית גם מנקודת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-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מבט מוסרית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המכירה בקדושת חייו של אדם כערך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-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יסוד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ערך חיי האדם וסלידתנו העמוקה ממעשים הפוגעים בו חייבים למצוא ביטוי מפורש ונפרד גם במסגרת גזירת העונש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הן לעניין מספר העונשים שיש לגזור על הנאשם והן לעניין הצטברותם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אף כי מעשה רצח של אדם בודד הוא כשלעצמו מעשה נפשע וחמור מאין כמותו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גזירה של אותו עונש על מי שרצח אדם אחד ועל מי שרצח רבים עלולה להתפרש כהחלשה של משמעות ערך חיי האדם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ואף עלולה לפגוע במידת ההרתעה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שכן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מה יעצור רוצח מלהרבות את קורבנותיו אם בגין הקורבנות הנוספים הוא לא יהיה צפוי לכל תוספת עונש</w:t>
      </w:r>
      <w:r>
        <w:rPr>
          <w:rFonts w:cs="Arial" w:ascii="Arial" w:hAnsi="Arial"/>
          <w:b/>
          <w:bCs/>
          <w:sz w:val="26"/>
          <w:szCs w:val="26"/>
          <w:rtl w:val="true"/>
        </w:rPr>
        <w:t>? (</w:t>
      </w:r>
      <w:r>
        <w:rPr>
          <w:rFonts w:ascii="Arial" w:hAnsi="Arial" w:cs="Arial"/>
          <w:sz w:val="26"/>
          <w:sz w:val="26"/>
          <w:szCs w:val="26"/>
          <w:rtl w:val="true"/>
        </w:rPr>
        <w:t>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 </w:t>
      </w:r>
      <w:r>
        <w:rPr>
          <w:rFonts w:cs="Arial" w:ascii="Arial" w:hAnsi="Arial"/>
          <w:sz w:val="26"/>
          <w:szCs w:val="26"/>
        </w:rPr>
        <w:t>1742/91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עמי פופר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פ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ד נא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cs="Arial" w:ascii="Arial" w:hAnsi="Arial"/>
          <w:sz w:val="26"/>
          <w:szCs w:val="26"/>
        </w:rPr>
        <w:t>289</w:t>
      </w:r>
      <w:r>
        <w:rPr>
          <w:rFonts w:cs="Arial" w:ascii="Arial" w:hAnsi="Arial"/>
          <w:sz w:val="26"/>
          <w:szCs w:val="26"/>
          <w:rtl w:val="true"/>
        </w:rPr>
        <w:t xml:space="preserve"> , </w:t>
      </w:r>
      <w:r>
        <w:rPr>
          <w:rFonts w:cs="Arial" w:ascii="Arial" w:hAnsi="Arial"/>
          <w:sz w:val="26"/>
          <w:szCs w:val="26"/>
        </w:rPr>
        <w:t>301-302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Normal"/>
        <w:ind w:end="0"/>
        <w:jc w:val="start"/>
        <w:textAlignment w:val="top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textAlignment w:val="top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אזרח מדינת ישראל המתגורר בתחומה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חבר למרים שבאויבינו על למנת לבצע מעשי רצח רבים ככל האפשר של חפים מפשע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סייע בידי חברי ארגון טרור העומד עלינו להחריבנו ושיתף עמם פעולה באופן מלא להצלחת תוכניתם הזדונית – תוכניתו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textAlignment w:val="top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הוא אשר בחר בטיילת בתל אביב  כאתר הפיגוע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משום היותו מקום בילוי המוני מתוך כוונה תחילה לפגוע במה שיותר אנשים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ואף הוביל את המחבל ליעדו בבטחה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סיפק לארגון טרור חומרים לייצור פצצות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דן עם אנשיו באפשרות לחטוף יהודי לשם חילופי אסירים ולא חזר בו בשום שלב מלקיחת חלק פעיל ומשמעותי במזימותיהם השפלות של הקמים עלינו להשמידנו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כל אלה ביצע הנאשם תמורת בצע כסף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לאחר שקלא וטריא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בהבינו היטב את התוצאות הרות האסון של מעשיו הן כלפי הקורבנות והן כלפי הציבור והמדינה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כפי שהדגשנו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לא חשף את חוליית הטרור כי אם התחבר אליה ואל מטרותיה למרות שהיו לו הזדמנויות למכביר לחזור בו ממעשיו בעוד מועד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נדמית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החוץ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זיוף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ואלימות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ידינו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הרפואי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היטב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וביצוען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העצומה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כאזרח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וסיועו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גובה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אבחנה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בתושבי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ואזרחיה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יהודים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וערבים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כאחד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במציאות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כזו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התגייסות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מאזרחי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המדינה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לסייע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לאויב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במלחמתו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הבזויות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והנקלות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והחוטא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ייענש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בחומרה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3694/04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שאיבדו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יקיריהן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הצריכות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להתמודד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פציעות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יקיריהם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לבטא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מחוייבים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משהרשענו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ירוצו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במצטבר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מקורבנותיו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אורבך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ראובנוף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יצחק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בוזגלו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ואודליה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לברכה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ולגרימת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לכשעצמן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וביטוח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לסיכוני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פוסלים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לצמיתות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אנו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גוזרים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כדלקמן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. </w:t>
        <w:tab/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פסילת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לצמיתות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שהטלנו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מהיום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  <w:bookmarkStart w:id="28" w:name="Decision1"/>
      <w:bookmarkStart w:id="29" w:name="Decision1"/>
      <w:bookmarkEnd w:id="29"/>
    </w:p>
    <w:p>
      <w:pPr>
        <w:pStyle w:val="Normal"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ס</w:t>
      </w:r>
      <w:r>
        <w:rPr>
          <w:rFonts w:cs="David"/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>רוטלוי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54678313-1047/05</w:t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sz w:val="2"/>
          <w:szCs w:val="2"/>
        </w:rPr>
        <w:t>54678313</w:t>
      </w:r>
      <w:r>
        <w:rPr>
          <w:b/>
          <w:b/>
          <w:bCs/>
          <w:color w:val="FF0000"/>
          <w:rtl w:val="true"/>
        </w:rPr>
        <w:t>ניתנה</w:t>
      </w:r>
      <w:r>
        <w:rPr>
          <w:rFonts w:cs="Times New Roman"/>
          <w:b/>
          <w:b/>
          <w:bCs/>
          <w:color w:val="FF0000"/>
          <w:rtl w:val="true"/>
        </w:rPr>
        <w:t xml:space="preserve"> </w:t>
      </w:r>
      <w:r>
        <w:rPr>
          <w:b/>
          <w:b/>
          <w:bCs/>
          <w:color w:val="FF0000"/>
          <w:rtl w:val="true"/>
        </w:rPr>
        <w:t>היום</w:t>
      </w:r>
      <w:r>
        <w:rPr>
          <w:rFonts w:cs="Times New Roman"/>
          <w:b/>
          <w:b/>
          <w:bCs/>
          <w:color w:val="FF0000"/>
          <w:rtl w:val="true"/>
        </w:rPr>
        <w:t xml:space="preserve"> </w:t>
      </w:r>
      <w:r>
        <w:rPr>
          <w:b/>
          <w:b/>
          <w:bCs/>
          <w:color w:val="FF0000"/>
          <w:rtl w:val="true"/>
        </w:rPr>
        <w:t>ו</w:t>
      </w:r>
      <w:r>
        <w:rPr>
          <w:b/>
          <w:bCs/>
          <w:color w:val="FF0000"/>
          <w:rtl w:val="true"/>
        </w:rPr>
        <w:t xml:space="preserve">' </w:t>
      </w:r>
      <w:r>
        <w:rPr>
          <w:b/>
          <w:b/>
          <w:bCs/>
          <w:color w:val="FF0000"/>
          <w:rtl w:val="true"/>
        </w:rPr>
        <w:t>בחשון</w:t>
      </w:r>
      <w:r>
        <w:rPr>
          <w:b/>
          <w:bCs/>
          <w:color w:val="FF0000"/>
          <w:rtl w:val="true"/>
        </w:rPr>
        <w:t xml:space="preserve">, </w:t>
      </w:r>
      <w:r>
        <w:rPr>
          <w:b/>
          <w:b/>
          <w:bCs/>
          <w:color w:val="FF0000"/>
          <w:rtl w:val="true"/>
        </w:rPr>
        <w:t>תשס</w:t>
      </w:r>
      <w:r>
        <w:rPr>
          <w:b/>
          <w:bCs/>
          <w:color w:val="FF0000"/>
          <w:rtl w:val="true"/>
        </w:rPr>
        <w:t>"</w:t>
      </w:r>
      <w:r>
        <w:rPr>
          <w:b/>
          <w:b/>
          <w:bCs/>
          <w:color w:val="FF0000"/>
          <w:rtl w:val="true"/>
        </w:rPr>
        <w:t>ח</w:t>
      </w:r>
      <w:r>
        <w:rPr>
          <w:rFonts w:cs="Times New Roman"/>
          <w:b/>
          <w:b/>
          <w:bCs/>
          <w:color w:val="FF0000"/>
          <w:rtl w:val="true"/>
        </w:rPr>
        <w:t xml:space="preserve"> </w:t>
      </w:r>
      <w:r>
        <w:rPr>
          <w:b/>
          <w:bCs/>
          <w:color w:val="FF0000"/>
          <w:rtl w:val="true"/>
        </w:rPr>
        <w:t>(</w:t>
      </w:r>
      <w:r>
        <w:rPr>
          <w:b/>
          <w:bCs/>
          <w:color w:val="FF0000"/>
        </w:rPr>
        <w:t>18</w:t>
      </w:r>
      <w:r>
        <w:rPr>
          <w:b/>
          <w:bCs/>
          <w:color w:val="FF0000"/>
          <w:rtl w:val="true"/>
        </w:rPr>
        <w:t xml:space="preserve"> </w:t>
      </w:r>
      <w:r>
        <w:rPr>
          <w:b/>
          <w:b/>
          <w:bCs/>
          <w:color w:val="FF0000"/>
          <w:rtl w:val="true"/>
        </w:rPr>
        <w:t>באוקטובר</w:t>
      </w:r>
      <w:r>
        <w:rPr>
          <w:rFonts w:cs="Times New Roman"/>
          <w:b/>
          <w:b/>
          <w:bCs/>
          <w:color w:val="FF0000"/>
          <w:rtl w:val="true"/>
        </w:rPr>
        <w:t xml:space="preserve"> </w:t>
      </w:r>
      <w:r>
        <w:rPr>
          <w:b/>
          <w:bCs/>
          <w:color w:val="FF0000"/>
        </w:rPr>
        <w:t>2007</w:t>
      </w:r>
      <w:r>
        <w:rPr>
          <w:b/>
          <w:bCs/>
          <w:color w:val="FF0000"/>
          <w:rtl w:val="true"/>
        </w:rPr>
        <w:t xml:space="preserve">) </w:t>
      </w:r>
      <w:r>
        <w:rPr>
          <w:b/>
          <w:b/>
          <w:bCs/>
          <w:color w:val="FF0000"/>
          <w:rtl w:val="true"/>
        </w:rPr>
        <w:t>במעמד</w:t>
      </w:r>
      <w:r>
        <w:rPr>
          <w:rFonts w:cs="Times New Roman"/>
          <w:b/>
          <w:b/>
          <w:bCs/>
          <w:color w:val="FF0000"/>
          <w:rtl w:val="true"/>
        </w:rPr>
        <w:t xml:space="preserve"> </w:t>
      </w:r>
      <w:r>
        <w:rPr>
          <w:b/>
          <w:b/>
          <w:bCs/>
          <w:color w:val="FF0000"/>
          <w:rtl w:val="true"/>
        </w:rPr>
        <w:t>ב</w:t>
      </w:r>
      <w:r>
        <w:rPr>
          <w:b/>
          <w:bCs/>
          <w:color w:val="FF0000"/>
          <w:rtl w:val="true"/>
        </w:rPr>
        <w:t>"</w:t>
      </w:r>
      <w:r>
        <w:rPr>
          <w:b/>
          <w:b/>
          <w:bCs/>
          <w:color w:val="FF0000"/>
          <w:rtl w:val="true"/>
        </w:rPr>
        <w:t>כ</w:t>
      </w:r>
      <w:r>
        <w:rPr>
          <w:rFonts w:cs="Times New Roman"/>
          <w:b/>
          <w:b/>
          <w:bCs/>
          <w:color w:val="FF0000"/>
          <w:rtl w:val="true"/>
        </w:rPr>
        <w:t xml:space="preserve"> </w:t>
      </w:r>
      <w:r>
        <w:rPr>
          <w:b/>
          <w:b/>
          <w:bCs/>
          <w:color w:val="FF0000"/>
          <w:rtl w:val="true"/>
        </w:rPr>
        <w:t>הצדדים</w:t>
      </w:r>
      <w:r>
        <w:rPr>
          <w:rFonts w:cs="Times New Roman"/>
          <w:b/>
          <w:b/>
          <w:bCs/>
          <w:color w:val="FF0000"/>
          <w:rtl w:val="true"/>
        </w:rPr>
        <w:t xml:space="preserve"> </w:t>
      </w:r>
      <w:r>
        <w:rPr>
          <w:b/>
          <w:b/>
          <w:bCs/>
          <w:color w:val="FF0000"/>
          <w:rtl w:val="true"/>
        </w:rPr>
        <w:t>והנאשם</w:t>
      </w:r>
      <w:r>
        <w:rPr>
          <w:b/>
          <w:bCs/>
          <w:color w:val="FF0000"/>
          <w:rtl w:val="true"/>
        </w:rPr>
        <w:t xml:space="preserve">.                                                                                  </w:t>
      </w:r>
    </w:p>
    <w:tbl>
      <w:tblPr>
        <w:tblW w:w="852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708"/>
        <w:gridCol w:w="2268"/>
        <w:gridCol w:w="851"/>
        <w:gridCol w:w="2467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ורדי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  <w:tc>
          <w:tcPr>
            <w:tcW w:w="7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  <w:rtl w:val="true"/>
              </w:rPr>
            </w:r>
          </w:p>
        </w:tc>
        <w:tc>
          <w:tcPr>
            <w:tcW w:w="2268" w:type="dxa"/>
            <w:tcBorders>
              <w:top w:val="single" w:sz="4" w:space="0" w:color="000000"/>
            </w:tcBorders>
          </w:tcPr>
          <w:p>
            <w:pPr>
              <w:pStyle w:val="Heading1"/>
              <w:ind w:end="0"/>
              <w:jc w:val="center"/>
              <w:rPr>
                <w:sz w:val="28"/>
                <w:szCs w:val="28"/>
                <w:u w:val="none"/>
              </w:rPr>
            </w:pPr>
            <w:r>
              <w:rPr>
                <w:sz w:val="28"/>
                <w:sz w:val="28"/>
                <w:szCs w:val="28"/>
                <w:u w:val="none"/>
                <w:rtl w:val="true"/>
              </w:rPr>
              <w:t>ע</w:t>
            </w:r>
            <w:r>
              <w:rPr>
                <w:sz w:val="28"/>
                <w:szCs w:val="28"/>
                <w:u w:val="none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u w:val="none"/>
                <w:rtl w:val="true"/>
              </w:rPr>
              <w:t>צ</w:t>
            </w:r>
            <w:r>
              <w:rPr>
                <w:sz w:val="28"/>
                <w:szCs w:val="28"/>
                <w:u w:val="none"/>
                <w:rtl w:val="true"/>
              </w:rPr>
              <w:t>'</w:t>
            </w:r>
            <w:r>
              <w:rPr>
                <w:sz w:val="28"/>
                <w:sz w:val="28"/>
                <w:szCs w:val="28"/>
                <w:u w:val="none"/>
                <w:rtl w:val="true"/>
              </w:rPr>
              <w:t>רניאק</w:t>
            </w:r>
            <w:r>
              <w:rPr>
                <w:sz w:val="28"/>
                <w:szCs w:val="28"/>
                <w:u w:val="none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u w:val="none"/>
                <w:rtl w:val="true"/>
              </w:rPr>
              <w:t>שופטת</w:t>
            </w:r>
          </w:p>
        </w:tc>
        <w:tc>
          <w:tcPr>
            <w:tcW w:w="85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szCs w:val="28"/>
                <w:u w:val="none"/>
              </w:rPr>
            </w:pPr>
            <w:r>
              <w:rPr>
                <w:b/>
                <w:bCs/>
                <w:color w:val="FF0000"/>
                <w:sz w:val="28"/>
                <w:szCs w:val="28"/>
                <w:u w:val="none"/>
                <w:rtl w:val="true"/>
              </w:rPr>
            </w:r>
          </w:p>
        </w:tc>
        <w:tc>
          <w:tcPr>
            <w:tcW w:w="246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רוטלוי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30" w:name="Decision1"/>
      <w:bookmarkEnd w:id="30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9"/>
      <w:footerReference w:type="default" r:id="rId30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10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/Users/liorb/Downloads/study2025-p2/m05001047-455.doc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1047/05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אשרף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נזמי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קייסי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 w:val="26"/>
      <w:szCs w:val="26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6"/>
      <w:szCs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Normal1">
    <w:name w:val="Normal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Normal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Normal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833181" TargetMode="External"/><Relationship Id="rId3" Type="http://schemas.openxmlformats.org/officeDocument/2006/relationships/hyperlink" Target="http://www.nevo.co.il/case/5833181" TargetMode="External"/><Relationship Id="rId4" Type="http://schemas.openxmlformats.org/officeDocument/2006/relationships/hyperlink" Target="http://www.nevo.co.il/case/583318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90721" TargetMode="External"/><Relationship Id="rId7" Type="http://schemas.openxmlformats.org/officeDocument/2006/relationships/hyperlink" Target="http://www.nevo.co.il/law/73729" TargetMode="External"/><Relationship Id="rId8" Type="http://schemas.openxmlformats.org/officeDocument/2006/relationships/hyperlink" Target="http://www.nevo.co.il/law/72515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745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90721" TargetMode="External"/><Relationship Id="rId14" Type="http://schemas.openxmlformats.org/officeDocument/2006/relationships/hyperlink" Target="http://www.nevo.co.il/law/73729" TargetMode="External"/><Relationship Id="rId15" Type="http://schemas.openxmlformats.org/officeDocument/2006/relationships/hyperlink" Target="http://www.nevo.co.il/law/72515" TargetMode="External"/><Relationship Id="rId16" Type="http://schemas.openxmlformats.org/officeDocument/2006/relationships/hyperlink" Target="http://www.nevo.co.il/law/5227" TargetMode="External"/><Relationship Id="rId17" Type="http://schemas.openxmlformats.org/officeDocument/2006/relationships/hyperlink" Target="http://www.nevo.co.il/law/74501" TargetMode="External"/><Relationship Id="rId18" Type="http://schemas.openxmlformats.org/officeDocument/2006/relationships/hyperlink" Target="http://www.nevo.co.il/case/5696101" TargetMode="External"/><Relationship Id="rId19" Type="http://schemas.openxmlformats.org/officeDocument/2006/relationships/hyperlink" Target="http://www.nevo.co.il/case/6078350" TargetMode="External"/><Relationship Id="rId20" Type="http://schemas.openxmlformats.org/officeDocument/2006/relationships/hyperlink" Target="http://www.nevo.co.il/case/6169835" TargetMode="External"/><Relationship Id="rId21" Type="http://schemas.openxmlformats.org/officeDocument/2006/relationships/hyperlink" Target="http://www.nevo.co.il/case/5871272" TargetMode="External"/><Relationship Id="rId22" Type="http://schemas.openxmlformats.org/officeDocument/2006/relationships/hyperlink" Target="http://www.nevo.co.il/case/5887272" TargetMode="External"/><Relationship Id="rId23" Type="http://schemas.openxmlformats.org/officeDocument/2006/relationships/hyperlink" Target="http://www.nevo.co.il/case/5813431" TargetMode="External"/><Relationship Id="rId24" Type="http://schemas.openxmlformats.org/officeDocument/2006/relationships/hyperlink" Target="http://www.nevo.co.il/case/5811169" TargetMode="External"/><Relationship Id="rId25" Type="http://schemas.openxmlformats.org/officeDocument/2006/relationships/hyperlink" Target="http://www.nevo.co.il/case/6173293" TargetMode="External"/><Relationship Id="rId26" Type="http://schemas.openxmlformats.org/officeDocument/2006/relationships/hyperlink" Target="http://www.nevo.co.il/case/5744170" TargetMode="External"/><Relationship Id="rId27" Type="http://schemas.openxmlformats.org/officeDocument/2006/relationships/hyperlink" Target="http://www.nevo.co.il/case/5744170" TargetMode="External"/><Relationship Id="rId28" Type="http://schemas.openxmlformats.org/officeDocument/2006/relationships/hyperlink" Target="http://www.nevo.co.il/case/17937515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2016-03-23T10:56:00Z</dcterms:created>
  <dc:creator> </dc:creator>
  <dc:description/>
  <cp:keywords/>
  <dc:language>en-IL</dc:language>
  <cp:lastModifiedBy>hofit</cp:lastModifiedBy>
  <cp:lastPrinted>2007-10-18T10:34:00Z</cp:lastPrinted>
  <dcterms:modified xsi:type="dcterms:W3CDTF">2016-03-23T10:56:00Z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אשרף בן נזמי קייסי</vt:lpwstr>
  </property>
  <property fmtid="{D5CDD505-2E9C-101B-9397-08002B2CF9AE}" pid="4" name="CASENOTES1">
    <vt:lpwstr>ProcID=210&amp;PartA=1047&amp;PartC=05</vt:lpwstr>
  </property>
  <property fmtid="{D5CDD505-2E9C-101B-9397-08002B2CF9AE}" pid="5" name="CASENOTES2">
    <vt:lpwstr>ProcID=133;209&amp;PartA=1742&amp;PartC=91</vt:lpwstr>
  </property>
  <property fmtid="{D5CDD505-2E9C-101B-9397-08002B2CF9AE}" pid="6" name="CASESLISTTMP1">
    <vt:lpwstr>5833181:3;5696101;6078350;6169835;5871272;5887272;5813431;5811169;6173293;5744170:2;17937515</vt:lpwstr>
  </property>
  <property fmtid="{D5CDD505-2E9C-101B-9397-08002B2CF9AE}" pid="7" name="CITY">
    <vt:lpwstr>ת"א</vt:lpwstr>
  </property>
  <property fmtid="{D5CDD505-2E9C-101B-9397-08002B2CF9AE}" pid="8" name="DATE">
    <vt:lpwstr>20071018</vt:lpwstr>
  </property>
  <property fmtid="{D5CDD505-2E9C-101B-9397-08002B2CF9AE}" pid="9" name="DELEMATA">
    <vt:lpwstr>http://elyon2.court.gov.il/scripts9/mgrqispi93.dll?Appname=eScourt&amp;Prgname=GetFileDetails&amp;Arguments=-N2007-010153-0</vt:lpwstr>
  </property>
  <property fmtid="{D5CDD505-2E9C-101B-9397-08002B2CF9AE}" pid="10" name="ISABSTRACT">
    <vt:lpwstr>Y</vt:lpwstr>
  </property>
  <property fmtid="{D5CDD505-2E9C-101B-9397-08002B2CF9AE}" pid="11" name="JUDGE">
    <vt:lpwstr>ס' רוטלוי;ע' סלומון צ'רניאק;ק' ורדי</vt:lpwstr>
  </property>
  <property fmtid="{D5CDD505-2E9C-101B-9397-08002B2CF9AE}" pid="12" name="LAWLISTTMP1">
    <vt:lpwstr>70301:2</vt:lpwstr>
  </property>
  <property fmtid="{D5CDD505-2E9C-101B-9397-08002B2CF9AE}" pid="13" name="LAWLISTTMP2">
    <vt:lpwstr>90721</vt:lpwstr>
  </property>
  <property fmtid="{D5CDD505-2E9C-101B-9397-08002B2CF9AE}" pid="14" name="LAWLISTTMP3">
    <vt:lpwstr>73729</vt:lpwstr>
  </property>
  <property fmtid="{D5CDD505-2E9C-101B-9397-08002B2CF9AE}" pid="15" name="LAWLISTTMP4">
    <vt:lpwstr>72515</vt:lpwstr>
  </property>
  <property fmtid="{D5CDD505-2E9C-101B-9397-08002B2CF9AE}" pid="16" name="LAWLISTTMP5">
    <vt:lpwstr>5227</vt:lpwstr>
  </property>
  <property fmtid="{D5CDD505-2E9C-101B-9397-08002B2CF9AE}" pid="17" name="LAWLISTTMP6">
    <vt:lpwstr>74501</vt:lpwstr>
  </property>
  <property fmtid="{D5CDD505-2E9C-101B-9397-08002B2CF9AE}" pid="18" name="LAWYER">
    <vt:lpwstr>שילר;אבו מוך</vt:lpwstr>
  </property>
  <property fmtid="{D5CDD505-2E9C-101B-9397-08002B2CF9AE}" pid="19" name="LINKI1">
    <vt:lpwstr/>
  </property>
  <property fmtid="{D5CDD505-2E9C-101B-9397-08002B2CF9AE}" pid="20" name="LINKI2">
    <vt:lpwstr/>
  </property>
  <property fmtid="{D5CDD505-2E9C-101B-9397-08002B2CF9AE}" pid="21" name="LINKI3">
    <vt:lpwstr/>
  </property>
  <property fmtid="{D5CDD505-2E9C-101B-9397-08002B2CF9AE}" pid="22" name="LINKK1">
    <vt:lpwstr>http://www.nevo.co.il/Psika_word/elyon/07101530-g15.doc;להחלטה בעליון (18-01-2010)#עפ 10153/07 אשרף בן נזמי קייסי נ' מדינת ישראל#שופטים: גאולה לוין</vt:lpwstr>
  </property>
  <property fmtid="{D5CDD505-2E9C-101B-9397-08002B2CF9AE}" pid="23" name="LINKK10">
    <vt:lpwstr/>
  </property>
  <property fmtid="{D5CDD505-2E9C-101B-9397-08002B2CF9AE}" pid="24" name="LINKK11">
    <vt:lpwstr/>
  </property>
  <property fmtid="{D5CDD505-2E9C-101B-9397-08002B2CF9AE}" pid="25" name="LINKK12">
    <vt:lpwstr/>
  </property>
  <property fmtid="{D5CDD505-2E9C-101B-9397-08002B2CF9AE}" pid="26" name="LINKK2">
    <vt:lpwstr>http://www.nevo.co.il/Psika_word/mechozi/m05001047-443.doc;להכרעת-דין במחוזי (12-07-2007)#תפח 1047/05 מדינת ישראל נ' אשרף בן נזמי קייסי#שופטים: ס' רוטלוי, ע' סלומון צ'רניאק, ק' ורדי#עו''ד: שילר, אבו מוך</vt:lpwstr>
  </property>
  <property fmtid="{D5CDD505-2E9C-101B-9397-08002B2CF9AE}" pid="27" name="LINKK3">
    <vt:lpwstr>http://www.nevo.co.il/Psika_word/mechozi/m05001047-443.doc;להכרעת-דין במחוזי (12-07-2007)#תפח 1047/05 מדינת ישראל נ' אשרף בן נזמי קייסי#שופטים: ס' רוטלוי, ע' סלומון צ'רניאק, ק' ורדי#עו''ד: שילר, אבו מוך</vt:lpwstr>
  </property>
  <property fmtid="{D5CDD505-2E9C-101B-9397-08002B2CF9AE}" pid="28" name="LINKK4">
    <vt:lpwstr>http://www.nevo.co.il/Psika_word/elyon/07101530-g15.doc;להחלטה בעליון (18-01-2010)#עפ 10153/07 אשרף בן נזמי קייסי נ' מדינת ישראל#שופטים: גאולה לוין</vt:lpwstr>
  </property>
  <property fmtid="{D5CDD505-2E9C-101B-9397-08002B2CF9AE}" pid="29" name="LINKK5">
    <vt:lpwstr>http://www.nevo.co.il/Psika_word/elyon/07101530-d25.doc;להחלטה בעליון (23-03-2011)#עפ 10153/07 אשרף בן נזמי קייסי נ' מדינת ישראל#שופטים: גיא שני</vt:lpwstr>
  </property>
  <property fmtid="{D5CDD505-2E9C-101B-9397-08002B2CF9AE}" pid="30" name="LINKK6">
    <vt:lpwstr/>
  </property>
  <property fmtid="{D5CDD505-2E9C-101B-9397-08002B2CF9AE}" pid="31" name="LINKK7">
    <vt:lpwstr/>
  </property>
  <property fmtid="{D5CDD505-2E9C-101B-9397-08002B2CF9AE}" pid="32" name="LINKK8">
    <vt:lpwstr/>
  </property>
  <property fmtid="{D5CDD505-2E9C-101B-9397-08002B2CF9AE}" pid="33" name="LINKK9">
    <vt:lpwstr/>
  </property>
  <property fmtid="{D5CDD505-2E9C-101B-9397-08002B2CF9AE}" pid="34" name="NEWPARTA">
    <vt:lpwstr/>
  </property>
  <property fmtid="{D5CDD505-2E9C-101B-9397-08002B2CF9AE}" pid="35" name="NEWPARTB">
    <vt:lpwstr/>
  </property>
  <property fmtid="{D5CDD505-2E9C-101B-9397-08002B2CF9AE}" pid="36" name="NEWPARTC">
    <vt:lpwstr/>
  </property>
  <property fmtid="{D5CDD505-2E9C-101B-9397-08002B2CF9AE}" pid="37" name="NEWPROC">
    <vt:lpwstr/>
  </property>
  <property fmtid="{D5CDD505-2E9C-101B-9397-08002B2CF9AE}" pid="38" name="PADIMAIL">
    <vt:lpwstr/>
  </property>
  <property fmtid="{D5CDD505-2E9C-101B-9397-08002B2CF9AE}" pid="39" name="PAGE">
    <vt:lpwstr/>
  </property>
  <property fmtid="{D5CDD505-2E9C-101B-9397-08002B2CF9AE}" pid="40" name="PART">
    <vt:lpwstr/>
  </property>
  <property fmtid="{D5CDD505-2E9C-101B-9397-08002B2CF9AE}" pid="41" name="PROCESS">
    <vt:lpwstr>תפח</vt:lpwstr>
  </property>
  <property fmtid="{D5CDD505-2E9C-101B-9397-08002B2CF9AE}" pid="42" name="PROCNUM">
    <vt:lpwstr>1047</vt:lpwstr>
  </property>
  <property fmtid="{D5CDD505-2E9C-101B-9397-08002B2CF9AE}" pid="43" name="PROCYEAR">
    <vt:lpwstr>05</vt:lpwstr>
  </property>
  <property fmtid="{D5CDD505-2E9C-101B-9397-08002B2CF9AE}" pid="44" name="PSAKDIN">
    <vt:lpwstr>גזר-דין</vt:lpwstr>
  </property>
  <property fmtid="{D5CDD505-2E9C-101B-9397-08002B2CF9AE}" pid="45" name="RemarkFileName">
    <vt:lpwstr>mechozi m05001047 455 htm</vt:lpwstr>
  </property>
  <property fmtid="{D5CDD505-2E9C-101B-9397-08002B2CF9AE}" pid="46" name="TYPE">
    <vt:lpwstr>2</vt:lpwstr>
  </property>
  <property fmtid="{D5CDD505-2E9C-101B-9397-08002B2CF9AE}" pid="47" name="TYPE_ABS_DATE">
    <vt:lpwstr>390020071018</vt:lpwstr>
  </property>
  <property fmtid="{D5CDD505-2E9C-101B-9397-08002B2CF9AE}" pid="48" name="TYPE_N_DATE">
    <vt:lpwstr>39020071018</vt:lpwstr>
  </property>
  <property fmtid="{D5CDD505-2E9C-101B-9397-08002B2CF9AE}" pid="49" name="VOLUME">
    <vt:lpwstr/>
  </property>
  <property fmtid="{D5CDD505-2E9C-101B-9397-08002B2CF9AE}" pid="50" name="WORDNUMPAGES">
    <vt:lpwstr>7</vt:lpwstr>
  </property>
</Properties>
</file>